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A1199" w14:textId="77777777" w:rsidR="008731C6" w:rsidRPr="00974B05" w:rsidRDefault="00A37E34" w:rsidP="000D32AA">
      <w:pPr>
        <w:spacing w:after="0" w:line="276" w:lineRule="auto"/>
        <w:jc w:val="center"/>
        <w:rPr>
          <w:rFonts w:cs="Arial"/>
          <w:b/>
          <w:sz w:val="28"/>
          <w:szCs w:val="28"/>
        </w:rPr>
      </w:pPr>
      <w:bookmarkStart w:id="0" w:name="_GoBack"/>
      <w:bookmarkEnd w:id="0"/>
      <w:r w:rsidRPr="00974B05">
        <w:rPr>
          <w:rFonts w:cs="Arial"/>
          <w:b/>
          <w:sz w:val="28"/>
          <w:szCs w:val="28"/>
        </w:rPr>
        <w:t>Operational Steering Group</w:t>
      </w:r>
      <w:r w:rsidR="00D61F83" w:rsidRPr="00974B05">
        <w:rPr>
          <w:rFonts w:cs="Arial"/>
          <w:b/>
          <w:sz w:val="28"/>
          <w:szCs w:val="28"/>
        </w:rPr>
        <w:t xml:space="preserve"> – Selection Process</w:t>
      </w:r>
      <w:r w:rsidRPr="00974B05">
        <w:rPr>
          <w:rFonts w:cs="Arial"/>
          <w:b/>
          <w:sz w:val="28"/>
          <w:szCs w:val="28"/>
        </w:rPr>
        <w:t xml:space="preserve"> </w:t>
      </w:r>
      <w:r w:rsidR="00D61F83" w:rsidRPr="00974B05">
        <w:rPr>
          <w:rFonts w:cs="Arial"/>
          <w:b/>
          <w:sz w:val="28"/>
          <w:szCs w:val="28"/>
        </w:rPr>
        <w:t>23/08/19</w:t>
      </w:r>
    </w:p>
    <w:p w14:paraId="6E0A119A" w14:textId="77777777" w:rsidR="00B60C7E" w:rsidRPr="00974B05" w:rsidRDefault="00B60C7E" w:rsidP="008D1C40">
      <w:pPr>
        <w:spacing w:line="276" w:lineRule="auto"/>
        <w:jc w:val="both"/>
        <w:rPr>
          <w:rFonts w:cs="Arial"/>
          <w:b/>
          <w:sz w:val="20"/>
          <w:szCs w:val="20"/>
        </w:rPr>
      </w:pPr>
    </w:p>
    <w:tbl>
      <w:tblPr>
        <w:tblStyle w:val="TableGrid"/>
        <w:tblW w:w="5000" w:type="pct"/>
        <w:tblLook w:val="04A0" w:firstRow="1" w:lastRow="0" w:firstColumn="1" w:lastColumn="0" w:noHBand="0" w:noVBand="1"/>
      </w:tblPr>
      <w:tblGrid>
        <w:gridCol w:w="2440"/>
        <w:gridCol w:w="957"/>
        <w:gridCol w:w="5619"/>
      </w:tblGrid>
      <w:tr w:rsidR="00B60C7E" w:rsidRPr="00974B05" w14:paraId="6E0A119C" w14:textId="77777777" w:rsidTr="00B60C7E">
        <w:tc>
          <w:tcPr>
            <w:tcW w:w="5000" w:type="pct"/>
            <w:gridSpan w:val="3"/>
            <w:shd w:val="clear" w:color="auto" w:fill="E7E6E6" w:themeFill="background2"/>
          </w:tcPr>
          <w:p w14:paraId="6E0A119B" w14:textId="77777777" w:rsidR="00B60C7E" w:rsidRPr="00DF51F5" w:rsidRDefault="00B60C7E" w:rsidP="000D32AA">
            <w:pPr>
              <w:spacing w:line="276" w:lineRule="auto"/>
              <w:rPr>
                <w:rFonts w:cs="Arial"/>
                <w:b/>
              </w:rPr>
            </w:pPr>
            <w:r w:rsidRPr="00DF51F5">
              <w:rPr>
                <w:rFonts w:cs="Arial"/>
                <w:b/>
              </w:rPr>
              <w:t>Present:</w:t>
            </w:r>
          </w:p>
        </w:tc>
      </w:tr>
      <w:tr w:rsidR="00E51D74" w:rsidRPr="00974B05" w14:paraId="6E0A11A0" w14:textId="77777777" w:rsidTr="000D32AA">
        <w:tc>
          <w:tcPr>
            <w:tcW w:w="1353" w:type="pct"/>
          </w:tcPr>
          <w:p w14:paraId="6E0A119D" w14:textId="77777777" w:rsidR="00E51D74" w:rsidRPr="00DF51F5" w:rsidRDefault="00D61F83" w:rsidP="000D32AA">
            <w:pPr>
              <w:spacing w:line="276" w:lineRule="auto"/>
              <w:rPr>
                <w:rFonts w:cs="Arial"/>
              </w:rPr>
            </w:pPr>
            <w:r w:rsidRPr="00DF51F5">
              <w:rPr>
                <w:rFonts w:cs="Arial"/>
              </w:rPr>
              <w:t xml:space="preserve">Julia McCreadie </w:t>
            </w:r>
            <w:r w:rsidR="00763D7B" w:rsidRPr="00DF51F5">
              <w:rPr>
                <w:rFonts w:cs="Arial"/>
              </w:rPr>
              <w:t>(Chair)</w:t>
            </w:r>
          </w:p>
        </w:tc>
        <w:tc>
          <w:tcPr>
            <w:tcW w:w="531" w:type="pct"/>
          </w:tcPr>
          <w:p w14:paraId="6E0A119E" w14:textId="77777777" w:rsidR="00E51D74" w:rsidRPr="00DF51F5" w:rsidRDefault="00D61F83" w:rsidP="000D32AA">
            <w:pPr>
              <w:spacing w:line="276" w:lineRule="auto"/>
              <w:rPr>
                <w:rFonts w:cs="Arial"/>
              </w:rPr>
            </w:pPr>
            <w:r w:rsidRPr="00DF51F5">
              <w:rPr>
                <w:rFonts w:cs="Arial"/>
              </w:rPr>
              <w:t>JMc</w:t>
            </w:r>
          </w:p>
        </w:tc>
        <w:tc>
          <w:tcPr>
            <w:tcW w:w="3116" w:type="pct"/>
          </w:tcPr>
          <w:p w14:paraId="6E0A119F" w14:textId="77777777" w:rsidR="00E51D74" w:rsidRPr="00DF51F5" w:rsidRDefault="00D61F83" w:rsidP="000D32AA">
            <w:pPr>
              <w:spacing w:line="276" w:lineRule="auto"/>
              <w:rPr>
                <w:rFonts w:cs="Arial"/>
              </w:rPr>
            </w:pPr>
            <w:r w:rsidRPr="00DF51F5">
              <w:rPr>
                <w:rFonts w:cs="Arial"/>
              </w:rPr>
              <w:t>Development &amp; Regeneration Services/GCC</w:t>
            </w:r>
          </w:p>
        </w:tc>
      </w:tr>
      <w:tr w:rsidR="00763D7B" w:rsidRPr="00974B05" w14:paraId="6E0A11A4" w14:textId="77777777" w:rsidTr="000D32AA">
        <w:trPr>
          <w:trHeight w:val="297"/>
        </w:trPr>
        <w:tc>
          <w:tcPr>
            <w:tcW w:w="1353" w:type="pct"/>
          </w:tcPr>
          <w:p w14:paraId="6E0A11A1" w14:textId="77777777" w:rsidR="00763D7B" w:rsidRPr="00DF51F5" w:rsidRDefault="00763D7B" w:rsidP="000D32AA">
            <w:pPr>
              <w:spacing w:line="276" w:lineRule="auto"/>
              <w:rPr>
                <w:rFonts w:cs="Arial"/>
              </w:rPr>
            </w:pPr>
            <w:r w:rsidRPr="00DF51F5">
              <w:rPr>
                <w:rFonts w:cs="Arial"/>
              </w:rPr>
              <w:t>Naghat Ahmed</w:t>
            </w:r>
          </w:p>
        </w:tc>
        <w:tc>
          <w:tcPr>
            <w:tcW w:w="531" w:type="pct"/>
          </w:tcPr>
          <w:p w14:paraId="6E0A11A2" w14:textId="77777777" w:rsidR="00763D7B" w:rsidRPr="00DF51F5" w:rsidRDefault="00763D7B" w:rsidP="000D32AA">
            <w:pPr>
              <w:spacing w:line="276" w:lineRule="auto"/>
              <w:rPr>
                <w:rFonts w:cs="Arial"/>
              </w:rPr>
            </w:pPr>
            <w:r w:rsidRPr="00DF51F5">
              <w:rPr>
                <w:rFonts w:cs="Arial"/>
              </w:rPr>
              <w:t>NA</w:t>
            </w:r>
          </w:p>
        </w:tc>
        <w:tc>
          <w:tcPr>
            <w:tcW w:w="3116" w:type="pct"/>
          </w:tcPr>
          <w:p w14:paraId="6E0A11A3" w14:textId="77777777" w:rsidR="00763D7B" w:rsidRPr="00DF51F5" w:rsidRDefault="00763D7B" w:rsidP="000D32AA">
            <w:pPr>
              <w:spacing w:line="276" w:lineRule="auto"/>
              <w:rPr>
                <w:rFonts w:cs="Arial"/>
              </w:rPr>
            </w:pPr>
            <w:r w:rsidRPr="00DF51F5">
              <w:rPr>
                <w:rFonts w:cs="Arial"/>
              </w:rPr>
              <w:t>Project Manager/GCC</w:t>
            </w:r>
          </w:p>
        </w:tc>
      </w:tr>
      <w:tr w:rsidR="00D61F83" w:rsidRPr="00974B05" w14:paraId="6E0A11A8" w14:textId="77777777" w:rsidTr="000D32AA">
        <w:trPr>
          <w:trHeight w:val="297"/>
        </w:trPr>
        <w:tc>
          <w:tcPr>
            <w:tcW w:w="1353" w:type="pct"/>
          </w:tcPr>
          <w:p w14:paraId="6E0A11A5" w14:textId="77777777" w:rsidR="00D61F83" w:rsidRPr="00DF51F5" w:rsidRDefault="00D61F83" w:rsidP="000D32AA">
            <w:pPr>
              <w:spacing w:line="276" w:lineRule="auto"/>
              <w:rPr>
                <w:rFonts w:cs="Arial"/>
              </w:rPr>
            </w:pPr>
            <w:r w:rsidRPr="00DF51F5">
              <w:rPr>
                <w:rFonts w:cs="Arial"/>
              </w:rPr>
              <w:t>Angela Anderson</w:t>
            </w:r>
          </w:p>
        </w:tc>
        <w:tc>
          <w:tcPr>
            <w:tcW w:w="531" w:type="pct"/>
          </w:tcPr>
          <w:p w14:paraId="6E0A11A6" w14:textId="77777777" w:rsidR="00D61F83" w:rsidRPr="00DF51F5" w:rsidRDefault="00D61F83" w:rsidP="000D32AA">
            <w:pPr>
              <w:spacing w:line="276" w:lineRule="auto"/>
              <w:rPr>
                <w:rFonts w:cs="Arial"/>
              </w:rPr>
            </w:pPr>
            <w:r w:rsidRPr="00DF51F5">
              <w:rPr>
                <w:rFonts w:cs="Arial"/>
              </w:rPr>
              <w:t>AA</w:t>
            </w:r>
          </w:p>
        </w:tc>
        <w:tc>
          <w:tcPr>
            <w:tcW w:w="3116" w:type="pct"/>
          </w:tcPr>
          <w:p w14:paraId="6E0A11A7" w14:textId="77777777" w:rsidR="00D61F83" w:rsidRPr="00DF51F5" w:rsidRDefault="00D61F83" w:rsidP="000D32AA">
            <w:pPr>
              <w:spacing w:line="276" w:lineRule="auto"/>
              <w:rPr>
                <w:rFonts w:cs="Arial"/>
              </w:rPr>
            </w:pPr>
            <w:r w:rsidRPr="00DF51F5">
              <w:rPr>
                <w:rFonts w:cs="Arial"/>
              </w:rPr>
              <w:t>Chief Executive’s/GCC</w:t>
            </w:r>
          </w:p>
        </w:tc>
      </w:tr>
      <w:tr w:rsidR="00C37829" w:rsidRPr="00974B05" w14:paraId="6E0A11AC" w14:textId="77777777" w:rsidTr="000D32AA">
        <w:trPr>
          <w:trHeight w:val="297"/>
        </w:trPr>
        <w:tc>
          <w:tcPr>
            <w:tcW w:w="1353" w:type="pct"/>
          </w:tcPr>
          <w:p w14:paraId="6E0A11A9" w14:textId="77777777" w:rsidR="00C37829" w:rsidRPr="00DF51F5" w:rsidRDefault="00763D7B" w:rsidP="000D32AA">
            <w:pPr>
              <w:spacing w:line="276" w:lineRule="auto"/>
              <w:rPr>
                <w:rFonts w:cs="Arial"/>
              </w:rPr>
            </w:pPr>
            <w:r w:rsidRPr="00DF51F5">
              <w:rPr>
                <w:rFonts w:cs="Arial"/>
              </w:rPr>
              <w:t>Lynn Norwood</w:t>
            </w:r>
          </w:p>
        </w:tc>
        <w:tc>
          <w:tcPr>
            <w:tcW w:w="531" w:type="pct"/>
          </w:tcPr>
          <w:p w14:paraId="6E0A11AA" w14:textId="77777777" w:rsidR="00C37829" w:rsidRPr="00DF51F5" w:rsidRDefault="00763D7B" w:rsidP="000D32AA">
            <w:pPr>
              <w:spacing w:line="276" w:lineRule="auto"/>
              <w:rPr>
                <w:rFonts w:cs="Arial"/>
              </w:rPr>
            </w:pPr>
            <w:r w:rsidRPr="00DF51F5">
              <w:rPr>
                <w:rFonts w:cs="Arial"/>
              </w:rPr>
              <w:t>LN</w:t>
            </w:r>
          </w:p>
        </w:tc>
        <w:tc>
          <w:tcPr>
            <w:tcW w:w="3116" w:type="pct"/>
          </w:tcPr>
          <w:p w14:paraId="6E0A11AB" w14:textId="77777777" w:rsidR="00C37829" w:rsidRPr="00DF51F5" w:rsidRDefault="00763D7B" w:rsidP="000D32AA">
            <w:pPr>
              <w:spacing w:line="276" w:lineRule="auto"/>
              <w:rPr>
                <w:rFonts w:cs="Arial"/>
              </w:rPr>
            </w:pPr>
            <w:r w:rsidRPr="00DF51F5">
              <w:rPr>
                <w:rFonts w:cs="Arial"/>
              </w:rPr>
              <w:t>Corporate HR/GCC</w:t>
            </w:r>
          </w:p>
        </w:tc>
      </w:tr>
      <w:tr w:rsidR="00E51D74" w:rsidRPr="00974B05" w14:paraId="6E0A11B0" w14:textId="77777777" w:rsidTr="000D32AA">
        <w:tc>
          <w:tcPr>
            <w:tcW w:w="1353" w:type="pct"/>
          </w:tcPr>
          <w:p w14:paraId="6E0A11AD" w14:textId="77777777" w:rsidR="00E51D74" w:rsidRPr="00DF51F5" w:rsidRDefault="00763D7B" w:rsidP="000D32AA">
            <w:pPr>
              <w:spacing w:line="276" w:lineRule="auto"/>
              <w:rPr>
                <w:rFonts w:cs="Arial"/>
              </w:rPr>
            </w:pPr>
            <w:r w:rsidRPr="00DF51F5">
              <w:rPr>
                <w:rFonts w:cs="Arial"/>
              </w:rPr>
              <w:t>Alan Taylor</w:t>
            </w:r>
          </w:p>
        </w:tc>
        <w:tc>
          <w:tcPr>
            <w:tcW w:w="531" w:type="pct"/>
          </w:tcPr>
          <w:p w14:paraId="6E0A11AE" w14:textId="77777777" w:rsidR="00E51D74" w:rsidRPr="00DF51F5" w:rsidRDefault="00763D7B" w:rsidP="000D32AA">
            <w:pPr>
              <w:spacing w:line="276" w:lineRule="auto"/>
              <w:rPr>
                <w:rFonts w:cs="Arial"/>
              </w:rPr>
            </w:pPr>
            <w:r w:rsidRPr="00DF51F5">
              <w:rPr>
                <w:rFonts w:cs="Arial"/>
              </w:rPr>
              <w:t>AT</w:t>
            </w:r>
          </w:p>
        </w:tc>
        <w:tc>
          <w:tcPr>
            <w:tcW w:w="3116" w:type="pct"/>
          </w:tcPr>
          <w:p w14:paraId="6E0A11AF" w14:textId="77777777" w:rsidR="00E51D74" w:rsidRPr="00DF51F5" w:rsidRDefault="00763D7B" w:rsidP="000D32AA">
            <w:pPr>
              <w:spacing w:line="276" w:lineRule="auto"/>
              <w:rPr>
                <w:rFonts w:cs="Arial"/>
              </w:rPr>
            </w:pPr>
            <w:r w:rsidRPr="00DF51F5">
              <w:rPr>
                <w:rFonts w:cs="Arial"/>
              </w:rPr>
              <w:t>Corporate HR/GCC</w:t>
            </w:r>
          </w:p>
        </w:tc>
      </w:tr>
      <w:tr w:rsidR="00B60C7E" w:rsidRPr="00974B05" w14:paraId="6E0A11B4" w14:textId="77777777" w:rsidTr="000D32AA">
        <w:tc>
          <w:tcPr>
            <w:tcW w:w="1353" w:type="pct"/>
          </w:tcPr>
          <w:p w14:paraId="6E0A11B1" w14:textId="77777777" w:rsidR="00B60C7E" w:rsidRPr="00DF51F5" w:rsidRDefault="00763D7B" w:rsidP="000D32AA">
            <w:pPr>
              <w:spacing w:line="276" w:lineRule="auto"/>
              <w:rPr>
                <w:rFonts w:cs="Arial"/>
              </w:rPr>
            </w:pPr>
            <w:r w:rsidRPr="00DF51F5">
              <w:rPr>
                <w:rFonts w:cs="Arial"/>
              </w:rPr>
              <w:t>David McLelland</w:t>
            </w:r>
          </w:p>
        </w:tc>
        <w:tc>
          <w:tcPr>
            <w:tcW w:w="531" w:type="pct"/>
          </w:tcPr>
          <w:p w14:paraId="6E0A11B2" w14:textId="77777777" w:rsidR="00B60C7E" w:rsidRPr="00DF51F5" w:rsidRDefault="00763D7B" w:rsidP="000D32AA">
            <w:pPr>
              <w:spacing w:line="276" w:lineRule="auto"/>
              <w:rPr>
                <w:rFonts w:cs="Arial"/>
              </w:rPr>
            </w:pPr>
            <w:r w:rsidRPr="00DF51F5">
              <w:rPr>
                <w:rFonts w:cs="Arial"/>
              </w:rPr>
              <w:t>DMcL</w:t>
            </w:r>
          </w:p>
        </w:tc>
        <w:tc>
          <w:tcPr>
            <w:tcW w:w="3116" w:type="pct"/>
          </w:tcPr>
          <w:p w14:paraId="6E0A11B3" w14:textId="77777777" w:rsidR="00B60C7E" w:rsidRPr="00DF51F5" w:rsidRDefault="00763D7B" w:rsidP="000D32AA">
            <w:pPr>
              <w:spacing w:line="276" w:lineRule="auto"/>
              <w:rPr>
                <w:rFonts w:cs="Arial"/>
              </w:rPr>
            </w:pPr>
            <w:r w:rsidRPr="00DF51F5">
              <w:rPr>
                <w:rFonts w:cs="Arial"/>
              </w:rPr>
              <w:t>Education/GCC</w:t>
            </w:r>
          </w:p>
        </w:tc>
      </w:tr>
      <w:tr w:rsidR="00600E11" w:rsidRPr="00974B05" w14:paraId="6E0A11B8" w14:textId="77777777" w:rsidTr="000D32AA">
        <w:tc>
          <w:tcPr>
            <w:tcW w:w="1353" w:type="pct"/>
          </w:tcPr>
          <w:p w14:paraId="6E0A11B5" w14:textId="77777777" w:rsidR="00600E11" w:rsidRPr="00DF51F5" w:rsidRDefault="00763D7B" w:rsidP="000D32AA">
            <w:pPr>
              <w:spacing w:line="276" w:lineRule="auto"/>
              <w:rPr>
                <w:rFonts w:cs="Arial"/>
              </w:rPr>
            </w:pPr>
            <w:r w:rsidRPr="00DF51F5">
              <w:rPr>
                <w:rFonts w:cs="Arial"/>
              </w:rPr>
              <w:t>Janice Timoney</w:t>
            </w:r>
          </w:p>
        </w:tc>
        <w:tc>
          <w:tcPr>
            <w:tcW w:w="531" w:type="pct"/>
          </w:tcPr>
          <w:p w14:paraId="6E0A11B6" w14:textId="77777777" w:rsidR="00600E11" w:rsidRPr="00DF51F5" w:rsidRDefault="00763D7B" w:rsidP="000D32AA">
            <w:pPr>
              <w:spacing w:line="276" w:lineRule="auto"/>
              <w:rPr>
                <w:rFonts w:cs="Arial"/>
              </w:rPr>
            </w:pPr>
            <w:r w:rsidRPr="00DF51F5">
              <w:rPr>
                <w:rFonts w:cs="Arial"/>
              </w:rPr>
              <w:t>JT</w:t>
            </w:r>
          </w:p>
        </w:tc>
        <w:tc>
          <w:tcPr>
            <w:tcW w:w="3116" w:type="pct"/>
          </w:tcPr>
          <w:p w14:paraId="6E0A11B7" w14:textId="77777777" w:rsidR="00600E11" w:rsidRPr="00DF51F5" w:rsidRDefault="00763D7B" w:rsidP="000D32AA">
            <w:pPr>
              <w:spacing w:line="276" w:lineRule="auto"/>
              <w:rPr>
                <w:rFonts w:cs="Arial"/>
              </w:rPr>
            </w:pPr>
            <w:r w:rsidRPr="00DF51F5">
              <w:rPr>
                <w:rFonts w:cs="Arial"/>
              </w:rPr>
              <w:t>Finance/GCC</w:t>
            </w:r>
          </w:p>
        </w:tc>
      </w:tr>
      <w:tr w:rsidR="00FD06F9" w:rsidRPr="00974B05" w14:paraId="6E0A11BC" w14:textId="77777777" w:rsidTr="000D32AA">
        <w:tc>
          <w:tcPr>
            <w:tcW w:w="1353" w:type="pct"/>
          </w:tcPr>
          <w:p w14:paraId="6E0A11B9" w14:textId="77777777" w:rsidR="00FD06F9" w:rsidRPr="00DF51F5" w:rsidRDefault="00775FA6" w:rsidP="000D32AA">
            <w:pPr>
              <w:spacing w:line="276" w:lineRule="auto"/>
              <w:rPr>
                <w:rFonts w:cs="Arial"/>
              </w:rPr>
            </w:pPr>
            <w:r w:rsidRPr="00DF51F5">
              <w:rPr>
                <w:rFonts w:cs="Arial"/>
              </w:rPr>
              <w:t>Eileen Marshall</w:t>
            </w:r>
          </w:p>
        </w:tc>
        <w:tc>
          <w:tcPr>
            <w:tcW w:w="531" w:type="pct"/>
          </w:tcPr>
          <w:p w14:paraId="6E0A11BA" w14:textId="77777777" w:rsidR="00FD06F9" w:rsidRPr="00DF51F5" w:rsidRDefault="00775FA6" w:rsidP="000D32AA">
            <w:pPr>
              <w:spacing w:line="276" w:lineRule="auto"/>
              <w:rPr>
                <w:rFonts w:cs="Arial"/>
              </w:rPr>
            </w:pPr>
            <w:r w:rsidRPr="00DF51F5">
              <w:rPr>
                <w:rFonts w:cs="Arial"/>
              </w:rPr>
              <w:t>EM</w:t>
            </w:r>
          </w:p>
        </w:tc>
        <w:tc>
          <w:tcPr>
            <w:tcW w:w="3116" w:type="pct"/>
          </w:tcPr>
          <w:p w14:paraId="6E0A11BB" w14:textId="77777777" w:rsidR="00FD06F9" w:rsidRPr="00DF51F5" w:rsidRDefault="00775FA6" w:rsidP="000D32AA">
            <w:pPr>
              <w:spacing w:line="276" w:lineRule="auto"/>
              <w:rPr>
                <w:rFonts w:cs="Arial"/>
              </w:rPr>
            </w:pPr>
            <w:r w:rsidRPr="00DF51F5">
              <w:rPr>
                <w:rFonts w:cs="Arial"/>
              </w:rPr>
              <w:t>Neighbourhoods &amp; Sustainability/GCC</w:t>
            </w:r>
          </w:p>
        </w:tc>
      </w:tr>
      <w:tr w:rsidR="00763D7B" w:rsidRPr="00974B05" w14:paraId="6E0A11C0" w14:textId="77777777" w:rsidTr="000D32AA">
        <w:tc>
          <w:tcPr>
            <w:tcW w:w="1353" w:type="pct"/>
          </w:tcPr>
          <w:p w14:paraId="6E0A11BD" w14:textId="77777777" w:rsidR="00763D7B" w:rsidRPr="00DF51F5" w:rsidRDefault="00763D7B" w:rsidP="000D32AA">
            <w:pPr>
              <w:spacing w:line="276" w:lineRule="auto"/>
              <w:rPr>
                <w:rFonts w:cs="Arial"/>
              </w:rPr>
            </w:pPr>
            <w:r w:rsidRPr="00DF51F5">
              <w:rPr>
                <w:rFonts w:cs="Arial"/>
              </w:rPr>
              <w:t>Rhea Wolfson</w:t>
            </w:r>
          </w:p>
        </w:tc>
        <w:tc>
          <w:tcPr>
            <w:tcW w:w="531" w:type="pct"/>
          </w:tcPr>
          <w:p w14:paraId="6E0A11BE" w14:textId="77777777" w:rsidR="00763D7B" w:rsidRPr="00DF51F5" w:rsidRDefault="00763D7B" w:rsidP="000D32AA">
            <w:pPr>
              <w:spacing w:line="276" w:lineRule="auto"/>
              <w:rPr>
                <w:rFonts w:cs="Arial"/>
              </w:rPr>
            </w:pPr>
            <w:r w:rsidRPr="00DF51F5">
              <w:rPr>
                <w:rFonts w:cs="Arial"/>
              </w:rPr>
              <w:t>RW</w:t>
            </w:r>
          </w:p>
        </w:tc>
        <w:tc>
          <w:tcPr>
            <w:tcW w:w="3116" w:type="pct"/>
          </w:tcPr>
          <w:p w14:paraId="6E0A11BF" w14:textId="77777777" w:rsidR="00763D7B" w:rsidRPr="00DF51F5" w:rsidRDefault="00763D7B" w:rsidP="000D32AA">
            <w:pPr>
              <w:spacing w:line="276" w:lineRule="auto"/>
              <w:rPr>
                <w:rFonts w:cs="Arial"/>
              </w:rPr>
            </w:pPr>
            <w:r w:rsidRPr="00DF51F5">
              <w:rPr>
                <w:rFonts w:cs="Arial"/>
              </w:rPr>
              <w:t>GMB</w:t>
            </w:r>
          </w:p>
        </w:tc>
      </w:tr>
      <w:tr w:rsidR="00763D7B" w:rsidRPr="00974B05" w14:paraId="6E0A11C4" w14:textId="77777777" w:rsidTr="000D32AA">
        <w:tc>
          <w:tcPr>
            <w:tcW w:w="1353" w:type="pct"/>
          </w:tcPr>
          <w:p w14:paraId="6E0A11C1" w14:textId="77777777" w:rsidR="00763D7B" w:rsidRPr="00DF51F5" w:rsidRDefault="00763D7B" w:rsidP="000D32AA">
            <w:pPr>
              <w:spacing w:line="276" w:lineRule="auto"/>
              <w:rPr>
                <w:rFonts w:cs="Arial"/>
              </w:rPr>
            </w:pPr>
            <w:r w:rsidRPr="00DF51F5">
              <w:rPr>
                <w:rFonts w:cs="Arial"/>
              </w:rPr>
              <w:t>Geraldine Agbour</w:t>
            </w:r>
          </w:p>
        </w:tc>
        <w:tc>
          <w:tcPr>
            <w:tcW w:w="531" w:type="pct"/>
          </w:tcPr>
          <w:p w14:paraId="6E0A11C2" w14:textId="77777777" w:rsidR="00763D7B" w:rsidRPr="00DF51F5" w:rsidRDefault="00763D7B" w:rsidP="000D32AA">
            <w:pPr>
              <w:spacing w:line="276" w:lineRule="auto"/>
              <w:rPr>
                <w:rFonts w:cs="Arial"/>
              </w:rPr>
            </w:pPr>
            <w:r w:rsidRPr="00DF51F5">
              <w:rPr>
                <w:rFonts w:cs="Arial"/>
              </w:rPr>
              <w:t>GA</w:t>
            </w:r>
          </w:p>
        </w:tc>
        <w:tc>
          <w:tcPr>
            <w:tcW w:w="3116" w:type="pct"/>
          </w:tcPr>
          <w:p w14:paraId="6E0A11C3" w14:textId="77777777" w:rsidR="00763D7B" w:rsidRPr="00DF51F5" w:rsidRDefault="00763D7B" w:rsidP="000D32AA">
            <w:pPr>
              <w:spacing w:line="276" w:lineRule="auto"/>
              <w:rPr>
                <w:rFonts w:cs="Arial"/>
              </w:rPr>
            </w:pPr>
            <w:r w:rsidRPr="00DF51F5">
              <w:rPr>
                <w:rFonts w:cs="Arial"/>
              </w:rPr>
              <w:t>GMB</w:t>
            </w:r>
          </w:p>
        </w:tc>
      </w:tr>
      <w:tr w:rsidR="00F7458D" w:rsidRPr="00974B05" w14:paraId="6E0A11C8" w14:textId="77777777" w:rsidTr="000D32AA">
        <w:tc>
          <w:tcPr>
            <w:tcW w:w="1353" w:type="pct"/>
          </w:tcPr>
          <w:p w14:paraId="6E0A11C5" w14:textId="77777777" w:rsidR="00F7458D" w:rsidRPr="00DF51F5" w:rsidRDefault="00D61F83" w:rsidP="000D32AA">
            <w:pPr>
              <w:spacing w:line="276" w:lineRule="auto"/>
              <w:rPr>
                <w:rFonts w:cs="Arial"/>
              </w:rPr>
            </w:pPr>
            <w:r w:rsidRPr="00DF51F5">
              <w:rPr>
                <w:rFonts w:cs="Arial"/>
              </w:rPr>
              <w:t>Sylvia Haughney</w:t>
            </w:r>
          </w:p>
        </w:tc>
        <w:tc>
          <w:tcPr>
            <w:tcW w:w="531" w:type="pct"/>
          </w:tcPr>
          <w:p w14:paraId="6E0A11C6" w14:textId="77777777" w:rsidR="00F7458D" w:rsidRPr="00DF51F5" w:rsidRDefault="00D61F83" w:rsidP="000D32AA">
            <w:pPr>
              <w:spacing w:line="276" w:lineRule="auto"/>
              <w:rPr>
                <w:rFonts w:cs="Arial"/>
              </w:rPr>
            </w:pPr>
            <w:r w:rsidRPr="00DF51F5">
              <w:rPr>
                <w:rFonts w:cs="Arial"/>
              </w:rPr>
              <w:t>SH</w:t>
            </w:r>
          </w:p>
        </w:tc>
        <w:tc>
          <w:tcPr>
            <w:tcW w:w="3116" w:type="pct"/>
          </w:tcPr>
          <w:p w14:paraId="6E0A11C7" w14:textId="77777777" w:rsidR="00F7458D" w:rsidRPr="00DF51F5" w:rsidRDefault="00763D7B" w:rsidP="000D32AA">
            <w:pPr>
              <w:spacing w:line="276" w:lineRule="auto"/>
              <w:rPr>
                <w:rFonts w:cs="Arial"/>
              </w:rPr>
            </w:pPr>
            <w:r w:rsidRPr="00DF51F5">
              <w:rPr>
                <w:rFonts w:cs="Arial"/>
              </w:rPr>
              <w:t>Unison</w:t>
            </w:r>
          </w:p>
        </w:tc>
      </w:tr>
      <w:tr w:rsidR="00F7458D" w:rsidRPr="00974B05" w14:paraId="6E0A11CC" w14:textId="77777777" w:rsidTr="000D32AA">
        <w:tc>
          <w:tcPr>
            <w:tcW w:w="1353" w:type="pct"/>
          </w:tcPr>
          <w:p w14:paraId="6E0A11C9" w14:textId="77777777" w:rsidR="00F7458D" w:rsidRPr="00DF51F5" w:rsidRDefault="00763D7B" w:rsidP="000D32AA">
            <w:pPr>
              <w:spacing w:line="276" w:lineRule="auto"/>
              <w:rPr>
                <w:rFonts w:cs="Arial"/>
              </w:rPr>
            </w:pPr>
            <w:r w:rsidRPr="00DF51F5">
              <w:rPr>
                <w:rFonts w:cs="Arial"/>
              </w:rPr>
              <w:t>Mary Dawson</w:t>
            </w:r>
          </w:p>
        </w:tc>
        <w:tc>
          <w:tcPr>
            <w:tcW w:w="531" w:type="pct"/>
          </w:tcPr>
          <w:p w14:paraId="6E0A11CA" w14:textId="77777777" w:rsidR="00F7458D" w:rsidRPr="00DF51F5" w:rsidRDefault="00763D7B" w:rsidP="000D32AA">
            <w:pPr>
              <w:spacing w:line="276" w:lineRule="auto"/>
              <w:rPr>
                <w:rFonts w:cs="Arial"/>
              </w:rPr>
            </w:pPr>
            <w:r w:rsidRPr="00DF51F5">
              <w:rPr>
                <w:rFonts w:cs="Arial"/>
              </w:rPr>
              <w:t>MD</w:t>
            </w:r>
          </w:p>
        </w:tc>
        <w:tc>
          <w:tcPr>
            <w:tcW w:w="3116" w:type="pct"/>
          </w:tcPr>
          <w:p w14:paraId="6E0A11CB" w14:textId="77777777" w:rsidR="00F7458D" w:rsidRPr="00DF51F5" w:rsidRDefault="00763D7B" w:rsidP="000D32AA">
            <w:pPr>
              <w:spacing w:line="276" w:lineRule="auto"/>
              <w:rPr>
                <w:rFonts w:cs="Arial"/>
              </w:rPr>
            </w:pPr>
            <w:r w:rsidRPr="00DF51F5">
              <w:rPr>
                <w:rFonts w:cs="Arial"/>
              </w:rPr>
              <w:t>Unison</w:t>
            </w:r>
          </w:p>
        </w:tc>
      </w:tr>
      <w:tr w:rsidR="00066CAB" w:rsidRPr="00974B05" w14:paraId="6E0A11D0" w14:textId="77777777" w:rsidTr="000D32AA">
        <w:tc>
          <w:tcPr>
            <w:tcW w:w="1353" w:type="pct"/>
          </w:tcPr>
          <w:p w14:paraId="6E0A11CD" w14:textId="77777777" w:rsidR="00066CAB" w:rsidRPr="00DF51F5" w:rsidRDefault="00066CAB" w:rsidP="000D32AA">
            <w:pPr>
              <w:spacing w:line="276" w:lineRule="auto"/>
              <w:rPr>
                <w:rFonts w:cs="Arial"/>
              </w:rPr>
            </w:pPr>
            <w:r>
              <w:rPr>
                <w:rFonts w:cs="Arial"/>
              </w:rPr>
              <w:t>Mandy McDowall</w:t>
            </w:r>
          </w:p>
        </w:tc>
        <w:tc>
          <w:tcPr>
            <w:tcW w:w="531" w:type="pct"/>
          </w:tcPr>
          <w:p w14:paraId="6E0A11CE" w14:textId="77777777" w:rsidR="00066CAB" w:rsidRPr="00DF51F5" w:rsidRDefault="00066CAB" w:rsidP="000D32AA">
            <w:pPr>
              <w:spacing w:line="276" w:lineRule="auto"/>
              <w:rPr>
                <w:rFonts w:cs="Arial"/>
              </w:rPr>
            </w:pPr>
            <w:r>
              <w:rPr>
                <w:rFonts w:cs="Arial"/>
              </w:rPr>
              <w:t>MMcD</w:t>
            </w:r>
          </w:p>
        </w:tc>
        <w:tc>
          <w:tcPr>
            <w:tcW w:w="3116" w:type="pct"/>
          </w:tcPr>
          <w:p w14:paraId="6E0A11CF" w14:textId="77777777" w:rsidR="00066CAB" w:rsidRPr="00DF51F5" w:rsidRDefault="00066CAB" w:rsidP="000D32AA">
            <w:pPr>
              <w:spacing w:line="276" w:lineRule="auto"/>
              <w:rPr>
                <w:rFonts w:cs="Arial"/>
              </w:rPr>
            </w:pPr>
            <w:r>
              <w:rPr>
                <w:rFonts w:cs="Arial"/>
              </w:rPr>
              <w:t>Unison</w:t>
            </w:r>
          </w:p>
        </w:tc>
      </w:tr>
      <w:tr w:rsidR="00F7458D" w:rsidRPr="00974B05" w14:paraId="6E0A11D4" w14:textId="77777777" w:rsidTr="000D32AA">
        <w:tc>
          <w:tcPr>
            <w:tcW w:w="1353" w:type="pct"/>
          </w:tcPr>
          <w:p w14:paraId="6E0A11D1" w14:textId="77777777" w:rsidR="00F7458D" w:rsidRPr="00DF51F5" w:rsidRDefault="00763D7B" w:rsidP="000D32AA">
            <w:pPr>
              <w:spacing w:line="276" w:lineRule="auto"/>
              <w:rPr>
                <w:rFonts w:cs="Arial"/>
              </w:rPr>
            </w:pPr>
            <w:r w:rsidRPr="00DF51F5">
              <w:rPr>
                <w:rFonts w:cs="Arial"/>
              </w:rPr>
              <w:t>Jean Kilpatrick</w:t>
            </w:r>
          </w:p>
        </w:tc>
        <w:tc>
          <w:tcPr>
            <w:tcW w:w="531" w:type="pct"/>
          </w:tcPr>
          <w:p w14:paraId="6E0A11D2" w14:textId="77777777" w:rsidR="00F7458D" w:rsidRPr="00DF51F5" w:rsidRDefault="00763D7B" w:rsidP="000D32AA">
            <w:pPr>
              <w:spacing w:line="276" w:lineRule="auto"/>
              <w:rPr>
                <w:rFonts w:cs="Arial"/>
              </w:rPr>
            </w:pPr>
            <w:r w:rsidRPr="00DF51F5">
              <w:rPr>
                <w:rFonts w:cs="Arial"/>
              </w:rPr>
              <w:t>JK</w:t>
            </w:r>
          </w:p>
        </w:tc>
        <w:tc>
          <w:tcPr>
            <w:tcW w:w="3116" w:type="pct"/>
          </w:tcPr>
          <w:p w14:paraId="6E0A11D3" w14:textId="77777777" w:rsidR="00F7458D" w:rsidRPr="00DF51F5" w:rsidRDefault="00763D7B" w:rsidP="000D32AA">
            <w:pPr>
              <w:spacing w:line="276" w:lineRule="auto"/>
              <w:rPr>
                <w:rFonts w:cs="Arial"/>
              </w:rPr>
            </w:pPr>
            <w:r w:rsidRPr="00DF51F5">
              <w:rPr>
                <w:rFonts w:cs="Arial"/>
              </w:rPr>
              <w:t>Unison</w:t>
            </w:r>
          </w:p>
        </w:tc>
      </w:tr>
      <w:tr w:rsidR="00ED6BF1" w:rsidRPr="00974B05" w14:paraId="6E0A11D8" w14:textId="77777777" w:rsidTr="000D32AA">
        <w:tc>
          <w:tcPr>
            <w:tcW w:w="1353" w:type="pct"/>
          </w:tcPr>
          <w:p w14:paraId="6E0A11D5" w14:textId="77777777" w:rsidR="00ED6BF1" w:rsidRPr="00DF51F5" w:rsidRDefault="00763D7B" w:rsidP="000D32AA">
            <w:pPr>
              <w:spacing w:line="276" w:lineRule="auto"/>
              <w:rPr>
                <w:rFonts w:cs="Arial"/>
              </w:rPr>
            </w:pPr>
            <w:r w:rsidRPr="00DF51F5">
              <w:rPr>
                <w:rFonts w:cs="Arial"/>
              </w:rPr>
              <w:t>Wendy Dunsmore</w:t>
            </w:r>
          </w:p>
        </w:tc>
        <w:tc>
          <w:tcPr>
            <w:tcW w:w="531" w:type="pct"/>
          </w:tcPr>
          <w:p w14:paraId="6E0A11D6" w14:textId="77777777" w:rsidR="00ED6BF1" w:rsidRPr="00DF51F5" w:rsidRDefault="00763D7B" w:rsidP="000D32AA">
            <w:pPr>
              <w:spacing w:line="276" w:lineRule="auto"/>
              <w:rPr>
                <w:rFonts w:cs="Arial"/>
              </w:rPr>
            </w:pPr>
            <w:r w:rsidRPr="00DF51F5">
              <w:rPr>
                <w:rFonts w:cs="Arial"/>
              </w:rPr>
              <w:t>WD</w:t>
            </w:r>
          </w:p>
        </w:tc>
        <w:tc>
          <w:tcPr>
            <w:tcW w:w="3116" w:type="pct"/>
          </w:tcPr>
          <w:p w14:paraId="6E0A11D7" w14:textId="77777777" w:rsidR="00ED6BF1" w:rsidRPr="00DF51F5" w:rsidRDefault="00763D7B" w:rsidP="000D32AA">
            <w:pPr>
              <w:spacing w:line="276" w:lineRule="auto"/>
              <w:rPr>
                <w:rFonts w:cs="Arial"/>
              </w:rPr>
            </w:pPr>
            <w:r w:rsidRPr="00DF51F5">
              <w:rPr>
                <w:rFonts w:cs="Arial"/>
              </w:rPr>
              <w:t>Unite</w:t>
            </w:r>
          </w:p>
        </w:tc>
      </w:tr>
      <w:tr w:rsidR="00DF51F5" w:rsidRPr="00974B05" w14:paraId="6E0A11DC" w14:textId="77777777" w:rsidTr="000D32AA">
        <w:tc>
          <w:tcPr>
            <w:tcW w:w="1353" w:type="pct"/>
          </w:tcPr>
          <w:p w14:paraId="6E0A11D9" w14:textId="77777777" w:rsidR="00DF51F5" w:rsidRPr="00DF51F5" w:rsidRDefault="00DF51F5" w:rsidP="000D32AA">
            <w:pPr>
              <w:spacing w:line="276" w:lineRule="auto"/>
              <w:rPr>
                <w:rFonts w:cs="Arial"/>
              </w:rPr>
            </w:pPr>
            <w:r w:rsidRPr="00DF51F5">
              <w:rPr>
                <w:rFonts w:cs="Arial"/>
              </w:rPr>
              <w:t>Rosie Docherty</w:t>
            </w:r>
          </w:p>
        </w:tc>
        <w:tc>
          <w:tcPr>
            <w:tcW w:w="531" w:type="pct"/>
          </w:tcPr>
          <w:p w14:paraId="6E0A11DA" w14:textId="77777777" w:rsidR="00DF51F5" w:rsidRPr="00DF51F5" w:rsidRDefault="00DF51F5" w:rsidP="000D32AA">
            <w:pPr>
              <w:spacing w:line="276" w:lineRule="auto"/>
              <w:rPr>
                <w:rFonts w:cs="Arial"/>
              </w:rPr>
            </w:pPr>
            <w:r w:rsidRPr="00DF51F5">
              <w:rPr>
                <w:rFonts w:cs="Arial"/>
              </w:rPr>
              <w:t>RD</w:t>
            </w:r>
          </w:p>
        </w:tc>
        <w:tc>
          <w:tcPr>
            <w:tcW w:w="3116" w:type="pct"/>
          </w:tcPr>
          <w:p w14:paraId="6E0A11DB" w14:textId="77777777" w:rsidR="00DF51F5" w:rsidRPr="00DF51F5" w:rsidRDefault="00DF51F5" w:rsidP="000D32AA">
            <w:pPr>
              <w:spacing w:line="276" w:lineRule="auto"/>
              <w:rPr>
                <w:rFonts w:cs="Arial"/>
              </w:rPr>
            </w:pPr>
            <w:r w:rsidRPr="00DF51F5">
              <w:rPr>
                <w:rFonts w:cs="Arial"/>
              </w:rPr>
              <w:t>Independent Job Evaluation Technical Advisor (External)</w:t>
            </w:r>
          </w:p>
        </w:tc>
      </w:tr>
      <w:tr w:rsidR="00B60C7E" w:rsidRPr="00974B05" w14:paraId="6E0A11E0" w14:textId="77777777" w:rsidTr="000D32AA">
        <w:tc>
          <w:tcPr>
            <w:tcW w:w="1353" w:type="pct"/>
          </w:tcPr>
          <w:p w14:paraId="6E0A11DD" w14:textId="77777777" w:rsidR="00B60C7E" w:rsidRPr="00DF51F5" w:rsidRDefault="00763D7B" w:rsidP="000D32AA">
            <w:pPr>
              <w:spacing w:line="276" w:lineRule="auto"/>
              <w:rPr>
                <w:rFonts w:cs="Arial"/>
              </w:rPr>
            </w:pPr>
            <w:r w:rsidRPr="00DF51F5">
              <w:rPr>
                <w:rFonts w:cs="Arial"/>
              </w:rPr>
              <w:t>Julie Emley (Notes)</w:t>
            </w:r>
          </w:p>
        </w:tc>
        <w:tc>
          <w:tcPr>
            <w:tcW w:w="531" w:type="pct"/>
          </w:tcPr>
          <w:p w14:paraId="6E0A11DE" w14:textId="77777777" w:rsidR="00B60C7E" w:rsidRPr="00DF51F5" w:rsidRDefault="00763D7B" w:rsidP="000D32AA">
            <w:pPr>
              <w:spacing w:line="276" w:lineRule="auto"/>
              <w:rPr>
                <w:rFonts w:cs="Arial"/>
              </w:rPr>
            </w:pPr>
            <w:r w:rsidRPr="00DF51F5">
              <w:rPr>
                <w:rFonts w:cs="Arial"/>
              </w:rPr>
              <w:t>JE</w:t>
            </w:r>
          </w:p>
        </w:tc>
        <w:tc>
          <w:tcPr>
            <w:tcW w:w="3116" w:type="pct"/>
          </w:tcPr>
          <w:p w14:paraId="6E0A11DF" w14:textId="77777777" w:rsidR="00B60C7E" w:rsidRPr="00DF51F5" w:rsidRDefault="00763D7B" w:rsidP="000D32AA">
            <w:pPr>
              <w:spacing w:line="276" w:lineRule="auto"/>
              <w:rPr>
                <w:rFonts w:cs="Arial"/>
              </w:rPr>
            </w:pPr>
            <w:r w:rsidRPr="00DF51F5">
              <w:rPr>
                <w:rFonts w:cs="Arial"/>
              </w:rPr>
              <w:t>Corporate HR/GCC</w:t>
            </w:r>
          </w:p>
        </w:tc>
      </w:tr>
    </w:tbl>
    <w:p w14:paraId="6E0A11E1" w14:textId="77777777" w:rsidR="008731C6" w:rsidRPr="00974B05" w:rsidRDefault="008731C6" w:rsidP="000D32AA">
      <w:pPr>
        <w:spacing w:line="276" w:lineRule="auto"/>
        <w:rPr>
          <w:rFonts w:cs="Arial"/>
          <w:b/>
          <w:color w:val="00B050"/>
        </w:rPr>
      </w:pPr>
    </w:p>
    <w:tbl>
      <w:tblPr>
        <w:tblStyle w:val="TableGrid"/>
        <w:tblW w:w="0" w:type="auto"/>
        <w:tblLook w:val="04A0" w:firstRow="1" w:lastRow="0" w:firstColumn="1" w:lastColumn="0" w:noHBand="0" w:noVBand="1"/>
      </w:tblPr>
      <w:tblGrid>
        <w:gridCol w:w="2405"/>
        <w:gridCol w:w="992"/>
        <w:gridCol w:w="5619"/>
      </w:tblGrid>
      <w:tr w:rsidR="00B60C7E" w:rsidRPr="00DF51F5" w14:paraId="6E0A11E3" w14:textId="77777777" w:rsidTr="002B0197">
        <w:tc>
          <w:tcPr>
            <w:tcW w:w="9016" w:type="dxa"/>
            <w:gridSpan w:val="3"/>
            <w:shd w:val="clear" w:color="auto" w:fill="E7E6E6" w:themeFill="background2"/>
          </w:tcPr>
          <w:p w14:paraId="6E0A11E2" w14:textId="77777777" w:rsidR="00B60C7E" w:rsidRPr="00DF51F5" w:rsidRDefault="00B60C7E" w:rsidP="000D32AA">
            <w:pPr>
              <w:spacing w:line="276" w:lineRule="auto"/>
              <w:rPr>
                <w:rFonts w:cs="Arial"/>
                <w:b/>
              </w:rPr>
            </w:pPr>
            <w:r w:rsidRPr="00DF51F5">
              <w:rPr>
                <w:rFonts w:cs="Arial"/>
                <w:b/>
              </w:rPr>
              <w:t>Apologies:</w:t>
            </w:r>
          </w:p>
        </w:tc>
      </w:tr>
      <w:tr w:rsidR="00D61F83" w:rsidRPr="00DF51F5" w14:paraId="6E0A11E7" w14:textId="77777777" w:rsidTr="000D32AA">
        <w:tc>
          <w:tcPr>
            <w:tcW w:w="2405" w:type="dxa"/>
          </w:tcPr>
          <w:p w14:paraId="6E0A11E4" w14:textId="77777777" w:rsidR="00D61F83" w:rsidRPr="00DF51F5" w:rsidRDefault="00D61F83" w:rsidP="000D32AA">
            <w:pPr>
              <w:spacing w:line="276" w:lineRule="auto"/>
              <w:rPr>
                <w:rFonts w:cs="Arial"/>
              </w:rPr>
            </w:pPr>
            <w:r w:rsidRPr="00DF51F5">
              <w:rPr>
                <w:rFonts w:cs="Arial"/>
              </w:rPr>
              <w:t>Jan Buchanan</w:t>
            </w:r>
          </w:p>
        </w:tc>
        <w:tc>
          <w:tcPr>
            <w:tcW w:w="992" w:type="dxa"/>
          </w:tcPr>
          <w:p w14:paraId="6E0A11E5" w14:textId="77777777" w:rsidR="00D61F83" w:rsidRPr="00DF51F5" w:rsidRDefault="00D61F83" w:rsidP="000D32AA">
            <w:pPr>
              <w:spacing w:line="276" w:lineRule="auto"/>
              <w:rPr>
                <w:rFonts w:cs="Arial"/>
              </w:rPr>
            </w:pPr>
            <w:r w:rsidRPr="00DF51F5">
              <w:rPr>
                <w:rFonts w:cs="Arial"/>
              </w:rPr>
              <w:t>JB</w:t>
            </w:r>
          </w:p>
        </w:tc>
        <w:tc>
          <w:tcPr>
            <w:tcW w:w="5619" w:type="dxa"/>
          </w:tcPr>
          <w:p w14:paraId="6E0A11E6" w14:textId="77777777" w:rsidR="00D61F83" w:rsidRPr="00DF51F5" w:rsidRDefault="00D61F83" w:rsidP="000D32AA">
            <w:pPr>
              <w:spacing w:line="276" w:lineRule="auto"/>
              <w:rPr>
                <w:rFonts w:cs="Arial"/>
              </w:rPr>
            </w:pPr>
            <w:r w:rsidRPr="00DF51F5">
              <w:rPr>
                <w:rFonts w:cs="Arial"/>
              </w:rPr>
              <w:t>Finance &amp; Corporate Services/Glasgow Life</w:t>
            </w:r>
          </w:p>
        </w:tc>
      </w:tr>
    </w:tbl>
    <w:p w14:paraId="6E0A11E8" w14:textId="77777777" w:rsidR="00B254E6" w:rsidRPr="00974B05" w:rsidRDefault="00B254E6" w:rsidP="008D1C40">
      <w:pPr>
        <w:spacing w:line="276" w:lineRule="auto"/>
        <w:jc w:val="both"/>
        <w:rPr>
          <w:rFonts w:cs="Arial"/>
          <w:b/>
          <w:color w:val="00B050"/>
          <w:sz w:val="20"/>
          <w:szCs w:val="20"/>
        </w:rPr>
      </w:pPr>
    </w:p>
    <w:tbl>
      <w:tblPr>
        <w:tblStyle w:val="TableGrid"/>
        <w:tblW w:w="5000" w:type="pct"/>
        <w:tblLook w:val="04A0" w:firstRow="1" w:lastRow="0" w:firstColumn="1" w:lastColumn="0" w:noHBand="0" w:noVBand="1"/>
      </w:tblPr>
      <w:tblGrid>
        <w:gridCol w:w="9016"/>
      </w:tblGrid>
      <w:tr w:rsidR="00D72C0C" w:rsidRPr="00974B05" w14:paraId="6E0A11EA" w14:textId="77777777" w:rsidTr="00D72C0C">
        <w:tc>
          <w:tcPr>
            <w:tcW w:w="5000" w:type="pct"/>
          </w:tcPr>
          <w:p w14:paraId="6E0A11E9" w14:textId="77777777" w:rsidR="00D72C0C" w:rsidRPr="00974B05" w:rsidRDefault="00D72C0C" w:rsidP="008D1C40">
            <w:pPr>
              <w:spacing w:line="276" w:lineRule="auto"/>
              <w:jc w:val="both"/>
              <w:rPr>
                <w:rFonts w:cs="Arial"/>
                <w:b/>
                <w:sz w:val="20"/>
                <w:szCs w:val="20"/>
              </w:rPr>
            </w:pPr>
            <w:r w:rsidRPr="00974B05">
              <w:rPr>
                <w:rFonts w:cs="Arial"/>
                <w:b/>
                <w:sz w:val="24"/>
                <w:szCs w:val="24"/>
              </w:rPr>
              <w:t>Notes</w:t>
            </w:r>
          </w:p>
        </w:tc>
      </w:tr>
      <w:tr w:rsidR="00D72C0C" w:rsidRPr="00974B05" w14:paraId="6E0A120B" w14:textId="77777777" w:rsidTr="00D72C0C">
        <w:tc>
          <w:tcPr>
            <w:tcW w:w="5000" w:type="pct"/>
          </w:tcPr>
          <w:p w14:paraId="6E0A11EB" w14:textId="77777777" w:rsidR="00AE2E05" w:rsidRPr="00974B05" w:rsidRDefault="00AE2E05" w:rsidP="008D1C40">
            <w:pPr>
              <w:jc w:val="both"/>
              <w:rPr>
                <w:rFonts w:cs="Arial"/>
                <w:b/>
                <w:u w:val="single"/>
              </w:rPr>
            </w:pPr>
            <w:r w:rsidRPr="00974B05">
              <w:rPr>
                <w:rFonts w:cs="Arial"/>
                <w:b/>
                <w:u w:val="single"/>
              </w:rPr>
              <w:t>Selection Process</w:t>
            </w:r>
          </w:p>
          <w:p w14:paraId="6E0A11EC" w14:textId="77777777" w:rsidR="00AE2E05" w:rsidRPr="00974B05" w:rsidRDefault="00AE2E05" w:rsidP="008D1C40">
            <w:pPr>
              <w:jc w:val="both"/>
              <w:rPr>
                <w:rFonts w:cs="Arial"/>
              </w:rPr>
            </w:pPr>
          </w:p>
          <w:p w14:paraId="6E0A11ED" w14:textId="77777777" w:rsidR="00F27964" w:rsidRPr="00974B05" w:rsidRDefault="00D61F83" w:rsidP="008D1C40">
            <w:pPr>
              <w:jc w:val="both"/>
              <w:rPr>
                <w:rFonts w:cs="Arial"/>
              </w:rPr>
            </w:pPr>
            <w:r w:rsidRPr="00974B05">
              <w:rPr>
                <w:rFonts w:cs="Arial"/>
              </w:rPr>
              <w:t xml:space="preserve">JMc introduced herself as the chair and advised that this interim meeting had been called to specifically look at the selection process. </w:t>
            </w:r>
          </w:p>
          <w:p w14:paraId="6E0A11EE" w14:textId="77777777" w:rsidR="00D61F83" w:rsidRPr="00974B05" w:rsidRDefault="00D61F83" w:rsidP="008D1C40">
            <w:pPr>
              <w:jc w:val="both"/>
              <w:rPr>
                <w:rFonts w:cs="Arial"/>
              </w:rPr>
            </w:pPr>
          </w:p>
          <w:p w14:paraId="6E0A11EF" w14:textId="77777777" w:rsidR="002A6922" w:rsidRPr="00974B05" w:rsidRDefault="00D61F83" w:rsidP="008D1C40">
            <w:pPr>
              <w:jc w:val="both"/>
              <w:rPr>
                <w:rFonts w:cs="Arial"/>
              </w:rPr>
            </w:pPr>
            <w:r w:rsidRPr="00974B05">
              <w:rPr>
                <w:rFonts w:cs="Arial"/>
              </w:rPr>
              <w:t xml:space="preserve">RD provided an update on how other councils approached this and advised that the approach taken varied depending on resources and Trade Unions. </w:t>
            </w:r>
            <w:r w:rsidR="002A6922" w:rsidRPr="00974B05">
              <w:rPr>
                <w:rFonts w:cs="Arial"/>
              </w:rPr>
              <w:t xml:space="preserve">RD advised that there is a need to cover all bases as part of this e.g. area teams, gender splits. Some councils </w:t>
            </w:r>
            <w:r w:rsidR="00AE2E05" w:rsidRPr="00974B05">
              <w:rPr>
                <w:rFonts w:cs="Arial"/>
              </w:rPr>
              <w:t xml:space="preserve">would </w:t>
            </w:r>
            <w:r w:rsidR="002A6922" w:rsidRPr="00974B05">
              <w:rPr>
                <w:rFonts w:cs="Arial"/>
              </w:rPr>
              <w:t xml:space="preserve">cascade the requirement down based on the SJC criteria and some would discuss the names as part of the OSG. Samples can always be added to if there is anything missing. RD emphasised that due to the volume in Glasgow it is important to maximise the range within the jobs. RD acknowledged that the Trade Unions need to feel confident with the </w:t>
            </w:r>
            <w:r w:rsidR="00AE2E05" w:rsidRPr="00974B05">
              <w:rPr>
                <w:rFonts w:cs="Arial"/>
              </w:rPr>
              <w:t xml:space="preserve">approach </w:t>
            </w:r>
            <w:r w:rsidR="002A6922" w:rsidRPr="00974B05">
              <w:rPr>
                <w:rFonts w:cs="Arial"/>
              </w:rPr>
              <w:t xml:space="preserve">due to the generic profiles and potentially significant variations within roles. </w:t>
            </w:r>
          </w:p>
          <w:p w14:paraId="6E0A11F0" w14:textId="77777777" w:rsidR="002A6922" w:rsidRPr="00974B05" w:rsidRDefault="002A6922" w:rsidP="008D1C40">
            <w:pPr>
              <w:jc w:val="both"/>
              <w:rPr>
                <w:rFonts w:cs="Arial"/>
              </w:rPr>
            </w:pPr>
          </w:p>
          <w:p w14:paraId="6E0A11F1" w14:textId="77777777" w:rsidR="002A6922" w:rsidRPr="00974B05" w:rsidRDefault="002A6922" w:rsidP="008D1C40">
            <w:pPr>
              <w:jc w:val="both"/>
              <w:rPr>
                <w:rFonts w:cs="Arial"/>
              </w:rPr>
            </w:pPr>
            <w:r w:rsidRPr="00974B05">
              <w:rPr>
                <w:rFonts w:cs="Arial"/>
              </w:rPr>
              <w:t xml:space="preserve">RW referred to the discussion at the previous OSG with regard to considering equality strands. RD advised that there is an emphasis on gender, particularly due to equal pay, but other equality strands should also be reflected where possible. </w:t>
            </w:r>
          </w:p>
          <w:p w14:paraId="6E0A11F2" w14:textId="77777777" w:rsidR="002A6922" w:rsidRPr="00974B05" w:rsidRDefault="002A6922" w:rsidP="008D1C40">
            <w:pPr>
              <w:jc w:val="both"/>
              <w:rPr>
                <w:rFonts w:cs="Arial"/>
              </w:rPr>
            </w:pPr>
          </w:p>
          <w:p w14:paraId="6E0A11F3" w14:textId="77777777" w:rsidR="002A6922" w:rsidRPr="00974B05" w:rsidRDefault="002A6922" w:rsidP="008D1C40">
            <w:pPr>
              <w:jc w:val="both"/>
              <w:rPr>
                <w:rFonts w:cs="Arial"/>
              </w:rPr>
            </w:pPr>
            <w:r w:rsidRPr="00974B05">
              <w:rPr>
                <w:rFonts w:cs="Arial"/>
              </w:rPr>
              <w:t xml:space="preserve">AT handed out two documents </w:t>
            </w:r>
          </w:p>
          <w:p w14:paraId="6E0A11F4" w14:textId="77777777" w:rsidR="002A6922" w:rsidRPr="00974B05" w:rsidRDefault="002A6922" w:rsidP="008D1C40">
            <w:pPr>
              <w:jc w:val="both"/>
              <w:rPr>
                <w:rFonts w:cs="Arial"/>
              </w:rPr>
            </w:pPr>
          </w:p>
          <w:p w14:paraId="6E0A11F5" w14:textId="77777777" w:rsidR="002A6922" w:rsidRPr="00974B05" w:rsidRDefault="002A6922" w:rsidP="008D1C40">
            <w:pPr>
              <w:pStyle w:val="ListParagraph"/>
              <w:numPr>
                <w:ilvl w:val="0"/>
                <w:numId w:val="7"/>
              </w:numPr>
              <w:jc w:val="both"/>
              <w:rPr>
                <w:rFonts w:cs="Arial"/>
              </w:rPr>
            </w:pPr>
            <w:r w:rsidRPr="00974B05">
              <w:rPr>
                <w:rFonts w:cs="Arial"/>
              </w:rPr>
              <w:t>SJC Scheme 2</w:t>
            </w:r>
            <w:r w:rsidRPr="00974B05">
              <w:rPr>
                <w:rFonts w:cs="Arial"/>
                <w:vertAlign w:val="superscript"/>
              </w:rPr>
              <w:t>nd</w:t>
            </w:r>
            <w:r w:rsidRPr="00974B05">
              <w:rPr>
                <w:rFonts w:cs="Arial"/>
              </w:rPr>
              <w:t xml:space="preserve"> edition practice manual extract – selection criteria</w:t>
            </w:r>
          </w:p>
          <w:p w14:paraId="6E0A11F6" w14:textId="77777777" w:rsidR="002A6922" w:rsidRPr="00974B05" w:rsidRDefault="002A6922" w:rsidP="008D1C40">
            <w:pPr>
              <w:pStyle w:val="ListParagraph"/>
              <w:numPr>
                <w:ilvl w:val="0"/>
                <w:numId w:val="7"/>
              </w:numPr>
              <w:jc w:val="both"/>
              <w:rPr>
                <w:rFonts w:cs="Arial"/>
              </w:rPr>
            </w:pPr>
            <w:r w:rsidRPr="00974B05">
              <w:rPr>
                <w:rFonts w:cs="Arial"/>
              </w:rPr>
              <w:t>Benchmark Job Holder Selection Process – DRAFT</w:t>
            </w:r>
          </w:p>
          <w:p w14:paraId="6E0A11F7" w14:textId="77777777" w:rsidR="002A6922" w:rsidRPr="00974B05" w:rsidRDefault="002A6922" w:rsidP="008D1C40">
            <w:pPr>
              <w:jc w:val="both"/>
              <w:rPr>
                <w:rFonts w:cs="Arial"/>
              </w:rPr>
            </w:pPr>
          </w:p>
          <w:p w14:paraId="6E0A11F8" w14:textId="77777777" w:rsidR="002A6922" w:rsidRPr="00974B05" w:rsidRDefault="002A6922" w:rsidP="008D1C40">
            <w:pPr>
              <w:jc w:val="both"/>
              <w:rPr>
                <w:rFonts w:cs="Arial"/>
              </w:rPr>
            </w:pPr>
            <w:r w:rsidRPr="00974B05">
              <w:rPr>
                <w:rFonts w:cs="Arial"/>
              </w:rPr>
              <w:t>AT advised that the 2</w:t>
            </w:r>
            <w:r w:rsidRPr="00974B05">
              <w:rPr>
                <w:rFonts w:cs="Arial"/>
                <w:vertAlign w:val="superscript"/>
              </w:rPr>
              <w:t>nd</w:t>
            </w:r>
            <w:r w:rsidRPr="00974B05">
              <w:rPr>
                <w:rFonts w:cs="Arial"/>
              </w:rPr>
              <w:t xml:space="preserve"> edition practice manual was being referred to as Glasgow are at a different stage with the scheme </w:t>
            </w:r>
            <w:r w:rsidR="008D1C40" w:rsidRPr="00974B05">
              <w:rPr>
                <w:rFonts w:cs="Arial"/>
              </w:rPr>
              <w:t xml:space="preserve">than </w:t>
            </w:r>
            <w:r w:rsidRPr="00974B05">
              <w:rPr>
                <w:rFonts w:cs="Arial"/>
              </w:rPr>
              <w:t xml:space="preserve">other councils </w:t>
            </w:r>
            <w:r w:rsidR="006C3904" w:rsidRPr="00974B05">
              <w:rPr>
                <w:rFonts w:cs="Arial"/>
              </w:rPr>
              <w:t>so</w:t>
            </w:r>
            <w:r w:rsidRPr="00974B05">
              <w:rPr>
                <w:rFonts w:cs="Arial"/>
              </w:rPr>
              <w:t xml:space="preserve"> this</w:t>
            </w:r>
            <w:r w:rsidR="006C3904" w:rsidRPr="00974B05">
              <w:rPr>
                <w:rFonts w:cs="Arial"/>
              </w:rPr>
              <w:t xml:space="preserve"> </w:t>
            </w:r>
            <w:r w:rsidR="008D1C40" w:rsidRPr="00974B05">
              <w:rPr>
                <w:rFonts w:cs="Arial"/>
              </w:rPr>
              <w:t>section is more relevant to Glasgow.</w:t>
            </w:r>
          </w:p>
          <w:p w14:paraId="6E0A11F9" w14:textId="77777777" w:rsidR="006C3904" w:rsidRPr="00974B05" w:rsidRDefault="006C3904" w:rsidP="008D1C40">
            <w:pPr>
              <w:jc w:val="both"/>
              <w:rPr>
                <w:rFonts w:cs="Arial"/>
              </w:rPr>
            </w:pPr>
          </w:p>
          <w:p w14:paraId="6E0A11FA" w14:textId="77777777" w:rsidR="006C3904" w:rsidRPr="00974B05" w:rsidRDefault="006C3904" w:rsidP="008D1C40">
            <w:pPr>
              <w:jc w:val="both"/>
              <w:rPr>
                <w:rFonts w:cs="Arial"/>
              </w:rPr>
            </w:pPr>
            <w:r w:rsidRPr="00974B05">
              <w:rPr>
                <w:rFonts w:cs="Arial"/>
              </w:rPr>
              <w:t>AT then talked through the draft Benchmark Job Holder Selection process and asked if anyone had any questions</w:t>
            </w:r>
            <w:r w:rsidR="008D1C40" w:rsidRPr="00974B05">
              <w:rPr>
                <w:rFonts w:cs="Arial"/>
              </w:rPr>
              <w:t xml:space="preserve"> afterwards. </w:t>
            </w:r>
            <w:r w:rsidRPr="00974B05">
              <w:rPr>
                <w:rFonts w:cs="Arial"/>
              </w:rPr>
              <w:t xml:space="preserve"> </w:t>
            </w:r>
          </w:p>
          <w:p w14:paraId="6E0A11FB" w14:textId="77777777" w:rsidR="006C3904" w:rsidRPr="00974B05" w:rsidRDefault="006C3904" w:rsidP="008D1C40">
            <w:pPr>
              <w:jc w:val="both"/>
              <w:rPr>
                <w:rFonts w:cs="Arial"/>
              </w:rPr>
            </w:pPr>
          </w:p>
          <w:p w14:paraId="6E0A11FC" w14:textId="77777777" w:rsidR="008D1C40" w:rsidRPr="00974B05" w:rsidRDefault="006C3904" w:rsidP="008D1C40">
            <w:pPr>
              <w:jc w:val="both"/>
              <w:rPr>
                <w:rFonts w:cs="Arial"/>
              </w:rPr>
            </w:pPr>
            <w:r w:rsidRPr="00974B05">
              <w:rPr>
                <w:rFonts w:cs="Arial"/>
              </w:rPr>
              <w:t xml:space="preserve">MMcD </w:t>
            </w:r>
            <w:r w:rsidR="008D1C40" w:rsidRPr="00974B05">
              <w:rPr>
                <w:rFonts w:cs="Arial"/>
              </w:rPr>
              <w:t>stated</w:t>
            </w:r>
            <w:r w:rsidRPr="00974B05">
              <w:rPr>
                <w:rFonts w:cs="Arial"/>
              </w:rPr>
              <w:t xml:space="preserve"> that Glasgow is not starting at the same place as other Councils and asked if section 3.10 could be amended so that the decision</w:t>
            </w:r>
            <w:r w:rsidR="008D1C40" w:rsidRPr="00974B05">
              <w:rPr>
                <w:rFonts w:cs="Arial"/>
              </w:rPr>
              <w:t>s come</w:t>
            </w:r>
            <w:r w:rsidRPr="00974B05">
              <w:rPr>
                <w:rFonts w:cs="Arial"/>
              </w:rPr>
              <w:t xml:space="preserve"> back to the OSG.</w:t>
            </w:r>
            <w:r w:rsidR="008D1C40" w:rsidRPr="00974B05">
              <w:rPr>
                <w:rFonts w:cs="Arial"/>
              </w:rPr>
              <w:t xml:space="preserve"> RW highlighted that the scheduled timetable shouldn’t dictate how job evaluation is progressed as it needs to be done properly. AT agreed that the quality is important but highlighted that the Analysts need to have a meaningful programme of work.</w:t>
            </w:r>
          </w:p>
          <w:p w14:paraId="6E0A11FD" w14:textId="77777777" w:rsidR="002A6922" w:rsidRPr="00974B05" w:rsidRDefault="002A6922" w:rsidP="008D1C40">
            <w:pPr>
              <w:jc w:val="both"/>
              <w:rPr>
                <w:rFonts w:cs="Arial"/>
              </w:rPr>
            </w:pPr>
          </w:p>
          <w:p w14:paraId="6E0A11FE" w14:textId="77777777" w:rsidR="006C3904" w:rsidRPr="00974B05" w:rsidRDefault="006C3904" w:rsidP="008D1C40">
            <w:pPr>
              <w:jc w:val="both"/>
              <w:rPr>
                <w:rFonts w:cs="Arial"/>
              </w:rPr>
            </w:pPr>
            <w:r w:rsidRPr="00974B05">
              <w:rPr>
                <w:rFonts w:cs="Arial"/>
              </w:rPr>
              <w:t xml:space="preserve">RD suggested that it might be an idea to factor in substitutes to the process. WD had concerns about this with regard to the preparation required and advised that it would be extra work that might not be needed. WD also advised that she felt that the timescales in the original schedule for the jobholder are too tight and felt that employees would need 3-4 weeks to prepare before interview. AA suggested that substitutes could just be included in briefings to allow them to get the job evaluation message. </w:t>
            </w:r>
          </w:p>
          <w:p w14:paraId="6E0A11FF" w14:textId="77777777" w:rsidR="006C3904" w:rsidRPr="00974B05" w:rsidRDefault="006C3904" w:rsidP="008D1C40">
            <w:pPr>
              <w:jc w:val="both"/>
              <w:rPr>
                <w:rFonts w:cs="Arial"/>
              </w:rPr>
            </w:pPr>
          </w:p>
          <w:p w14:paraId="6E0A1200" w14:textId="77777777" w:rsidR="005D49DE" w:rsidRPr="00974B05" w:rsidRDefault="005D49DE" w:rsidP="008D1C40">
            <w:pPr>
              <w:jc w:val="both"/>
              <w:rPr>
                <w:rFonts w:cs="Arial"/>
              </w:rPr>
            </w:pPr>
            <w:r w:rsidRPr="00974B05">
              <w:rPr>
                <w:rFonts w:cs="Arial"/>
              </w:rPr>
              <w:t xml:space="preserve">WD asked if there are any restrictions </w:t>
            </w:r>
            <w:r w:rsidR="008D1C40" w:rsidRPr="00974B05">
              <w:rPr>
                <w:rFonts w:cs="Arial"/>
              </w:rPr>
              <w:t>on</w:t>
            </w:r>
            <w:r w:rsidRPr="00974B05">
              <w:rPr>
                <w:rFonts w:cs="Arial"/>
              </w:rPr>
              <w:t xml:space="preserve"> the Analyst teams with regard to who they are interviewing. RD advised that</w:t>
            </w:r>
            <w:r w:rsidR="00066CAB">
              <w:rPr>
                <w:rFonts w:cs="Arial"/>
              </w:rPr>
              <w:t xml:space="preserve"> there are no restrictions on Trade Union nominations interviewing employees from the same Trade Union but</w:t>
            </w:r>
            <w:r w:rsidRPr="00974B05">
              <w:rPr>
                <w:rFonts w:cs="Arial"/>
              </w:rPr>
              <w:t xml:space="preserve"> Analysts shouldn’t ev</w:t>
            </w:r>
            <w:r w:rsidR="00066CAB">
              <w:rPr>
                <w:rFonts w:cs="Arial"/>
              </w:rPr>
              <w:t xml:space="preserve">aluate jobs from their own service area. </w:t>
            </w:r>
            <w:r w:rsidRPr="00974B05">
              <w:rPr>
                <w:rFonts w:cs="Arial"/>
              </w:rPr>
              <w:t xml:space="preserve">Analysts would need to highlight any other conflicts of Interest in their schedules e.g. interviewing family or friends. </w:t>
            </w:r>
          </w:p>
          <w:p w14:paraId="6E0A1201" w14:textId="77777777" w:rsidR="005D49DE" w:rsidRPr="00974B05" w:rsidRDefault="005D49DE" w:rsidP="008D1C40">
            <w:pPr>
              <w:jc w:val="both"/>
              <w:rPr>
                <w:rFonts w:cs="Arial"/>
              </w:rPr>
            </w:pPr>
          </w:p>
          <w:p w14:paraId="6E0A1202" w14:textId="77777777" w:rsidR="005D49DE" w:rsidRPr="00974B05" w:rsidRDefault="005D49DE" w:rsidP="008D1C40">
            <w:pPr>
              <w:jc w:val="both"/>
              <w:rPr>
                <w:rFonts w:cs="Arial"/>
              </w:rPr>
            </w:pPr>
            <w:r w:rsidRPr="00974B05">
              <w:rPr>
                <w:rFonts w:cs="Arial"/>
              </w:rPr>
              <w:t>DMcL felt that the terminology used with regard to numbers is incorrect and would</w:t>
            </w:r>
            <w:r w:rsidR="008D1C40" w:rsidRPr="00974B05">
              <w:rPr>
                <w:rFonts w:cs="Arial"/>
              </w:rPr>
              <w:t xml:space="preserve"> like</w:t>
            </w:r>
            <w:r w:rsidRPr="00974B05">
              <w:rPr>
                <w:rFonts w:cs="Arial"/>
              </w:rPr>
              <w:t xml:space="preserve"> </w:t>
            </w:r>
            <w:r w:rsidR="008D1C40" w:rsidRPr="00974B05">
              <w:rPr>
                <w:rFonts w:cs="Arial"/>
              </w:rPr>
              <w:t xml:space="preserve">this </w:t>
            </w:r>
            <w:r w:rsidRPr="00974B05">
              <w:rPr>
                <w:rFonts w:cs="Arial"/>
              </w:rPr>
              <w:t>refer</w:t>
            </w:r>
            <w:r w:rsidR="008D1C40" w:rsidRPr="00974B05">
              <w:rPr>
                <w:rFonts w:cs="Arial"/>
              </w:rPr>
              <w:t>red</w:t>
            </w:r>
            <w:r w:rsidRPr="00974B05">
              <w:rPr>
                <w:rFonts w:cs="Arial"/>
              </w:rPr>
              <w:t xml:space="preserve"> to as the right representation rather than</w:t>
            </w:r>
            <w:r w:rsidR="008D1C40" w:rsidRPr="00974B05">
              <w:rPr>
                <w:rFonts w:cs="Arial"/>
              </w:rPr>
              <w:t xml:space="preserve"> talking in</w:t>
            </w:r>
            <w:r w:rsidRPr="00974B05">
              <w:rPr>
                <w:rFonts w:cs="Arial"/>
              </w:rPr>
              <w:t xml:space="preserve"> numbers. DMcL also queried how the Trade </w:t>
            </w:r>
            <w:r w:rsidR="008D1C40" w:rsidRPr="00974B05">
              <w:rPr>
                <w:rFonts w:cs="Arial"/>
              </w:rPr>
              <w:t>Unions</w:t>
            </w:r>
            <w:r w:rsidRPr="00974B05">
              <w:rPr>
                <w:rFonts w:cs="Arial"/>
              </w:rPr>
              <w:t xml:space="preserve"> would identify people based on the criteria. SH advised that Unison are organising sessions with member</w:t>
            </w:r>
            <w:r w:rsidR="008D1C40" w:rsidRPr="00974B05">
              <w:rPr>
                <w:rFonts w:cs="Arial"/>
              </w:rPr>
              <w:t>s</w:t>
            </w:r>
            <w:r w:rsidRPr="00974B05">
              <w:rPr>
                <w:rFonts w:cs="Arial"/>
              </w:rPr>
              <w:t xml:space="preserve"> to discuss job evaluation and this will allow them to identify volunteers. </w:t>
            </w:r>
          </w:p>
          <w:p w14:paraId="6E0A1203" w14:textId="77777777" w:rsidR="005D49DE" w:rsidRPr="00974B05" w:rsidRDefault="005D49DE" w:rsidP="008D1C40">
            <w:pPr>
              <w:jc w:val="both"/>
              <w:rPr>
                <w:rFonts w:cs="Arial"/>
              </w:rPr>
            </w:pPr>
          </w:p>
          <w:p w14:paraId="6E0A1204" w14:textId="77777777" w:rsidR="005D49DE" w:rsidRPr="00974B05" w:rsidRDefault="005D49DE" w:rsidP="008D1C40">
            <w:pPr>
              <w:jc w:val="both"/>
              <w:rPr>
                <w:rFonts w:cs="Arial"/>
              </w:rPr>
            </w:pPr>
            <w:r w:rsidRPr="00974B05">
              <w:rPr>
                <w:rFonts w:cs="Arial"/>
              </w:rPr>
              <w:t xml:space="preserve">RW advised that they might not have SAP numbers so they would need to find a way of identifying a unique ID. </w:t>
            </w:r>
          </w:p>
          <w:p w14:paraId="6E0A1205" w14:textId="77777777" w:rsidR="005D49DE" w:rsidRPr="00974B05" w:rsidRDefault="005D49DE" w:rsidP="008D1C40">
            <w:pPr>
              <w:jc w:val="both"/>
              <w:rPr>
                <w:rFonts w:cs="Arial"/>
              </w:rPr>
            </w:pPr>
          </w:p>
          <w:p w14:paraId="6E0A1206" w14:textId="77777777" w:rsidR="005D49DE" w:rsidRPr="00974B05" w:rsidRDefault="005D49DE" w:rsidP="008D1C40">
            <w:pPr>
              <w:jc w:val="both"/>
              <w:rPr>
                <w:rFonts w:cs="Arial"/>
              </w:rPr>
            </w:pPr>
            <w:r w:rsidRPr="00974B05">
              <w:rPr>
                <w:rFonts w:cs="Arial"/>
              </w:rPr>
              <w:t xml:space="preserve">MMcD </w:t>
            </w:r>
            <w:r w:rsidR="008D1C40" w:rsidRPr="00974B05">
              <w:rPr>
                <w:rFonts w:cs="Arial"/>
              </w:rPr>
              <w:t>highlighted</w:t>
            </w:r>
            <w:r w:rsidRPr="00974B05">
              <w:rPr>
                <w:rFonts w:cs="Arial"/>
              </w:rPr>
              <w:t xml:space="preserve"> that there are still practicalities</w:t>
            </w:r>
            <w:r w:rsidR="008D1C40" w:rsidRPr="00974B05">
              <w:rPr>
                <w:rFonts w:cs="Arial"/>
              </w:rPr>
              <w:t xml:space="preserve"> </w:t>
            </w:r>
            <w:r w:rsidRPr="00974B05">
              <w:rPr>
                <w:rFonts w:cs="Arial"/>
              </w:rPr>
              <w:t>that need to be ironed out for employees</w:t>
            </w:r>
            <w:r w:rsidR="008D1C40" w:rsidRPr="00974B05">
              <w:rPr>
                <w:rFonts w:cs="Arial"/>
              </w:rPr>
              <w:t xml:space="preserve"> so</w:t>
            </w:r>
            <w:r w:rsidRPr="00974B05">
              <w:rPr>
                <w:rFonts w:cs="Arial"/>
              </w:rPr>
              <w:t xml:space="preserve"> that they understand how the process works. </w:t>
            </w:r>
          </w:p>
          <w:p w14:paraId="6E0A1207" w14:textId="77777777" w:rsidR="005D49DE" w:rsidRPr="00974B05" w:rsidRDefault="005D49DE" w:rsidP="008D1C40">
            <w:pPr>
              <w:jc w:val="both"/>
              <w:rPr>
                <w:rFonts w:cs="Arial"/>
              </w:rPr>
            </w:pPr>
          </w:p>
          <w:p w14:paraId="6E0A1208" w14:textId="77777777" w:rsidR="005D49DE" w:rsidRPr="00974B05" w:rsidRDefault="005D49DE" w:rsidP="008D1C40">
            <w:pPr>
              <w:jc w:val="both"/>
              <w:rPr>
                <w:rFonts w:cs="Arial"/>
                <w:b/>
              </w:rPr>
            </w:pPr>
            <w:r w:rsidRPr="00974B05">
              <w:rPr>
                <w:rFonts w:cs="Arial"/>
                <w:b/>
              </w:rPr>
              <w:t xml:space="preserve">The Trade Unions advised that time to </w:t>
            </w:r>
            <w:r w:rsidR="005F2D4C" w:rsidRPr="00974B05">
              <w:rPr>
                <w:rFonts w:cs="Arial"/>
                <w:b/>
              </w:rPr>
              <w:t xml:space="preserve">consult and </w:t>
            </w:r>
            <w:r w:rsidRPr="00974B05">
              <w:rPr>
                <w:rFonts w:cs="Arial"/>
                <w:b/>
              </w:rPr>
              <w:t xml:space="preserve">reflect on the paper </w:t>
            </w:r>
            <w:r w:rsidR="008D1C40" w:rsidRPr="00974B05">
              <w:rPr>
                <w:rFonts w:cs="Arial"/>
                <w:b/>
              </w:rPr>
              <w:t>is required and feedback will</w:t>
            </w:r>
            <w:r w:rsidRPr="00974B05">
              <w:rPr>
                <w:rFonts w:cs="Arial"/>
                <w:b/>
              </w:rPr>
              <w:t xml:space="preserve"> be provided by Friday 30th August 2019. </w:t>
            </w:r>
          </w:p>
          <w:p w14:paraId="6E0A1209" w14:textId="77777777" w:rsidR="005D49DE" w:rsidRPr="00974B05" w:rsidRDefault="005D49DE" w:rsidP="008D1C40">
            <w:pPr>
              <w:jc w:val="both"/>
              <w:rPr>
                <w:rFonts w:cs="Arial"/>
                <w:sz w:val="20"/>
                <w:szCs w:val="20"/>
              </w:rPr>
            </w:pPr>
          </w:p>
          <w:p w14:paraId="6E0A120A" w14:textId="77777777" w:rsidR="00D61F83" w:rsidRPr="00974B05" w:rsidRDefault="00D61F83" w:rsidP="008D1C40">
            <w:pPr>
              <w:jc w:val="both"/>
            </w:pPr>
          </w:p>
        </w:tc>
      </w:tr>
      <w:tr w:rsidR="00D72C0C" w:rsidRPr="00974B05" w14:paraId="6E0A1221" w14:textId="77777777" w:rsidTr="00D72C0C">
        <w:tc>
          <w:tcPr>
            <w:tcW w:w="5000" w:type="pct"/>
          </w:tcPr>
          <w:p w14:paraId="6E0A120C" w14:textId="77777777" w:rsidR="00794294" w:rsidRPr="00974B05" w:rsidRDefault="00597F85" w:rsidP="008D1C40">
            <w:pPr>
              <w:jc w:val="both"/>
              <w:rPr>
                <w:rFonts w:cs="Arial"/>
                <w:b/>
                <w:u w:val="single"/>
              </w:rPr>
            </w:pPr>
            <w:r w:rsidRPr="00974B05">
              <w:rPr>
                <w:rFonts w:cs="Arial"/>
                <w:b/>
                <w:u w:val="single"/>
              </w:rPr>
              <w:lastRenderedPageBreak/>
              <w:t>Go Live</w:t>
            </w:r>
          </w:p>
          <w:p w14:paraId="6E0A120D" w14:textId="77777777" w:rsidR="00597F85" w:rsidRPr="00974B05" w:rsidRDefault="00597F85" w:rsidP="008D1C40">
            <w:pPr>
              <w:jc w:val="both"/>
              <w:rPr>
                <w:rFonts w:cs="Arial"/>
                <w:sz w:val="20"/>
                <w:szCs w:val="20"/>
              </w:rPr>
            </w:pPr>
          </w:p>
          <w:p w14:paraId="6E0A120E" w14:textId="77777777" w:rsidR="00597F85" w:rsidRPr="00974B05" w:rsidRDefault="00597F85" w:rsidP="008D1C40">
            <w:pPr>
              <w:jc w:val="both"/>
              <w:rPr>
                <w:rFonts w:cs="Arial"/>
              </w:rPr>
            </w:pPr>
            <w:r w:rsidRPr="00974B05">
              <w:rPr>
                <w:rFonts w:cs="Arial"/>
              </w:rPr>
              <w:t>LN asked if consideration could be given to starting the Job Evaluation process with briefing sessions</w:t>
            </w:r>
            <w:r w:rsidR="008D1C40" w:rsidRPr="00974B05">
              <w:rPr>
                <w:rFonts w:cs="Arial"/>
              </w:rPr>
              <w:t xml:space="preserve"> starting</w:t>
            </w:r>
            <w:r w:rsidRPr="00974B05">
              <w:rPr>
                <w:rFonts w:cs="Arial"/>
              </w:rPr>
              <w:t xml:space="preserve"> either the 9th or the 16th September 2019 and advised that she would be happy to start with 1 or 2 cohorts to get the process moving. LN advised that she is conscious of timings and is keen to move the Analysts on from their extensive training period. </w:t>
            </w:r>
          </w:p>
          <w:p w14:paraId="6E0A120F" w14:textId="77777777" w:rsidR="00597F85" w:rsidRPr="00974B05" w:rsidRDefault="00597F85" w:rsidP="008D1C40">
            <w:pPr>
              <w:jc w:val="both"/>
              <w:rPr>
                <w:rFonts w:cs="Arial"/>
              </w:rPr>
            </w:pPr>
          </w:p>
          <w:p w14:paraId="6E0A1210" w14:textId="77777777" w:rsidR="00597F85" w:rsidRPr="00974B05" w:rsidRDefault="00597F85" w:rsidP="008D1C40">
            <w:pPr>
              <w:jc w:val="both"/>
              <w:rPr>
                <w:rFonts w:cs="Arial"/>
              </w:rPr>
            </w:pPr>
            <w:r w:rsidRPr="00974B05">
              <w:rPr>
                <w:rFonts w:cs="Arial"/>
              </w:rPr>
              <w:lastRenderedPageBreak/>
              <w:t xml:space="preserve">RW highlighted that this links in to the specific issues raised at previous OSG meetings with regard to the requirement of specific policies and procedures for employees. LN confirmed that nobody would be out of pocket as a result of this process and that flexibility would be required from the services to support this. RW advised that everything needs to be put in writing and systems need to be put </w:t>
            </w:r>
            <w:r w:rsidR="008D1C40" w:rsidRPr="00974B05">
              <w:rPr>
                <w:rFonts w:cs="Arial"/>
              </w:rPr>
              <w:t>in place.</w:t>
            </w:r>
          </w:p>
          <w:p w14:paraId="6E0A1211" w14:textId="77777777" w:rsidR="00597F85" w:rsidRPr="00974B05" w:rsidRDefault="00597F85" w:rsidP="008D1C40">
            <w:pPr>
              <w:jc w:val="both"/>
              <w:rPr>
                <w:rFonts w:cs="Arial"/>
              </w:rPr>
            </w:pPr>
          </w:p>
          <w:p w14:paraId="6E0A1212" w14:textId="77777777" w:rsidR="00597F85" w:rsidRPr="00974B05" w:rsidRDefault="00597F85" w:rsidP="008D1C40">
            <w:pPr>
              <w:jc w:val="both"/>
              <w:rPr>
                <w:rFonts w:cs="Arial"/>
                <w:b/>
              </w:rPr>
            </w:pPr>
            <w:r w:rsidRPr="00974B05">
              <w:rPr>
                <w:rFonts w:cs="Arial"/>
                <w:b/>
              </w:rPr>
              <w:t xml:space="preserve">RD suggested that a draft invite letter is produced to demonstrate what the employee would need to know before attending an interview. LN agreed to this and a draft document will be sent round the OSG </w:t>
            </w:r>
            <w:r w:rsidR="00AA725C">
              <w:rPr>
                <w:rFonts w:cs="Arial"/>
                <w:b/>
              </w:rPr>
              <w:t>in advance of the next meeting.</w:t>
            </w:r>
            <w:r w:rsidRPr="00974B05">
              <w:rPr>
                <w:rFonts w:cs="Arial"/>
                <w:b/>
              </w:rPr>
              <w:t xml:space="preserve"> </w:t>
            </w:r>
          </w:p>
          <w:p w14:paraId="6E0A1213" w14:textId="77777777" w:rsidR="00597F85" w:rsidRPr="00974B05" w:rsidRDefault="00597F85" w:rsidP="008D1C40">
            <w:pPr>
              <w:jc w:val="both"/>
              <w:rPr>
                <w:rFonts w:cs="Arial"/>
              </w:rPr>
            </w:pPr>
          </w:p>
          <w:p w14:paraId="6E0A1214" w14:textId="77777777" w:rsidR="00597F85" w:rsidRPr="00974B05" w:rsidRDefault="00597F85" w:rsidP="008D1C40">
            <w:pPr>
              <w:jc w:val="both"/>
              <w:rPr>
                <w:rFonts w:cs="Arial"/>
              </w:rPr>
            </w:pPr>
            <w:r w:rsidRPr="00974B05">
              <w:rPr>
                <w:rFonts w:cs="Arial"/>
              </w:rPr>
              <w:t xml:space="preserve">WD asked when the Analysts would get sight of the structures. LN confirmed that the Analysts will receive the required extracts for the areas they will be looking at. </w:t>
            </w:r>
          </w:p>
          <w:p w14:paraId="6E0A1215" w14:textId="77777777" w:rsidR="00597F85" w:rsidRPr="00974B05" w:rsidRDefault="00597F85" w:rsidP="008D1C40">
            <w:pPr>
              <w:jc w:val="both"/>
              <w:rPr>
                <w:rFonts w:cs="Arial"/>
              </w:rPr>
            </w:pPr>
          </w:p>
          <w:p w14:paraId="6E0A1216" w14:textId="77777777" w:rsidR="00597F85" w:rsidRPr="00974B05" w:rsidRDefault="00597F85" w:rsidP="008D1C40">
            <w:pPr>
              <w:jc w:val="both"/>
              <w:rPr>
                <w:rFonts w:cs="Arial"/>
              </w:rPr>
            </w:pPr>
            <w:r w:rsidRPr="00974B05">
              <w:rPr>
                <w:rFonts w:cs="Arial"/>
              </w:rPr>
              <w:t>RD advised that she has discussed structures with the</w:t>
            </w:r>
            <w:r w:rsidR="00D31E05" w:rsidRPr="00974B05">
              <w:rPr>
                <w:rFonts w:cs="Arial"/>
              </w:rPr>
              <w:t xml:space="preserve"> Analyst</w:t>
            </w:r>
            <w:r w:rsidRPr="00974B05">
              <w:rPr>
                <w:rFonts w:cs="Arial"/>
              </w:rPr>
              <w:t xml:space="preserve"> team and has advised them that she will provide them with practice organisational charts for the training environment. RD raised a concern with regard to structures and discussions on grades and advised that structures used should not have grades on them in order to ensure there are no preconceived ideas before interview. </w:t>
            </w:r>
          </w:p>
          <w:p w14:paraId="6E0A1217" w14:textId="77777777" w:rsidR="008D1C40" w:rsidRPr="00974B05" w:rsidRDefault="008D1C40" w:rsidP="008D1C40">
            <w:pPr>
              <w:jc w:val="both"/>
              <w:rPr>
                <w:rFonts w:cs="Arial"/>
              </w:rPr>
            </w:pPr>
          </w:p>
          <w:p w14:paraId="6E0A1218" w14:textId="77777777" w:rsidR="00597F85" w:rsidRPr="00974B05" w:rsidRDefault="00D31E05" w:rsidP="008D1C40">
            <w:pPr>
              <w:jc w:val="both"/>
              <w:rPr>
                <w:rFonts w:cs="Arial"/>
              </w:rPr>
            </w:pPr>
            <w:r w:rsidRPr="00974B05">
              <w:rPr>
                <w:rFonts w:cs="Arial"/>
              </w:rPr>
              <w:t>DMcL advised that Education have been keen to get started</w:t>
            </w:r>
            <w:r w:rsidR="008D1C40" w:rsidRPr="00974B05">
              <w:rPr>
                <w:rFonts w:cs="Arial"/>
              </w:rPr>
              <w:t xml:space="preserve"> for some time</w:t>
            </w:r>
            <w:r w:rsidRPr="00974B05">
              <w:rPr>
                <w:rFonts w:cs="Arial"/>
              </w:rPr>
              <w:t xml:space="preserve"> and Managers have been planning delivery programmes. Education are willing to go first. SH highlighted that</w:t>
            </w:r>
            <w:r w:rsidR="008D1C40" w:rsidRPr="00974B05">
              <w:rPr>
                <w:rFonts w:cs="Arial"/>
              </w:rPr>
              <w:t xml:space="preserve"> this is not the case for</w:t>
            </w:r>
            <w:r w:rsidRPr="00974B05">
              <w:rPr>
                <w:rFonts w:cs="Arial"/>
              </w:rPr>
              <w:t xml:space="preserve"> their members</w:t>
            </w:r>
            <w:r w:rsidR="008D1C40" w:rsidRPr="00974B05">
              <w:rPr>
                <w:rFonts w:cs="Arial"/>
              </w:rPr>
              <w:t xml:space="preserve"> and they</w:t>
            </w:r>
            <w:r w:rsidRPr="00974B05">
              <w:rPr>
                <w:rFonts w:cs="Arial"/>
              </w:rPr>
              <w:t xml:space="preserve"> are unclear on job evaluation and don’t have an understanding of what is happening. WD reiterated that job evaluation needs to be done right and their members need confidence in the process. DMcL agreed with this. </w:t>
            </w:r>
          </w:p>
          <w:p w14:paraId="6E0A1219" w14:textId="77777777" w:rsidR="00D31E05" w:rsidRPr="00974B05" w:rsidRDefault="00D31E05" w:rsidP="008D1C40">
            <w:pPr>
              <w:jc w:val="both"/>
              <w:rPr>
                <w:rFonts w:cs="Arial"/>
              </w:rPr>
            </w:pPr>
          </w:p>
          <w:p w14:paraId="6E0A121A" w14:textId="77777777" w:rsidR="00D31E05" w:rsidRPr="00974B05" w:rsidRDefault="00D31E05" w:rsidP="008D1C40">
            <w:pPr>
              <w:jc w:val="both"/>
              <w:rPr>
                <w:rFonts w:cs="Arial"/>
              </w:rPr>
            </w:pPr>
            <w:r w:rsidRPr="00974B05">
              <w:rPr>
                <w:rFonts w:cs="Arial"/>
              </w:rPr>
              <w:t xml:space="preserve">RD advised that it is important that </w:t>
            </w:r>
            <w:r w:rsidR="008D1C40" w:rsidRPr="00974B05">
              <w:rPr>
                <w:rFonts w:cs="Arial"/>
              </w:rPr>
              <w:t>communications make</w:t>
            </w:r>
            <w:r w:rsidRPr="00974B05">
              <w:rPr>
                <w:rFonts w:cs="Arial"/>
              </w:rPr>
              <w:t xml:space="preserve"> it clear that not everyone will be interviewed and that not all jobs will be evaluated before the implementation date.</w:t>
            </w:r>
            <w:r w:rsidR="00AA725C">
              <w:rPr>
                <w:rFonts w:cs="Arial"/>
              </w:rPr>
              <w:t xml:space="preserve"> </w:t>
            </w:r>
            <w:r w:rsidRPr="00974B05">
              <w:rPr>
                <w:rFonts w:cs="Arial"/>
              </w:rPr>
              <w:t>AA queried</w:t>
            </w:r>
            <w:r w:rsidR="000D32AA" w:rsidRPr="00974B05">
              <w:rPr>
                <w:rFonts w:cs="Arial"/>
              </w:rPr>
              <w:t xml:space="preserve"> implementation</w:t>
            </w:r>
            <w:r w:rsidRPr="00974B05">
              <w:rPr>
                <w:rFonts w:cs="Arial"/>
              </w:rPr>
              <w:t xml:space="preserve"> without going through full selection</w:t>
            </w:r>
            <w:r w:rsidR="00A8648C">
              <w:rPr>
                <w:rFonts w:cs="Arial"/>
              </w:rPr>
              <w:t xml:space="preserve"> of the benchmark, generic and unique jobs</w:t>
            </w:r>
            <w:r w:rsidRPr="00974B05">
              <w:rPr>
                <w:rFonts w:cs="Arial"/>
              </w:rPr>
              <w:t xml:space="preserve">. RD advised that not all positions need to be evaluated in order to design the pay &amp; grading structure. RD </w:t>
            </w:r>
            <w:r w:rsidR="00A8648C">
              <w:rPr>
                <w:rFonts w:cs="Arial"/>
              </w:rPr>
              <w:t>stated</w:t>
            </w:r>
            <w:r w:rsidRPr="00974B05">
              <w:rPr>
                <w:rFonts w:cs="Arial"/>
              </w:rPr>
              <w:t xml:space="preserve"> that due to the volume of Jobs within Glasgow it would not be possible to evaluate all jobs within the timescales. RD advised that</w:t>
            </w:r>
            <w:r w:rsidR="000D32AA" w:rsidRPr="00974B05">
              <w:rPr>
                <w:rFonts w:cs="Arial"/>
              </w:rPr>
              <w:t xml:space="preserve"> in</w:t>
            </w:r>
            <w:r w:rsidR="00AA725C">
              <w:rPr>
                <w:rFonts w:cs="Arial"/>
              </w:rPr>
              <w:t xml:space="preserve"> line with the SJC Scheme, there are </w:t>
            </w:r>
            <w:r w:rsidRPr="00974B05">
              <w:rPr>
                <w:rFonts w:cs="Arial"/>
              </w:rPr>
              <w:t>still processes</w:t>
            </w:r>
            <w:r w:rsidR="00AA725C">
              <w:rPr>
                <w:rFonts w:cs="Arial"/>
              </w:rPr>
              <w:t xml:space="preserve"> that will need to be established in due course, </w:t>
            </w:r>
            <w:r w:rsidR="00A25672" w:rsidRPr="00974B05">
              <w:rPr>
                <w:rFonts w:cs="Arial"/>
              </w:rPr>
              <w:t>such</w:t>
            </w:r>
            <w:r w:rsidR="00AA725C">
              <w:rPr>
                <w:rFonts w:cs="Arial"/>
              </w:rPr>
              <w:t xml:space="preserve"> as</w:t>
            </w:r>
            <w:r w:rsidR="00A25672" w:rsidRPr="00974B05">
              <w:rPr>
                <w:rFonts w:cs="Arial"/>
              </w:rPr>
              <w:t xml:space="preserve"> </w:t>
            </w:r>
            <w:r w:rsidR="00AA725C">
              <w:rPr>
                <w:rFonts w:cs="Arial"/>
              </w:rPr>
              <w:t>questionnaire work plans and generic benchmark matching in. The</w:t>
            </w:r>
            <w:r w:rsidR="00A8648C">
              <w:rPr>
                <w:rFonts w:cs="Arial"/>
              </w:rPr>
              <w:t>se</w:t>
            </w:r>
            <w:r w:rsidR="00AA725C">
              <w:rPr>
                <w:rFonts w:cs="Arial"/>
              </w:rPr>
              <w:t xml:space="preserve"> processes will be brought back to the OSG for consideration. </w:t>
            </w:r>
          </w:p>
          <w:p w14:paraId="6E0A121B" w14:textId="77777777" w:rsidR="00A25672" w:rsidRPr="00974B05" w:rsidRDefault="00A25672" w:rsidP="008D1C40">
            <w:pPr>
              <w:jc w:val="both"/>
              <w:rPr>
                <w:rFonts w:cs="Arial"/>
              </w:rPr>
            </w:pPr>
          </w:p>
          <w:p w14:paraId="6E0A121C" w14:textId="77777777" w:rsidR="00A25672" w:rsidRPr="00974B05" w:rsidRDefault="00A25672" w:rsidP="008D1C40">
            <w:pPr>
              <w:jc w:val="both"/>
              <w:rPr>
                <w:rFonts w:cs="Arial"/>
              </w:rPr>
            </w:pPr>
            <w:r w:rsidRPr="00974B05">
              <w:rPr>
                <w:rFonts w:cs="Arial"/>
              </w:rPr>
              <w:t xml:space="preserve">WD highlighted the absence of communication and SH advised that their members and staff are not prepared for this.  </w:t>
            </w:r>
          </w:p>
          <w:p w14:paraId="6E0A121D" w14:textId="77777777" w:rsidR="00A25672" w:rsidRPr="00974B05" w:rsidRDefault="00A25672" w:rsidP="008D1C40">
            <w:pPr>
              <w:jc w:val="both"/>
              <w:rPr>
                <w:rFonts w:cs="Arial"/>
              </w:rPr>
            </w:pPr>
          </w:p>
          <w:p w14:paraId="6E0A121E" w14:textId="77777777" w:rsidR="00A25672" w:rsidRPr="00974B05" w:rsidRDefault="00A25672" w:rsidP="008D1C40">
            <w:pPr>
              <w:jc w:val="both"/>
              <w:rPr>
                <w:rFonts w:cs="Arial"/>
                <w:b/>
              </w:rPr>
            </w:pPr>
            <w:r w:rsidRPr="00974B05">
              <w:rPr>
                <w:rFonts w:cs="Arial"/>
                <w:b/>
              </w:rPr>
              <w:t>LN advised tha</w:t>
            </w:r>
            <w:r w:rsidR="000D32AA" w:rsidRPr="00974B05">
              <w:rPr>
                <w:rFonts w:cs="Arial"/>
                <w:b/>
              </w:rPr>
              <w:t>t the final version of the communication</w:t>
            </w:r>
            <w:r w:rsidRPr="00974B05">
              <w:rPr>
                <w:rFonts w:cs="Arial"/>
                <w:b/>
              </w:rPr>
              <w:t xml:space="preserve"> will be sent</w:t>
            </w:r>
            <w:r w:rsidR="000D32AA" w:rsidRPr="00974B05">
              <w:rPr>
                <w:rFonts w:cs="Arial"/>
                <w:b/>
              </w:rPr>
              <w:t xml:space="preserve"> over to C</w:t>
            </w:r>
            <w:r w:rsidRPr="00974B05">
              <w:rPr>
                <w:rFonts w:cs="Arial"/>
                <w:b/>
              </w:rPr>
              <w:t xml:space="preserve">omms 23rd August 2019 and will be issued to all staff home addresses, information will then be made available on the website. WD asked when the letter will be issued and LN advised that this will be within the next week to 10 days. LN advised that she will communicate to the OSG members when this will be issued. </w:t>
            </w:r>
          </w:p>
          <w:p w14:paraId="6E0A121F" w14:textId="77777777" w:rsidR="00D31E05" w:rsidRPr="00974B05" w:rsidRDefault="00D31E05" w:rsidP="008D1C40">
            <w:pPr>
              <w:jc w:val="both"/>
              <w:rPr>
                <w:rFonts w:cs="Arial"/>
                <w:sz w:val="20"/>
                <w:szCs w:val="20"/>
              </w:rPr>
            </w:pPr>
          </w:p>
          <w:p w14:paraId="6E0A1220" w14:textId="77777777" w:rsidR="00D31E05" w:rsidRPr="00974B05" w:rsidRDefault="00D31E05" w:rsidP="008D1C40">
            <w:pPr>
              <w:jc w:val="both"/>
              <w:rPr>
                <w:rFonts w:cs="Arial"/>
                <w:sz w:val="20"/>
                <w:szCs w:val="20"/>
              </w:rPr>
            </w:pPr>
          </w:p>
        </w:tc>
      </w:tr>
      <w:tr w:rsidR="000D32AA" w:rsidRPr="00974B05" w14:paraId="6E0A1228" w14:textId="77777777" w:rsidTr="00D72C0C">
        <w:tc>
          <w:tcPr>
            <w:tcW w:w="5000" w:type="pct"/>
          </w:tcPr>
          <w:p w14:paraId="6E0A1222" w14:textId="77777777" w:rsidR="000D32AA" w:rsidRPr="00974B05" w:rsidRDefault="000D32AA" w:rsidP="008D1C40">
            <w:pPr>
              <w:jc w:val="both"/>
              <w:rPr>
                <w:rFonts w:cs="Arial"/>
                <w:b/>
                <w:u w:val="single"/>
              </w:rPr>
            </w:pPr>
            <w:r w:rsidRPr="00974B05">
              <w:rPr>
                <w:rFonts w:cs="Arial"/>
                <w:b/>
                <w:u w:val="single"/>
              </w:rPr>
              <w:lastRenderedPageBreak/>
              <w:t>AOB</w:t>
            </w:r>
          </w:p>
          <w:p w14:paraId="6E0A1223" w14:textId="77777777" w:rsidR="000D32AA" w:rsidRPr="00974B05" w:rsidRDefault="000D32AA" w:rsidP="008D1C40">
            <w:pPr>
              <w:jc w:val="both"/>
              <w:rPr>
                <w:rFonts w:cs="Arial"/>
                <w:b/>
                <w:u w:val="single"/>
              </w:rPr>
            </w:pPr>
          </w:p>
          <w:p w14:paraId="6E0A1224" w14:textId="77777777" w:rsidR="000D32AA" w:rsidRPr="00974B05" w:rsidRDefault="000D32AA" w:rsidP="000D32AA">
            <w:pPr>
              <w:jc w:val="both"/>
              <w:rPr>
                <w:rFonts w:cs="Arial"/>
              </w:rPr>
            </w:pPr>
            <w:r w:rsidRPr="00974B05">
              <w:rPr>
                <w:rFonts w:cs="Arial"/>
              </w:rPr>
              <w:t xml:space="preserve">MMcD raised the issue of tabling papers and not issuing them in advance, this slows down the process for them. </w:t>
            </w:r>
            <w:r w:rsidR="00974B05" w:rsidRPr="00974B05">
              <w:rPr>
                <w:rFonts w:cs="Arial"/>
              </w:rPr>
              <w:t xml:space="preserve">JMc advised that this was noted and </w:t>
            </w:r>
            <w:r w:rsidR="00974B05">
              <w:rPr>
                <w:rFonts w:cs="Arial"/>
              </w:rPr>
              <w:t xml:space="preserve">will be avoided if possible. </w:t>
            </w:r>
          </w:p>
          <w:p w14:paraId="6E0A1225" w14:textId="77777777" w:rsidR="000D32AA" w:rsidRPr="00974B05" w:rsidRDefault="000D32AA" w:rsidP="000D32AA">
            <w:pPr>
              <w:jc w:val="both"/>
              <w:rPr>
                <w:rFonts w:cs="Arial"/>
                <w:sz w:val="20"/>
                <w:szCs w:val="20"/>
              </w:rPr>
            </w:pPr>
          </w:p>
          <w:p w14:paraId="6E0A1226" w14:textId="77777777" w:rsidR="000D32AA" w:rsidRPr="00974B05" w:rsidRDefault="000D32AA" w:rsidP="000D32AA">
            <w:pPr>
              <w:jc w:val="both"/>
              <w:rPr>
                <w:rFonts w:cs="Arial"/>
              </w:rPr>
            </w:pPr>
            <w:r w:rsidRPr="00974B05">
              <w:rPr>
                <w:rFonts w:cs="Arial"/>
              </w:rPr>
              <w:t xml:space="preserve">The next official OSG meeting is the 4th October 2019 and an additional meeting will be scheduled to supplement this week commencing 2nd September 2019. </w:t>
            </w:r>
          </w:p>
          <w:p w14:paraId="6E0A1227" w14:textId="77777777" w:rsidR="000D32AA" w:rsidRPr="00974B05" w:rsidRDefault="000D32AA" w:rsidP="008D1C40">
            <w:pPr>
              <w:jc w:val="both"/>
              <w:rPr>
                <w:rFonts w:cs="Arial"/>
                <w:b/>
                <w:u w:val="single"/>
              </w:rPr>
            </w:pPr>
          </w:p>
        </w:tc>
      </w:tr>
    </w:tbl>
    <w:p w14:paraId="6E0A1229" w14:textId="77777777" w:rsidR="002A3EE7" w:rsidRPr="00974B05" w:rsidRDefault="002A3EE7" w:rsidP="008D1C40">
      <w:pPr>
        <w:spacing w:after="0" w:line="276" w:lineRule="auto"/>
        <w:jc w:val="both"/>
        <w:rPr>
          <w:rFonts w:cs="Arial"/>
          <w:b/>
          <w:color w:val="FF0000"/>
          <w:sz w:val="20"/>
          <w:szCs w:val="20"/>
        </w:rPr>
      </w:pPr>
    </w:p>
    <w:sectPr w:rsidR="002A3EE7" w:rsidRPr="00974B0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A122C" w14:textId="77777777" w:rsidR="00E96453" w:rsidRDefault="00E96453">
      <w:pPr>
        <w:spacing w:after="0" w:line="240" w:lineRule="auto"/>
      </w:pPr>
    </w:p>
  </w:endnote>
  <w:endnote w:type="continuationSeparator" w:id="0">
    <w:p w14:paraId="6E0A122D" w14:textId="77777777" w:rsidR="00E96453" w:rsidRDefault="00E96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1230" w14:textId="02B99F60" w:rsidR="00FD68EC" w:rsidRPr="0052108C" w:rsidRDefault="006521F0" w:rsidP="006521F0">
    <w:pPr>
      <w:pStyle w:val="Footer"/>
      <w:jc w:val="center"/>
    </w:pPr>
    <w:fldSimple w:instr=" DOCPROPERTY bjFooterEvenPageDocProperty \* MERGEFORMAT " w:fldLock="1">
      <w:r w:rsidRPr="006521F0">
        <w:rPr>
          <w:rFonts w:ascii="Arial" w:hAnsi="Arial" w:cs="Arial"/>
          <w:b/>
          <w:color w:val="000000"/>
          <w:sz w:val="24"/>
        </w:rPr>
        <w:t>OFFICIAL - SENSITIVE: Operational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1231" w14:textId="099557B2" w:rsidR="00F27964" w:rsidRDefault="006521F0" w:rsidP="006521F0">
    <w:pPr>
      <w:pStyle w:val="Footer"/>
      <w:jc w:val="center"/>
    </w:pPr>
    <w:fldSimple w:instr=" DOCPROPERTY bjFooterBothDocProperty \* MERGEFORMAT " w:fldLock="1">
      <w:r w:rsidRPr="006521F0">
        <w:rPr>
          <w:rFonts w:ascii="Arial" w:hAnsi="Arial" w:cs="Arial"/>
          <w:b/>
          <w:color w:val="000000"/>
          <w:sz w:val="24"/>
        </w:rPr>
        <w:t>OFFICIAL - SENSITIVE: Operational</w:t>
      </w:r>
    </w:fldSimple>
  </w:p>
  <w:sdt>
    <w:sdtPr>
      <w:id w:val="-1719726061"/>
      <w:docPartObj>
        <w:docPartGallery w:val="Page Numbers (Bottom of Page)"/>
        <w:docPartUnique/>
      </w:docPartObj>
    </w:sdtPr>
    <w:sdtEndPr>
      <w:rPr>
        <w:noProof/>
      </w:rPr>
    </w:sdtEndPr>
    <w:sdtContent>
      <w:p w14:paraId="6E0A1232" w14:textId="77777777" w:rsidR="00CC361A" w:rsidRDefault="00CC361A">
        <w:pPr>
          <w:pStyle w:val="Footer"/>
          <w:jc w:val="right"/>
        </w:pPr>
        <w:r>
          <w:fldChar w:fldCharType="begin"/>
        </w:r>
        <w:r>
          <w:instrText xml:space="preserve"> PAGE   \* MERGEFORMAT </w:instrText>
        </w:r>
        <w:r>
          <w:fldChar w:fldCharType="separate"/>
        </w:r>
        <w:r w:rsidR="006521F0">
          <w:rPr>
            <w:noProof/>
          </w:rPr>
          <w:t>1</w:t>
        </w:r>
        <w:r>
          <w:rPr>
            <w:noProof/>
          </w:rPr>
          <w:fldChar w:fldCharType="end"/>
        </w:r>
      </w:p>
    </w:sdtContent>
  </w:sdt>
  <w:p w14:paraId="6E0A1233" w14:textId="77777777" w:rsidR="00FD68EC" w:rsidRPr="0052108C" w:rsidRDefault="00FD68EC" w:rsidP="0052108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0FB1D" w14:textId="77777777" w:rsidR="006521F0" w:rsidRDefault="00652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A122A" w14:textId="77777777" w:rsidR="00E96453" w:rsidRDefault="00E96453">
      <w:pPr>
        <w:spacing w:after="0" w:line="240" w:lineRule="auto"/>
      </w:pPr>
    </w:p>
  </w:footnote>
  <w:footnote w:type="continuationSeparator" w:id="0">
    <w:p w14:paraId="6E0A122B" w14:textId="77777777" w:rsidR="00E96453" w:rsidRDefault="00E964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122E" w14:textId="3893D2A8" w:rsidR="00FD68EC" w:rsidRPr="0052108C" w:rsidRDefault="006521F0" w:rsidP="006521F0">
    <w:pPr>
      <w:pStyle w:val="Header"/>
      <w:jc w:val="center"/>
    </w:pPr>
    <w:fldSimple w:instr=" DOCPROPERTY bjHeaderEvenPageDocProperty \* MERGEFORMAT " w:fldLock="1">
      <w:r w:rsidRPr="006521F0">
        <w:rPr>
          <w:rFonts w:ascii="Arial" w:hAnsi="Arial" w:cs="Arial"/>
          <w:b/>
          <w:color w:val="000000"/>
          <w:sz w:val="24"/>
        </w:rPr>
        <w:t>OFFICIAL - SENSITIVE: Operational</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122F" w14:textId="4CF545C7" w:rsidR="00F27964" w:rsidRDefault="006521F0" w:rsidP="006521F0">
    <w:pPr>
      <w:pStyle w:val="Header"/>
      <w:jc w:val="center"/>
      <w:rPr>
        <w:rFonts w:ascii="Arial" w:hAnsi="Arial" w:cs="Arial"/>
        <w:b/>
        <w:color w:val="000000"/>
        <w:sz w:val="24"/>
      </w:rPr>
    </w:pPr>
    <w:r>
      <w:rPr>
        <w:rFonts w:ascii="Arial" w:hAnsi="Arial" w:cs="Arial"/>
        <w:b/>
        <w:color w:val="000000"/>
        <w:sz w:val="24"/>
      </w:rPr>
      <w:fldChar w:fldCharType="begin" w:fldLock="1"/>
    </w:r>
    <w:r>
      <w:rPr>
        <w:rFonts w:ascii="Arial" w:hAnsi="Arial" w:cs="Arial"/>
        <w:b/>
        <w:color w:val="000000"/>
        <w:sz w:val="24"/>
      </w:rPr>
      <w:instrText xml:space="preserve"> DOCPROPERTY bjHeaderBothDocProperty \* MERGEFORMAT </w:instrText>
    </w:r>
    <w:r>
      <w:rPr>
        <w:rFonts w:ascii="Arial" w:hAnsi="Arial" w:cs="Arial"/>
        <w:b/>
        <w:color w:val="000000"/>
        <w:sz w:val="24"/>
      </w:rPr>
      <w:fldChar w:fldCharType="separate"/>
    </w:r>
    <w:r>
      <w:rPr>
        <w:rFonts w:ascii="Arial" w:hAnsi="Arial" w:cs="Arial"/>
        <w:b/>
        <w:color w:val="000000"/>
        <w:sz w:val="24"/>
      </w:rPr>
      <w:t>OFFICIAL - SENSITIVE: Operational</w:t>
    </w:r>
    <w:r>
      <w:rPr>
        <w:rFonts w:ascii="Arial" w:hAnsi="Arial" w:cs="Arial"/>
        <w:b/>
        <w:color w:val="000000"/>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018B0" w14:textId="77777777" w:rsidR="006521F0" w:rsidRDefault="006521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7685F"/>
    <w:multiLevelType w:val="hybridMultilevel"/>
    <w:tmpl w:val="805E0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D622F1"/>
    <w:multiLevelType w:val="hybridMultilevel"/>
    <w:tmpl w:val="570A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561AF"/>
    <w:multiLevelType w:val="hybridMultilevel"/>
    <w:tmpl w:val="70A63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721D1"/>
    <w:multiLevelType w:val="hybridMultilevel"/>
    <w:tmpl w:val="FE12B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11E29"/>
    <w:multiLevelType w:val="hybridMultilevel"/>
    <w:tmpl w:val="73B4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49125F"/>
    <w:multiLevelType w:val="hybridMultilevel"/>
    <w:tmpl w:val="E87A4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473623"/>
    <w:multiLevelType w:val="hybridMultilevel"/>
    <w:tmpl w:val="1930C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3"/>
  </w:num>
  <w:num w:numId="6">
    <w:abstractNumId w:val="0"/>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E7"/>
    <w:rsid w:val="00002A2A"/>
    <w:rsid w:val="000030BD"/>
    <w:rsid w:val="00005E53"/>
    <w:rsid w:val="00007A09"/>
    <w:rsid w:val="00016B34"/>
    <w:rsid w:val="00017ACB"/>
    <w:rsid w:val="00025909"/>
    <w:rsid w:val="00025E1D"/>
    <w:rsid w:val="00025ED1"/>
    <w:rsid w:val="00026D5F"/>
    <w:rsid w:val="00027240"/>
    <w:rsid w:val="00031BAD"/>
    <w:rsid w:val="00035814"/>
    <w:rsid w:val="0003701F"/>
    <w:rsid w:val="00037EDF"/>
    <w:rsid w:val="00044C34"/>
    <w:rsid w:val="000501FD"/>
    <w:rsid w:val="00050ABF"/>
    <w:rsid w:val="000606B8"/>
    <w:rsid w:val="00062A62"/>
    <w:rsid w:val="000637E8"/>
    <w:rsid w:val="00064FD4"/>
    <w:rsid w:val="00066CAB"/>
    <w:rsid w:val="0006743E"/>
    <w:rsid w:val="00067BE5"/>
    <w:rsid w:val="0007038B"/>
    <w:rsid w:val="000715EB"/>
    <w:rsid w:val="00073C42"/>
    <w:rsid w:val="000762E2"/>
    <w:rsid w:val="000771FB"/>
    <w:rsid w:val="00084E07"/>
    <w:rsid w:val="0009598B"/>
    <w:rsid w:val="00096DC8"/>
    <w:rsid w:val="00097CC2"/>
    <w:rsid w:val="000A167A"/>
    <w:rsid w:val="000A4D96"/>
    <w:rsid w:val="000B4584"/>
    <w:rsid w:val="000B564D"/>
    <w:rsid w:val="000B5AAA"/>
    <w:rsid w:val="000C080F"/>
    <w:rsid w:val="000C0D56"/>
    <w:rsid w:val="000C4000"/>
    <w:rsid w:val="000C417D"/>
    <w:rsid w:val="000C679E"/>
    <w:rsid w:val="000D25CE"/>
    <w:rsid w:val="000D2B09"/>
    <w:rsid w:val="000D32AA"/>
    <w:rsid w:val="000D54A3"/>
    <w:rsid w:val="000D7E3A"/>
    <w:rsid w:val="000E072A"/>
    <w:rsid w:val="000E27E5"/>
    <w:rsid w:val="000F573B"/>
    <w:rsid w:val="00100037"/>
    <w:rsid w:val="0010795B"/>
    <w:rsid w:val="00107A7B"/>
    <w:rsid w:val="00110148"/>
    <w:rsid w:val="00120388"/>
    <w:rsid w:val="00123E09"/>
    <w:rsid w:val="00131243"/>
    <w:rsid w:val="0013463D"/>
    <w:rsid w:val="00137560"/>
    <w:rsid w:val="00140D4D"/>
    <w:rsid w:val="00150A61"/>
    <w:rsid w:val="0015408F"/>
    <w:rsid w:val="001542B9"/>
    <w:rsid w:val="00156F70"/>
    <w:rsid w:val="00162EF7"/>
    <w:rsid w:val="001650E8"/>
    <w:rsid w:val="00165B15"/>
    <w:rsid w:val="0016677B"/>
    <w:rsid w:val="0017222B"/>
    <w:rsid w:val="001746DE"/>
    <w:rsid w:val="001754B4"/>
    <w:rsid w:val="001872F6"/>
    <w:rsid w:val="00191406"/>
    <w:rsid w:val="00192E1D"/>
    <w:rsid w:val="00194B16"/>
    <w:rsid w:val="001A2E50"/>
    <w:rsid w:val="001A5998"/>
    <w:rsid w:val="001A5F55"/>
    <w:rsid w:val="001A7424"/>
    <w:rsid w:val="001B072D"/>
    <w:rsid w:val="001B08E2"/>
    <w:rsid w:val="001B1BED"/>
    <w:rsid w:val="001B3B8D"/>
    <w:rsid w:val="001B5BDF"/>
    <w:rsid w:val="001D1320"/>
    <w:rsid w:val="001D4F16"/>
    <w:rsid w:val="001E1211"/>
    <w:rsid w:val="001E2E31"/>
    <w:rsid w:val="001E2FB7"/>
    <w:rsid w:val="001E36D1"/>
    <w:rsid w:val="001E6AE9"/>
    <w:rsid w:val="001F081A"/>
    <w:rsid w:val="002000BD"/>
    <w:rsid w:val="00200A77"/>
    <w:rsid w:val="00201AE3"/>
    <w:rsid w:val="0020538D"/>
    <w:rsid w:val="002178EC"/>
    <w:rsid w:val="00220F33"/>
    <w:rsid w:val="00223465"/>
    <w:rsid w:val="0023113D"/>
    <w:rsid w:val="00234A5E"/>
    <w:rsid w:val="002423DB"/>
    <w:rsid w:val="002467C7"/>
    <w:rsid w:val="00256CAD"/>
    <w:rsid w:val="00265A29"/>
    <w:rsid w:val="00267389"/>
    <w:rsid w:val="00281566"/>
    <w:rsid w:val="00293721"/>
    <w:rsid w:val="00295201"/>
    <w:rsid w:val="0029576B"/>
    <w:rsid w:val="002A3EE7"/>
    <w:rsid w:val="002A49F6"/>
    <w:rsid w:val="002A5891"/>
    <w:rsid w:val="002A5DB5"/>
    <w:rsid w:val="002A676B"/>
    <w:rsid w:val="002A6922"/>
    <w:rsid w:val="002A77EE"/>
    <w:rsid w:val="002B00A9"/>
    <w:rsid w:val="002B0197"/>
    <w:rsid w:val="002B30A9"/>
    <w:rsid w:val="002B3255"/>
    <w:rsid w:val="002C39FC"/>
    <w:rsid w:val="002C657B"/>
    <w:rsid w:val="002D3A77"/>
    <w:rsid w:val="002E2AB9"/>
    <w:rsid w:val="002E493C"/>
    <w:rsid w:val="002E682B"/>
    <w:rsid w:val="002F29C3"/>
    <w:rsid w:val="002F4DA3"/>
    <w:rsid w:val="002F5BEB"/>
    <w:rsid w:val="002F6D17"/>
    <w:rsid w:val="00300D67"/>
    <w:rsid w:val="00302973"/>
    <w:rsid w:val="00306CBC"/>
    <w:rsid w:val="00310AF8"/>
    <w:rsid w:val="0031234C"/>
    <w:rsid w:val="0031270F"/>
    <w:rsid w:val="00316DAC"/>
    <w:rsid w:val="00316EF7"/>
    <w:rsid w:val="00320FA5"/>
    <w:rsid w:val="0032499A"/>
    <w:rsid w:val="00332124"/>
    <w:rsid w:val="003338EA"/>
    <w:rsid w:val="00334608"/>
    <w:rsid w:val="00335254"/>
    <w:rsid w:val="00337C3A"/>
    <w:rsid w:val="00340C18"/>
    <w:rsid w:val="00341B34"/>
    <w:rsid w:val="00343F88"/>
    <w:rsid w:val="00345928"/>
    <w:rsid w:val="0035190D"/>
    <w:rsid w:val="00354605"/>
    <w:rsid w:val="00360729"/>
    <w:rsid w:val="00360AFE"/>
    <w:rsid w:val="00364162"/>
    <w:rsid w:val="00366341"/>
    <w:rsid w:val="00373B08"/>
    <w:rsid w:val="0037556B"/>
    <w:rsid w:val="00381A16"/>
    <w:rsid w:val="00382A37"/>
    <w:rsid w:val="0038631E"/>
    <w:rsid w:val="003932A6"/>
    <w:rsid w:val="0039561E"/>
    <w:rsid w:val="003964EA"/>
    <w:rsid w:val="00396E28"/>
    <w:rsid w:val="003979DF"/>
    <w:rsid w:val="003A3155"/>
    <w:rsid w:val="003A4D5E"/>
    <w:rsid w:val="003A4E53"/>
    <w:rsid w:val="003B5EFC"/>
    <w:rsid w:val="003B6268"/>
    <w:rsid w:val="003C130A"/>
    <w:rsid w:val="003C136D"/>
    <w:rsid w:val="003C1B3F"/>
    <w:rsid w:val="003C6167"/>
    <w:rsid w:val="003C70B1"/>
    <w:rsid w:val="003D2E2E"/>
    <w:rsid w:val="003D3EC1"/>
    <w:rsid w:val="003D5768"/>
    <w:rsid w:val="003E123C"/>
    <w:rsid w:val="003E27EC"/>
    <w:rsid w:val="003E2AC3"/>
    <w:rsid w:val="003E31EA"/>
    <w:rsid w:val="003E5D75"/>
    <w:rsid w:val="003F21DC"/>
    <w:rsid w:val="003F2DF9"/>
    <w:rsid w:val="003F6D7E"/>
    <w:rsid w:val="00404E81"/>
    <w:rsid w:val="00406684"/>
    <w:rsid w:val="0040799D"/>
    <w:rsid w:val="00410752"/>
    <w:rsid w:val="004126B6"/>
    <w:rsid w:val="00412E6F"/>
    <w:rsid w:val="0041646A"/>
    <w:rsid w:val="00416A17"/>
    <w:rsid w:val="00422FDE"/>
    <w:rsid w:val="00425CAB"/>
    <w:rsid w:val="00426650"/>
    <w:rsid w:val="00426DF8"/>
    <w:rsid w:val="004313B3"/>
    <w:rsid w:val="0043191E"/>
    <w:rsid w:val="0043206E"/>
    <w:rsid w:val="00432B6D"/>
    <w:rsid w:val="004335DD"/>
    <w:rsid w:val="00435D1B"/>
    <w:rsid w:val="00445879"/>
    <w:rsid w:val="00451675"/>
    <w:rsid w:val="00451DF9"/>
    <w:rsid w:val="00452423"/>
    <w:rsid w:val="00454B1C"/>
    <w:rsid w:val="004556E6"/>
    <w:rsid w:val="004613EC"/>
    <w:rsid w:val="0046216E"/>
    <w:rsid w:val="004710BC"/>
    <w:rsid w:val="004725CF"/>
    <w:rsid w:val="0047548F"/>
    <w:rsid w:val="00476B59"/>
    <w:rsid w:val="00483C2B"/>
    <w:rsid w:val="004915D3"/>
    <w:rsid w:val="00495038"/>
    <w:rsid w:val="004975B7"/>
    <w:rsid w:val="004A0790"/>
    <w:rsid w:val="004A07AB"/>
    <w:rsid w:val="004B1C24"/>
    <w:rsid w:val="004B3B03"/>
    <w:rsid w:val="004B3C7A"/>
    <w:rsid w:val="004C0518"/>
    <w:rsid w:val="004C1D3B"/>
    <w:rsid w:val="004C3A4F"/>
    <w:rsid w:val="004C5B32"/>
    <w:rsid w:val="004C69FF"/>
    <w:rsid w:val="004D5B7C"/>
    <w:rsid w:val="004D7B6E"/>
    <w:rsid w:val="004E1A2C"/>
    <w:rsid w:val="004E4AA6"/>
    <w:rsid w:val="004F22E5"/>
    <w:rsid w:val="004F37F6"/>
    <w:rsid w:val="004F7588"/>
    <w:rsid w:val="00503EDE"/>
    <w:rsid w:val="00503FC0"/>
    <w:rsid w:val="0050737B"/>
    <w:rsid w:val="00507B03"/>
    <w:rsid w:val="00510100"/>
    <w:rsid w:val="00510737"/>
    <w:rsid w:val="005124FA"/>
    <w:rsid w:val="005127D9"/>
    <w:rsid w:val="00514F15"/>
    <w:rsid w:val="0052108C"/>
    <w:rsid w:val="005217F4"/>
    <w:rsid w:val="005255F9"/>
    <w:rsid w:val="0052643D"/>
    <w:rsid w:val="005309AB"/>
    <w:rsid w:val="00533136"/>
    <w:rsid w:val="0053394F"/>
    <w:rsid w:val="00542355"/>
    <w:rsid w:val="00542414"/>
    <w:rsid w:val="005439E2"/>
    <w:rsid w:val="00545090"/>
    <w:rsid w:val="00545278"/>
    <w:rsid w:val="0055067D"/>
    <w:rsid w:val="0055126A"/>
    <w:rsid w:val="0055499C"/>
    <w:rsid w:val="0055666E"/>
    <w:rsid w:val="00556D4E"/>
    <w:rsid w:val="00560688"/>
    <w:rsid w:val="005616A1"/>
    <w:rsid w:val="005640FE"/>
    <w:rsid w:val="00567062"/>
    <w:rsid w:val="0056715C"/>
    <w:rsid w:val="00570597"/>
    <w:rsid w:val="00573F62"/>
    <w:rsid w:val="00577265"/>
    <w:rsid w:val="005826CD"/>
    <w:rsid w:val="00582E96"/>
    <w:rsid w:val="00586863"/>
    <w:rsid w:val="0059037C"/>
    <w:rsid w:val="005959AA"/>
    <w:rsid w:val="00597C7D"/>
    <w:rsid w:val="00597F85"/>
    <w:rsid w:val="005A0006"/>
    <w:rsid w:val="005A0167"/>
    <w:rsid w:val="005A363F"/>
    <w:rsid w:val="005A7EEE"/>
    <w:rsid w:val="005B29E6"/>
    <w:rsid w:val="005C601F"/>
    <w:rsid w:val="005D008F"/>
    <w:rsid w:val="005D04EF"/>
    <w:rsid w:val="005D1894"/>
    <w:rsid w:val="005D3338"/>
    <w:rsid w:val="005D49DE"/>
    <w:rsid w:val="005D6B6C"/>
    <w:rsid w:val="005E101E"/>
    <w:rsid w:val="005F1C02"/>
    <w:rsid w:val="005F1C49"/>
    <w:rsid w:val="005F2D4C"/>
    <w:rsid w:val="005F30E1"/>
    <w:rsid w:val="005F3AD0"/>
    <w:rsid w:val="005F400E"/>
    <w:rsid w:val="005F5BCD"/>
    <w:rsid w:val="006003F2"/>
    <w:rsid w:val="00600E11"/>
    <w:rsid w:val="00601867"/>
    <w:rsid w:val="006026A2"/>
    <w:rsid w:val="00604108"/>
    <w:rsid w:val="006052EB"/>
    <w:rsid w:val="0060561C"/>
    <w:rsid w:val="00612025"/>
    <w:rsid w:val="00626909"/>
    <w:rsid w:val="006338DB"/>
    <w:rsid w:val="006368C8"/>
    <w:rsid w:val="00637875"/>
    <w:rsid w:val="00640B83"/>
    <w:rsid w:val="00641E66"/>
    <w:rsid w:val="006457DE"/>
    <w:rsid w:val="006521F0"/>
    <w:rsid w:val="006526E9"/>
    <w:rsid w:val="006535F9"/>
    <w:rsid w:val="00655B94"/>
    <w:rsid w:val="006724D7"/>
    <w:rsid w:val="00675DA8"/>
    <w:rsid w:val="00675E87"/>
    <w:rsid w:val="006813F1"/>
    <w:rsid w:val="00681A62"/>
    <w:rsid w:val="00683ACA"/>
    <w:rsid w:val="00686152"/>
    <w:rsid w:val="00690FCA"/>
    <w:rsid w:val="00692AF9"/>
    <w:rsid w:val="00697BF6"/>
    <w:rsid w:val="006A55E9"/>
    <w:rsid w:val="006A5B54"/>
    <w:rsid w:val="006B22BA"/>
    <w:rsid w:val="006B29C3"/>
    <w:rsid w:val="006B51D0"/>
    <w:rsid w:val="006B56F2"/>
    <w:rsid w:val="006B7036"/>
    <w:rsid w:val="006C3904"/>
    <w:rsid w:val="006C3947"/>
    <w:rsid w:val="006C4FA1"/>
    <w:rsid w:val="006C6397"/>
    <w:rsid w:val="006C719A"/>
    <w:rsid w:val="006D0FCF"/>
    <w:rsid w:val="006D2ACA"/>
    <w:rsid w:val="006D3FB0"/>
    <w:rsid w:val="006D414A"/>
    <w:rsid w:val="006E0B2D"/>
    <w:rsid w:val="006E6F10"/>
    <w:rsid w:val="006F1593"/>
    <w:rsid w:val="006F626A"/>
    <w:rsid w:val="0070222B"/>
    <w:rsid w:val="007026B6"/>
    <w:rsid w:val="00703770"/>
    <w:rsid w:val="00703F11"/>
    <w:rsid w:val="007065E1"/>
    <w:rsid w:val="0071136D"/>
    <w:rsid w:val="00711A09"/>
    <w:rsid w:val="007121DC"/>
    <w:rsid w:val="00716F65"/>
    <w:rsid w:val="00734A0E"/>
    <w:rsid w:val="007402F2"/>
    <w:rsid w:val="00740748"/>
    <w:rsid w:val="00742A96"/>
    <w:rsid w:val="00745B04"/>
    <w:rsid w:val="00753FB7"/>
    <w:rsid w:val="007551ED"/>
    <w:rsid w:val="00757E53"/>
    <w:rsid w:val="007604EB"/>
    <w:rsid w:val="00761EBB"/>
    <w:rsid w:val="00763D7B"/>
    <w:rsid w:val="00772E08"/>
    <w:rsid w:val="0077369B"/>
    <w:rsid w:val="00774CB8"/>
    <w:rsid w:val="00775FA6"/>
    <w:rsid w:val="0077782D"/>
    <w:rsid w:val="00781E8A"/>
    <w:rsid w:val="00783526"/>
    <w:rsid w:val="00786F52"/>
    <w:rsid w:val="00787C7B"/>
    <w:rsid w:val="00787E78"/>
    <w:rsid w:val="00790418"/>
    <w:rsid w:val="007927D5"/>
    <w:rsid w:val="00794294"/>
    <w:rsid w:val="007956DC"/>
    <w:rsid w:val="007A2BFA"/>
    <w:rsid w:val="007A6AFB"/>
    <w:rsid w:val="007B252C"/>
    <w:rsid w:val="007B4DB5"/>
    <w:rsid w:val="007B76B2"/>
    <w:rsid w:val="007C1480"/>
    <w:rsid w:val="007C1BB1"/>
    <w:rsid w:val="007C3A75"/>
    <w:rsid w:val="007C4EAF"/>
    <w:rsid w:val="007C52FA"/>
    <w:rsid w:val="007C62E5"/>
    <w:rsid w:val="007C6D5C"/>
    <w:rsid w:val="007C75B8"/>
    <w:rsid w:val="007D32FF"/>
    <w:rsid w:val="007E3613"/>
    <w:rsid w:val="007E4747"/>
    <w:rsid w:val="007E7305"/>
    <w:rsid w:val="007F0F62"/>
    <w:rsid w:val="007F2993"/>
    <w:rsid w:val="007F765B"/>
    <w:rsid w:val="00802097"/>
    <w:rsid w:val="00804E3F"/>
    <w:rsid w:val="008058CF"/>
    <w:rsid w:val="008078CA"/>
    <w:rsid w:val="0081033D"/>
    <w:rsid w:val="008107A9"/>
    <w:rsid w:val="00810E0B"/>
    <w:rsid w:val="00815D5C"/>
    <w:rsid w:val="00816F5D"/>
    <w:rsid w:val="00823331"/>
    <w:rsid w:val="00825478"/>
    <w:rsid w:val="00826A99"/>
    <w:rsid w:val="00830175"/>
    <w:rsid w:val="00836860"/>
    <w:rsid w:val="00844BB4"/>
    <w:rsid w:val="00850EEB"/>
    <w:rsid w:val="0085106F"/>
    <w:rsid w:val="00856B34"/>
    <w:rsid w:val="0085719D"/>
    <w:rsid w:val="00857FEF"/>
    <w:rsid w:val="008601E6"/>
    <w:rsid w:val="008608A1"/>
    <w:rsid w:val="008635A2"/>
    <w:rsid w:val="008638F6"/>
    <w:rsid w:val="0086799A"/>
    <w:rsid w:val="00867B9C"/>
    <w:rsid w:val="008731C6"/>
    <w:rsid w:val="00874884"/>
    <w:rsid w:val="0087695D"/>
    <w:rsid w:val="0088135E"/>
    <w:rsid w:val="00882F7E"/>
    <w:rsid w:val="00883502"/>
    <w:rsid w:val="00884439"/>
    <w:rsid w:val="008905CC"/>
    <w:rsid w:val="00892CCA"/>
    <w:rsid w:val="00896407"/>
    <w:rsid w:val="00896748"/>
    <w:rsid w:val="008A242B"/>
    <w:rsid w:val="008A2AE2"/>
    <w:rsid w:val="008A5164"/>
    <w:rsid w:val="008A6804"/>
    <w:rsid w:val="008B050E"/>
    <w:rsid w:val="008B333E"/>
    <w:rsid w:val="008B4F2C"/>
    <w:rsid w:val="008B58D7"/>
    <w:rsid w:val="008C0B1F"/>
    <w:rsid w:val="008C1F14"/>
    <w:rsid w:val="008C2BC4"/>
    <w:rsid w:val="008C4ED1"/>
    <w:rsid w:val="008C59AB"/>
    <w:rsid w:val="008C5C37"/>
    <w:rsid w:val="008C62B4"/>
    <w:rsid w:val="008C6620"/>
    <w:rsid w:val="008C6816"/>
    <w:rsid w:val="008C6DB6"/>
    <w:rsid w:val="008D1C40"/>
    <w:rsid w:val="008D31AD"/>
    <w:rsid w:val="008D4C1B"/>
    <w:rsid w:val="008D51DE"/>
    <w:rsid w:val="008D5662"/>
    <w:rsid w:val="008D5CA5"/>
    <w:rsid w:val="008D5FDE"/>
    <w:rsid w:val="008D6217"/>
    <w:rsid w:val="008D6AF9"/>
    <w:rsid w:val="008E0B18"/>
    <w:rsid w:val="008E781B"/>
    <w:rsid w:val="008F1FB8"/>
    <w:rsid w:val="008F2191"/>
    <w:rsid w:val="008F518A"/>
    <w:rsid w:val="008F5FD9"/>
    <w:rsid w:val="008F602B"/>
    <w:rsid w:val="0090035B"/>
    <w:rsid w:val="00904191"/>
    <w:rsid w:val="00906540"/>
    <w:rsid w:val="00906FF3"/>
    <w:rsid w:val="00907170"/>
    <w:rsid w:val="009115E9"/>
    <w:rsid w:val="00914451"/>
    <w:rsid w:val="00914DD0"/>
    <w:rsid w:val="0091520E"/>
    <w:rsid w:val="0092452C"/>
    <w:rsid w:val="00934A9D"/>
    <w:rsid w:val="00934D31"/>
    <w:rsid w:val="00943B20"/>
    <w:rsid w:val="009459CC"/>
    <w:rsid w:val="009477CE"/>
    <w:rsid w:val="009600F5"/>
    <w:rsid w:val="00963114"/>
    <w:rsid w:val="00963C9A"/>
    <w:rsid w:val="009648E4"/>
    <w:rsid w:val="00971406"/>
    <w:rsid w:val="00971AE5"/>
    <w:rsid w:val="0097217D"/>
    <w:rsid w:val="0097321C"/>
    <w:rsid w:val="0097332C"/>
    <w:rsid w:val="009740F7"/>
    <w:rsid w:val="00974B05"/>
    <w:rsid w:val="00975C45"/>
    <w:rsid w:val="00977DE8"/>
    <w:rsid w:val="00984961"/>
    <w:rsid w:val="00986071"/>
    <w:rsid w:val="009874F6"/>
    <w:rsid w:val="00994621"/>
    <w:rsid w:val="00995F9D"/>
    <w:rsid w:val="009A10A8"/>
    <w:rsid w:val="009A34E1"/>
    <w:rsid w:val="009A3FF6"/>
    <w:rsid w:val="009B050D"/>
    <w:rsid w:val="009B1296"/>
    <w:rsid w:val="009B2E2F"/>
    <w:rsid w:val="009C5DA8"/>
    <w:rsid w:val="009C5E80"/>
    <w:rsid w:val="009D01B9"/>
    <w:rsid w:val="009D09D8"/>
    <w:rsid w:val="009D15E2"/>
    <w:rsid w:val="009D1AFD"/>
    <w:rsid w:val="009D3435"/>
    <w:rsid w:val="009D748F"/>
    <w:rsid w:val="009D7592"/>
    <w:rsid w:val="009E7530"/>
    <w:rsid w:val="009F37A5"/>
    <w:rsid w:val="00A00F7E"/>
    <w:rsid w:val="00A0138D"/>
    <w:rsid w:val="00A0468C"/>
    <w:rsid w:val="00A07854"/>
    <w:rsid w:val="00A11A7C"/>
    <w:rsid w:val="00A12C22"/>
    <w:rsid w:val="00A201AD"/>
    <w:rsid w:val="00A20B2F"/>
    <w:rsid w:val="00A25672"/>
    <w:rsid w:val="00A30580"/>
    <w:rsid w:val="00A30FEC"/>
    <w:rsid w:val="00A37E34"/>
    <w:rsid w:val="00A40FA6"/>
    <w:rsid w:val="00A470C0"/>
    <w:rsid w:val="00A509D9"/>
    <w:rsid w:val="00A51E2F"/>
    <w:rsid w:val="00A53E77"/>
    <w:rsid w:val="00A54A79"/>
    <w:rsid w:val="00A5725C"/>
    <w:rsid w:val="00A6095C"/>
    <w:rsid w:val="00A637DE"/>
    <w:rsid w:val="00A6591D"/>
    <w:rsid w:val="00A65C2D"/>
    <w:rsid w:val="00A67E09"/>
    <w:rsid w:val="00A709EA"/>
    <w:rsid w:val="00A71E62"/>
    <w:rsid w:val="00A73E54"/>
    <w:rsid w:val="00A740D7"/>
    <w:rsid w:val="00A76869"/>
    <w:rsid w:val="00A8648C"/>
    <w:rsid w:val="00A86809"/>
    <w:rsid w:val="00A868E4"/>
    <w:rsid w:val="00A92791"/>
    <w:rsid w:val="00A93652"/>
    <w:rsid w:val="00AA0D4F"/>
    <w:rsid w:val="00AA52D4"/>
    <w:rsid w:val="00AA53AA"/>
    <w:rsid w:val="00AA615D"/>
    <w:rsid w:val="00AA725C"/>
    <w:rsid w:val="00AA76E8"/>
    <w:rsid w:val="00AB0692"/>
    <w:rsid w:val="00AB153B"/>
    <w:rsid w:val="00AB1833"/>
    <w:rsid w:val="00AB41D1"/>
    <w:rsid w:val="00AB44D6"/>
    <w:rsid w:val="00AB704C"/>
    <w:rsid w:val="00AC08B0"/>
    <w:rsid w:val="00AC0B97"/>
    <w:rsid w:val="00AC13F7"/>
    <w:rsid w:val="00AC4D47"/>
    <w:rsid w:val="00AC720E"/>
    <w:rsid w:val="00AD0845"/>
    <w:rsid w:val="00AD21F0"/>
    <w:rsid w:val="00AD4950"/>
    <w:rsid w:val="00AE0EA5"/>
    <w:rsid w:val="00AE16A2"/>
    <w:rsid w:val="00AE18BB"/>
    <w:rsid w:val="00AE1BA6"/>
    <w:rsid w:val="00AE2E05"/>
    <w:rsid w:val="00AE3BDD"/>
    <w:rsid w:val="00AE42B0"/>
    <w:rsid w:val="00AE56F5"/>
    <w:rsid w:val="00AE7B75"/>
    <w:rsid w:val="00AF19B1"/>
    <w:rsid w:val="00AF1F8E"/>
    <w:rsid w:val="00AF20C6"/>
    <w:rsid w:val="00AF25A2"/>
    <w:rsid w:val="00AF4434"/>
    <w:rsid w:val="00B0151F"/>
    <w:rsid w:val="00B01DA3"/>
    <w:rsid w:val="00B101FB"/>
    <w:rsid w:val="00B11542"/>
    <w:rsid w:val="00B11BE4"/>
    <w:rsid w:val="00B13904"/>
    <w:rsid w:val="00B177C3"/>
    <w:rsid w:val="00B23297"/>
    <w:rsid w:val="00B254E6"/>
    <w:rsid w:val="00B2599F"/>
    <w:rsid w:val="00B27C32"/>
    <w:rsid w:val="00B314F7"/>
    <w:rsid w:val="00B32BA5"/>
    <w:rsid w:val="00B33A35"/>
    <w:rsid w:val="00B35266"/>
    <w:rsid w:val="00B363B5"/>
    <w:rsid w:val="00B36E99"/>
    <w:rsid w:val="00B41F97"/>
    <w:rsid w:val="00B4200B"/>
    <w:rsid w:val="00B44169"/>
    <w:rsid w:val="00B46954"/>
    <w:rsid w:val="00B478FA"/>
    <w:rsid w:val="00B50CCC"/>
    <w:rsid w:val="00B51FDB"/>
    <w:rsid w:val="00B537D5"/>
    <w:rsid w:val="00B55710"/>
    <w:rsid w:val="00B607E2"/>
    <w:rsid w:val="00B60C7E"/>
    <w:rsid w:val="00B61156"/>
    <w:rsid w:val="00B6171B"/>
    <w:rsid w:val="00B627E3"/>
    <w:rsid w:val="00B65573"/>
    <w:rsid w:val="00B70CA7"/>
    <w:rsid w:val="00B7115F"/>
    <w:rsid w:val="00B77AD7"/>
    <w:rsid w:val="00B81052"/>
    <w:rsid w:val="00B861CC"/>
    <w:rsid w:val="00B904B0"/>
    <w:rsid w:val="00B93F74"/>
    <w:rsid w:val="00B9463B"/>
    <w:rsid w:val="00B951F3"/>
    <w:rsid w:val="00BA230F"/>
    <w:rsid w:val="00BA7084"/>
    <w:rsid w:val="00BA787F"/>
    <w:rsid w:val="00BA7C7E"/>
    <w:rsid w:val="00BB274D"/>
    <w:rsid w:val="00BB338F"/>
    <w:rsid w:val="00BB41DA"/>
    <w:rsid w:val="00BB467F"/>
    <w:rsid w:val="00BB539F"/>
    <w:rsid w:val="00BB67F4"/>
    <w:rsid w:val="00BB6DFB"/>
    <w:rsid w:val="00BC0008"/>
    <w:rsid w:val="00BC1380"/>
    <w:rsid w:val="00BC1BA3"/>
    <w:rsid w:val="00BC69FF"/>
    <w:rsid w:val="00BC6E7B"/>
    <w:rsid w:val="00BC78C5"/>
    <w:rsid w:val="00BC7B1D"/>
    <w:rsid w:val="00BD0850"/>
    <w:rsid w:val="00BE0CBC"/>
    <w:rsid w:val="00BE16DC"/>
    <w:rsid w:val="00BE2103"/>
    <w:rsid w:val="00BE6AB9"/>
    <w:rsid w:val="00BF101E"/>
    <w:rsid w:val="00BF25AC"/>
    <w:rsid w:val="00BF6B60"/>
    <w:rsid w:val="00C0282A"/>
    <w:rsid w:val="00C11FCF"/>
    <w:rsid w:val="00C12128"/>
    <w:rsid w:val="00C178D9"/>
    <w:rsid w:val="00C20146"/>
    <w:rsid w:val="00C2670F"/>
    <w:rsid w:val="00C27876"/>
    <w:rsid w:val="00C302E1"/>
    <w:rsid w:val="00C360FE"/>
    <w:rsid w:val="00C3704B"/>
    <w:rsid w:val="00C374A4"/>
    <w:rsid w:val="00C37829"/>
    <w:rsid w:val="00C40408"/>
    <w:rsid w:val="00C4134C"/>
    <w:rsid w:val="00C4221B"/>
    <w:rsid w:val="00C4275D"/>
    <w:rsid w:val="00C43143"/>
    <w:rsid w:val="00C43F87"/>
    <w:rsid w:val="00C44307"/>
    <w:rsid w:val="00C446EB"/>
    <w:rsid w:val="00C44A4D"/>
    <w:rsid w:val="00C508A4"/>
    <w:rsid w:val="00C532FF"/>
    <w:rsid w:val="00C53C8E"/>
    <w:rsid w:val="00C54E0F"/>
    <w:rsid w:val="00C56414"/>
    <w:rsid w:val="00C6032E"/>
    <w:rsid w:val="00C60CE6"/>
    <w:rsid w:val="00C61619"/>
    <w:rsid w:val="00C647F9"/>
    <w:rsid w:val="00C73273"/>
    <w:rsid w:val="00C76A95"/>
    <w:rsid w:val="00C76F8A"/>
    <w:rsid w:val="00C77556"/>
    <w:rsid w:val="00C77826"/>
    <w:rsid w:val="00C81E99"/>
    <w:rsid w:val="00C8551B"/>
    <w:rsid w:val="00C86583"/>
    <w:rsid w:val="00C9330F"/>
    <w:rsid w:val="00C94E70"/>
    <w:rsid w:val="00C96051"/>
    <w:rsid w:val="00C96461"/>
    <w:rsid w:val="00CA459D"/>
    <w:rsid w:val="00CA6965"/>
    <w:rsid w:val="00CA7E2B"/>
    <w:rsid w:val="00CB12BB"/>
    <w:rsid w:val="00CC0C29"/>
    <w:rsid w:val="00CC27EA"/>
    <w:rsid w:val="00CC2D13"/>
    <w:rsid w:val="00CC341D"/>
    <w:rsid w:val="00CC361A"/>
    <w:rsid w:val="00CC3CF0"/>
    <w:rsid w:val="00CC459B"/>
    <w:rsid w:val="00CD2722"/>
    <w:rsid w:val="00CD2F2E"/>
    <w:rsid w:val="00CD5A33"/>
    <w:rsid w:val="00CF1EE7"/>
    <w:rsid w:val="00CF5CB4"/>
    <w:rsid w:val="00CF5D0F"/>
    <w:rsid w:val="00CF709C"/>
    <w:rsid w:val="00CF7692"/>
    <w:rsid w:val="00CF7FE2"/>
    <w:rsid w:val="00CF7FE6"/>
    <w:rsid w:val="00D0096C"/>
    <w:rsid w:val="00D0296E"/>
    <w:rsid w:val="00D04A93"/>
    <w:rsid w:val="00D104DD"/>
    <w:rsid w:val="00D10D16"/>
    <w:rsid w:val="00D12BDF"/>
    <w:rsid w:val="00D12CC5"/>
    <w:rsid w:val="00D135EC"/>
    <w:rsid w:val="00D15384"/>
    <w:rsid w:val="00D17454"/>
    <w:rsid w:val="00D20B0B"/>
    <w:rsid w:val="00D254D1"/>
    <w:rsid w:val="00D308C9"/>
    <w:rsid w:val="00D31E05"/>
    <w:rsid w:val="00D37D82"/>
    <w:rsid w:val="00D4517F"/>
    <w:rsid w:val="00D45440"/>
    <w:rsid w:val="00D502FF"/>
    <w:rsid w:val="00D50B40"/>
    <w:rsid w:val="00D50DC7"/>
    <w:rsid w:val="00D5287C"/>
    <w:rsid w:val="00D55ED0"/>
    <w:rsid w:val="00D61043"/>
    <w:rsid w:val="00D61F83"/>
    <w:rsid w:val="00D62C9D"/>
    <w:rsid w:val="00D6632E"/>
    <w:rsid w:val="00D70A24"/>
    <w:rsid w:val="00D7283F"/>
    <w:rsid w:val="00D72C0C"/>
    <w:rsid w:val="00D7381B"/>
    <w:rsid w:val="00D75E9D"/>
    <w:rsid w:val="00D767BB"/>
    <w:rsid w:val="00D81E9D"/>
    <w:rsid w:val="00D8241D"/>
    <w:rsid w:val="00D825B8"/>
    <w:rsid w:val="00D83301"/>
    <w:rsid w:val="00D86DAE"/>
    <w:rsid w:val="00D91A5C"/>
    <w:rsid w:val="00D93BD9"/>
    <w:rsid w:val="00D944BE"/>
    <w:rsid w:val="00DA6012"/>
    <w:rsid w:val="00DA7C22"/>
    <w:rsid w:val="00DC07C9"/>
    <w:rsid w:val="00DC0C2D"/>
    <w:rsid w:val="00DC32C3"/>
    <w:rsid w:val="00DC4D9E"/>
    <w:rsid w:val="00DC607A"/>
    <w:rsid w:val="00DC7CBD"/>
    <w:rsid w:val="00DD0300"/>
    <w:rsid w:val="00DD27DD"/>
    <w:rsid w:val="00DD2CA0"/>
    <w:rsid w:val="00DD6BE3"/>
    <w:rsid w:val="00DD707B"/>
    <w:rsid w:val="00DD722E"/>
    <w:rsid w:val="00DE482B"/>
    <w:rsid w:val="00DE4E6E"/>
    <w:rsid w:val="00DE677E"/>
    <w:rsid w:val="00DF0AA7"/>
    <w:rsid w:val="00DF3C26"/>
    <w:rsid w:val="00DF4B88"/>
    <w:rsid w:val="00DF502E"/>
    <w:rsid w:val="00DF51F5"/>
    <w:rsid w:val="00DF6E86"/>
    <w:rsid w:val="00DF6FAC"/>
    <w:rsid w:val="00DF7422"/>
    <w:rsid w:val="00DF74E8"/>
    <w:rsid w:val="00E0785A"/>
    <w:rsid w:val="00E10CC4"/>
    <w:rsid w:val="00E12409"/>
    <w:rsid w:val="00E12AC2"/>
    <w:rsid w:val="00E17B55"/>
    <w:rsid w:val="00E227D7"/>
    <w:rsid w:val="00E23892"/>
    <w:rsid w:val="00E31F0E"/>
    <w:rsid w:val="00E339EE"/>
    <w:rsid w:val="00E34115"/>
    <w:rsid w:val="00E375A8"/>
    <w:rsid w:val="00E41443"/>
    <w:rsid w:val="00E44581"/>
    <w:rsid w:val="00E46B98"/>
    <w:rsid w:val="00E513C4"/>
    <w:rsid w:val="00E51D74"/>
    <w:rsid w:val="00E529FC"/>
    <w:rsid w:val="00E53F5F"/>
    <w:rsid w:val="00E55966"/>
    <w:rsid w:val="00E61B2F"/>
    <w:rsid w:val="00E65AD7"/>
    <w:rsid w:val="00E66510"/>
    <w:rsid w:val="00E67F02"/>
    <w:rsid w:val="00E7178E"/>
    <w:rsid w:val="00E71D78"/>
    <w:rsid w:val="00E724FF"/>
    <w:rsid w:val="00E74581"/>
    <w:rsid w:val="00E7491B"/>
    <w:rsid w:val="00E8526B"/>
    <w:rsid w:val="00E93346"/>
    <w:rsid w:val="00E96453"/>
    <w:rsid w:val="00EA01F3"/>
    <w:rsid w:val="00EA6668"/>
    <w:rsid w:val="00EC56CB"/>
    <w:rsid w:val="00ED0490"/>
    <w:rsid w:val="00ED1857"/>
    <w:rsid w:val="00ED26C0"/>
    <w:rsid w:val="00ED542C"/>
    <w:rsid w:val="00ED6BF1"/>
    <w:rsid w:val="00EE1A32"/>
    <w:rsid w:val="00EE3DDC"/>
    <w:rsid w:val="00EE3E4B"/>
    <w:rsid w:val="00EE7960"/>
    <w:rsid w:val="00EF1F86"/>
    <w:rsid w:val="00EF2B15"/>
    <w:rsid w:val="00EF3C73"/>
    <w:rsid w:val="00EF3D90"/>
    <w:rsid w:val="00EF483E"/>
    <w:rsid w:val="00EF4ABA"/>
    <w:rsid w:val="00EF60A1"/>
    <w:rsid w:val="00F0434A"/>
    <w:rsid w:val="00F04406"/>
    <w:rsid w:val="00F05AC0"/>
    <w:rsid w:val="00F06E7D"/>
    <w:rsid w:val="00F10D48"/>
    <w:rsid w:val="00F1452F"/>
    <w:rsid w:val="00F154EF"/>
    <w:rsid w:val="00F15D46"/>
    <w:rsid w:val="00F23732"/>
    <w:rsid w:val="00F27386"/>
    <w:rsid w:val="00F27964"/>
    <w:rsid w:val="00F300F6"/>
    <w:rsid w:val="00F46FF3"/>
    <w:rsid w:val="00F519CA"/>
    <w:rsid w:val="00F52CB4"/>
    <w:rsid w:val="00F53CEB"/>
    <w:rsid w:val="00F55BBB"/>
    <w:rsid w:val="00F64F8A"/>
    <w:rsid w:val="00F660E8"/>
    <w:rsid w:val="00F67340"/>
    <w:rsid w:val="00F70730"/>
    <w:rsid w:val="00F7458D"/>
    <w:rsid w:val="00F75BFF"/>
    <w:rsid w:val="00F77891"/>
    <w:rsid w:val="00F77ACC"/>
    <w:rsid w:val="00F77D64"/>
    <w:rsid w:val="00F77FEE"/>
    <w:rsid w:val="00F81441"/>
    <w:rsid w:val="00F8152C"/>
    <w:rsid w:val="00F839A4"/>
    <w:rsid w:val="00F92FCE"/>
    <w:rsid w:val="00F9368C"/>
    <w:rsid w:val="00F96DD3"/>
    <w:rsid w:val="00FA28BF"/>
    <w:rsid w:val="00FA42F6"/>
    <w:rsid w:val="00FB0331"/>
    <w:rsid w:val="00FB0365"/>
    <w:rsid w:val="00FB120A"/>
    <w:rsid w:val="00FB1E58"/>
    <w:rsid w:val="00FB34A9"/>
    <w:rsid w:val="00FB5FFC"/>
    <w:rsid w:val="00FB6833"/>
    <w:rsid w:val="00FC11E2"/>
    <w:rsid w:val="00FC3AC3"/>
    <w:rsid w:val="00FC5E6B"/>
    <w:rsid w:val="00FC6EF9"/>
    <w:rsid w:val="00FC7830"/>
    <w:rsid w:val="00FD06F9"/>
    <w:rsid w:val="00FD3629"/>
    <w:rsid w:val="00FD68EC"/>
    <w:rsid w:val="00FE5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E0A1199"/>
  <w15:docId w15:val="{A86F37FD-A3ED-442B-9D0B-F57CC562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51DE"/>
    <w:pPr>
      <w:ind w:left="720"/>
      <w:contextualSpacing/>
    </w:pPr>
  </w:style>
  <w:style w:type="paragraph" w:styleId="BalloonText">
    <w:name w:val="Balloon Text"/>
    <w:basedOn w:val="Normal"/>
    <w:link w:val="BalloonTextChar"/>
    <w:uiPriority w:val="99"/>
    <w:semiHidden/>
    <w:unhideWhenUsed/>
    <w:rsid w:val="00EF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83E"/>
    <w:rPr>
      <w:rFonts w:ascii="Segoe UI" w:hAnsi="Segoe UI" w:cs="Segoe UI"/>
      <w:sz w:val="18"/>
      <w:szCs w:val="18"/>
    </w:rPr>
  </w:style>
  <w:style w:type="paragraph" w:styleId="Header">
    <w:name w:val="header"/>
    <w:basedOn w:val="Normal"/>
    <w:link w:val="HeaderChar"/>
    <w:uiPriority w:val="99"/>
    <w:unhideWhenUsed/>
    <w:rsid w:val="00451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675"/>
  </w:style>
  <w:style w:type="paragraph" w:styleId="Footer">
    <w:name w:val="footer"/>
    <w:basedOn w:val="Normal"/>
    <w:link w:val="FooterChar"/>
    <w:uiPriority w:val="99"/>
    <w:unhideWhenUsed/>
    <w:rsid w:val="00451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675"/>
  </w:style>
  <w:style w:type="paragraph" w:styleId="BodyText">
    <w:name w:val="Body Text"/>
    <w:basedOn w:val="Normal"/>
    <w:link w:val="BodyTextChar"/>
    <w:qFormat/>
    <w:rsid w:val="00560688"/>
    <w:pPr>
      <w:spacing w:after="240" w:line="288" w:lineRule="auto"/>
      <w:jc w:val="both"/>
    </w:pPr>
    <w:rPr>
      <w:rFonts w:eastAsiaTheme="minorEastAsia"/>
      <w:sz w:val="20"/>
      <w:lang w:eastAsia="en-GB"/>
    </w:rPr>
  </w:style>
  <w:style w:type="character" w:customStyle="1" w:styleId="BodyTextChar">
    <w:name w:val="Body Text Char"/>
    <w:basedOn w:val="DefaultParagraphFont"/>
    <w:link w:val="BodyText"/>
    <w:rsid w:val="00560688"/>
    <w:rPr>
      <w:rFonts w:eastAsiaTheme="minorEastAsia"/>
      <w:sz w:val="20"/>
      <w:lang w:eastAsia="en-GB"/>
    </w:rPr>
  </w:style>
  <w:style w:type="paragraph" w:styleId="Revision">
    <w:name w:val="Revision"/>
    <w:hidden/>
    <w:uiPriority w:val="99"/>
    <w:semiHidden/>
    <w:rsid w:val="0071136D"/>
    <w:pPr>
      <w:spacing w:after="0" w:line="240" w:lineRule="auto"/>
    </w:pPr>
  </w:style>
  <w:style w:type="paragraph" w:customStyle="1" w:styleId="Default">
    <w:name w:val="Default"/>
    <w:rsid w:val="009C5E80"/>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0D54A3"/>
    <w:rPr>
      <w:sz w:val="16"/>
      <w:szCs w:val="16"/>
    </w:rPr>
  </w:style>
  <w:style w:type="paragraph" w:styleId="CommentText">
    <w:name w:val="annotation text"/>
    <w:basedOn w:val="Normal"/>
    <w:link w:val="CommentTextChar"/>
    <w:uiPriority w:val="99"/>
    <w:semiHidden/>
    <w:unhideWhenUsed/>
    <w:rsid w:val="000D54A3"/>
    <w:pPr>
      <w:spacing w:line="240" w:lineRule="auto"/>
    </w:pPr>
    <w:rPr>
      <w:sz w:val="20"/>
      <w:szCs w:val="20"/>
    </w:rPr>
  </w:style>
  <w:style w:type="character" w:customStyle="1" w:styleId="CommentTextChar">
    <w:name w:val="Comment Text Char"/>
    <w:basedOn w:val="DefaultParagraphFont"/>
    <w:link w:val="CommentText"/>
    <w:uiPriority w:val="99"/>
    <w:semiHidden/>
    <w:rsid w:val="000D54A3"/>
    <w:rPr>
      <w:sz w:val="20"/>
      <w:szCs w:val="20"/>
    </w:rPr>
  </w:style>
  <w:style w:type="paragraph" w:styleId="CommentSubject">
    <w:name w:val="annotation subject"/>
    <w:basedOn w:val="CommentText"/>
    <w:next w:val="CommentText"/>
    <w:link w:val="CommentSubjectChar"/>
    <w:uiPriority w:val="99"/>
    <w:semiHidden/>
    <w:unhideWhenUsed/>
    <w:rsid w:val="000D54A3"/>
    <w:rPr>
      <w:b/>
      <w:bCs/>
    </w:rPr>
  </w:style>
  <w:style w:type="character" w:customStyle="1" w:styleId="CommentSubjectChar">
    <w:name w:val="Comment Subject Char"/>
    <w:basedOn w:val="CommentTextChar"/>
    <w:link w:val="CommentSubject"/>
    <w:uiPriority w:val="99"/>
    <w:semiHidden/>
    <w:rsid w:val="000D5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8955827-aeb1-42de-b749-f604362c41c2" origin="userSelected">
  <element uid="d69a946b-a7de-4dda-87be-dc950cd6e227" value=""/>
  <element uid="d22a3d29-269d-4c73-af87-6602e02eeefb" value=""/>
  <element uid="6a4e5c3a-656a-4e9c-bd20-e36013bcf373"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6D06B-D878-4F1E-B66F-655EF78C354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330A821-0FC8-44F4-958B-EF0CFE68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Naghat (DRS)</dc:creator>
  <cp:keywords>[OFFICIAL - SENSITIVE/Operational]</cp:keywords>
  <dc:description/>
  <cp:lastModifiedBy>Ahmed, Naghat (DRS)</cp:lastModifiedBy>
  <cp:revision>3</cp:revision>
  <cp:lastPrinted>2019-09-02T12:12:00Z</cp:lastPrinted>
  <dcterms:created xsi:type="dcterms:W3CDTF">2019-09-24T13:12:00Z</dcterms:created>
  <dcterms:modified xsi:type="dcterms:W3CDTF">2020-04-22T14:17:00Z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f5dae698-62d1-47c5-99ec-8cebd817ea78</vt:lpwstr>
  </property>
  <property fmtid="{D5CDD505-2E9C-101B-9397-08002B2CF9AE}" pid="3" name="bjSaver">
    <vt:lpwstr>tJrQjBM+tiLq4KEC9M0HAcKoFJ4KJPnc</vt:lpwstr>
  </property>
  <property fmtid="{D5CDD505-2E9C-101B-9397-08002B2CF9AE}" pid="4" name="bjDocumentLabelXML">
    <vt:lpwstr>&lt;?xml version="1.0" encoding="us-ascii"?&gt;&lt;sisl xmlns:xsi="http://www.w3.org/2001/XMLSchema-instance" xmlns:xsd="http://www.w3.org/2001/XMLSchema" sislVersion="0" policy="08955827-aeb1-42de-b749-f604362c41c2" origin="userSelected" xmlns="http://www.boldonj</vt:lpwstr>
  </property>
  <property fmtid="{D5CDD505-2E9C-101B-9397-08002B2CF9AE}" pid="5" name="bjDocumentLabelXML-0">
    <vt:lpwstr>ames.com/2008/01/sie/internal/label"&gt;&lt;element uid="d69a946b-a7de-4dda-87be-dc950cd6e227" value="" /&gt;&lt;element uid="d22a3d29-269d-4c73-af87-6602e02eeefb" value="" /&gt;&lt;element uid="6a4e5c3a-656a-4e9c-bd20-e36013bcf373" value="" /&gt;&lt;/sisl&gt;</vt:lpwstr>
  </property>
  <property fmtid="{D5CDD505-2E9C-101B-9397-08002B2CF9AE}" pid="6" name="bjDocumentSecurityLabel">
    <vt:lpwstr>OFFICIAL - SENSITIVE: Operational</vt:lpwstr>
  </property>
  <property fmtid="{D5CDD505-2E9C-101B-9397-08002B2CF9AE}" pid="7" name="gcc-meta-protectivemarking">
    <vt:lpwstr>[OFFICIAL - SENSITIVE/Operational]</vt:lpwstr>
  </property>
  <property fmtid="{D5CDD505-2E9C-101B-9397-08002B2CF9AE}" pid="8" name="bjHeaderBothDocProperty">
    <vt:lpwstr>OFFICIAL - SENSITIVE: Operational</vt:lpwstr>
  </property>
  <property fmtid="{D5CDD505-2E9C-101B-9397-08002B2CF9AE}" pid="9" name="bjHeaderEvenPageDocProperty">
    <vt:lpwstr>OFFICIAL - SENSITIVE: Operational</vt:lpwstr>
  </property>
  <property fmtid="{D5CDD505-2E9C-101B-9397-08002B2CF9AE}" pid="10" name="bjFooterBothDocProperty">
    <vt:lpwstr>OFFICIAL - SENSITIVE: Operational</vt:lpwstr>
  </property>
  <property fmtid="{D5CDD505-2E9C-101B-9397-08002B2CF9AE}" pid="11" name="bjFooterEvenPageDocProperty">
    <vt:lpwstr>OFFICIAL - SENSITIVE: Operational</vt:lpwstr>
  </property>
</Properties>
</file>