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07DE5" w14:textId="77777777" w:rsidR="008731C6" w:rsidRPr="00974B05" w:rsidRDefault="00A37E34" w:rsidP="000D32AA">
      <w:pPr>
        <w:spacing w:after="0" w:line="276" w:lineRule="auto"/>
        <w:jc w:val="center"/>
        <w:rPr>
          <w:rFonts w:cs="Arial"/>
          <w:b/>
          <w:sz w:val="28"/>
          <w:szCs w:val="28"/>
        </w:rPr>
      </w:pPr>
      <w:bookmarkStart w:id="0" w:name="_GoBack"/>
      <w:bookmarkEnd w:id="0"/>
      <w:r w:rsidRPr="00974B05">
        <w:rPr>
          <w:rFonts w:cs="Arial"/>
          <w:b/>
          <w:sz w:val="28"/>
          <w:szCs w:val="28"/>
        </w:rPr>
        <w:t>Operational Steering Group</w:t>
      </w:r>
      <w:r w:rsidR="00D61F83" w:rsidRPr="00974B05">
        <w:rPr>
          <w:rFonts w:cs="Arial"/>
          <w:b/>
          <w:sz w:val="28"/>
          <w:szCs w:val="28"/>
        </w:rPr>
        <w:t xml:space="preserve"> – </w:t>
      </w:r>
      <w:r w:rsidR="00F016DD">
        <w:rPr>
          <w:rFonts w:cs="Arial"/>
          <w:b/>
          <w:sz w:val="28"/>
          <w:szCs w:val="28"/>
        </w:rPr>
        <w:t>09/09/2019</w:t>
      </w:r>
    </w:p>
    <w:p w14:paraId="7F407DE6" w14:textId="77777777" w:rsidR="00B60C7E" w:rsidRPr="00974B05" w:rsidRDefault="00B60C7E" w:rsidP="008D1C40">
      <w:pPr>
        <w:spacing w:line="276" w:lineRule="auto"/>
        <w:jc w:val="both"/>
        <w:rPr>
          <w:rFonts w:cs="Arial"/>
          <w:b/>
          <w:sz w:val="20"/>
          <w:szCs w:val="20"/>
        </w:rPr>
      </w:pPr>
    </w:p>
    <w:tbl>
      <w:tblPr>
        <w:tblStyle w:val="TableGrid"/>
        <w:tblW w:w="5000" w:type="pct"/>
        <w:tblLook w:val="04A0" w:firstRow="1" w:lastRow="0" w:firstColumn="1" w:lastColumn="0" w:noHBand="0" w:noVBand="1"/>
      </w:tblPr>
      <w:tblGrid>
        <w:gridCol w:w="2440"/>
        <w:gridCol w:w="957"/>
        <w:gridCol w:w="5619"/>
      </w:tblGrid>
      <w:tr w:rsidR="00B60C7E" w:rsidRPr="00974B05" w14:paraId="7F407DE8" w14:textId="77777777" w:rsidTr="00B60C7E">
        <w:tc>
          <w:tcPr>
            <w:tcW w:w="5000" w:type="pct"/>
            <w:gridSpan w:val="3"/>
            <w:shd w:val="clear" w:color="auto" w:fill="E7E6E6" w:themeFill="background2"/>
          </w:tcPr>
          <w:p w14:paraId="7F407DE7" w14:textId="77777777" w:rsidR="00B60C7E" w:rsidRPr="00DF51F5" w:rsidRDefault="00B60C7E" w:rsidP="000D32AA">
            <w:pPr>
              <w:spacing w:line="276" w:lineRule="auto"/>
              <w:rPr>
                <w:rFonts w:cs="Arial"/>
                <w:b/>
              </w:rPr>
            </w:pPr>
            <w:r w:rsidRPr="00DF51F5">
              <w:rPr>
                <w:rFonts w:cs="Arial"/>
                <w:b/>
              </w:rPr>
              <w:t>Present:</w:t>
            </w:r>
          </w:p>
        </w:tc>
      </w:tr>
      <w:tr w:rsidR="00E51D74" w:rsidRPr="00974B05" w14:paraId="7F407DEC" w14:textId="77777777" w:rsidTr="000D32AA">
        <w:tc>
          <w:tcPr>
            <w:tcW w:w="1353" w:type="pct"/>
          </w:tcPr>
          <w:p w14:paraId="7F407DE9" w14:textId="77777777" w:rsidR="00E51D74" w:rsidRPr="00DF51F5" w:rsidRDefault="00D61F83" w:rsidP="000D32AA">
            <w:pPr>
              <w:spacing w:line="276" w:lineRule="auto"/>
              <w:rPr>
                <w:rFonts w:cs="Arial"/>
              </w:rPr>
            </w:pPr>
            <w:r w:rsidRPr="00DF51F5">
              <w:rPr>
                <w:rFonts w:cs="Arial"/>
              </w:rPr>
              <w:t xml:space="preserve">Julia McCreadie </w:t>
            </w:r>
            <w:r w:rsidR="00763D7B" w:rsidRPr="00DF51F5">
              <w:rPr>
                <w:rFonts w:cs="Arial"/>
              </w:rPr>
              <w:t>(Chair)</w:t>
            </w:r>
          </w:p>
        </w:tc>
        <w:tc>
          <w:tcPr>
            <w:tcW w:w="531" w:type="pct"/>
          </w:tcPr>
          <w:p w14:paraId="7F407DEA" w14:textId="77777777" w:rsidR="00E51D74" w:rsidRPr="00DF51F5" w:rsidRDefault="00D61F83" w:rsidP="000D32AA">
            <w:pPr>
              <w:spacing w:line="276" w:lineRule="auto"/>
              <w:rPr>
                <w:rFonts w:cs="Arial"/>
              </w:rPr>
            </w:pPr>
            <w:r w:rsidRPr="00DF51F5">
              <w:rPr>
                <w:rFonts w:cs="Arial"/>
              </w:rPr>
              <w:t>JMc</w:t>
            </w:r>
          </w:p>
        </w:tc>
        <w:tc>
          <w:tcPr>
            <w:tcW w:w="3116" w:type="pct"/>
          </w:tcPr>
          <w:p w14:paraId="7F407DEB" w14:textId="77777777" w:rsidR="00E51D74" w:rsidRPr="00DF51F5" w:rsidRDefault="00D61F83" w:rsidP="000D32AA">
            <w:pPr>
              <w:spacing w:line="276" w:lineRule="auto"/>
              <w:rPr>
                <w:rFonts w:cs="Arial"/>
              </w:rPr>
            </w:pPr>
            <w:r w:rsidRPr="00DF51F5">
              <w:rPr>
                <w:rFonts w:cs="Arial"/>
              </w:rPr>
              <w:t>Development &amp; Regeneration Services/GCC</w:t>
            </w:r>
          </w:p>
        </w:tc>
      </w:tr>
      <w:tr w:rsidR="00763D7B" w:rsidRPr="00974B05" w14:paraId="7F407DF0" w14:textId="77777777" w:rsidTr="000D32AA">
        <w:trPr>
          <w:trHeight w:val="297"/>
        </w:trPr>
        <w:tc>
          <w:tcPr>
            <w:tcW w:w="1353" w:type="pct"/>
          </w:tcPr>
          <w:p w14:paraId="7F407DED" w14:textId="77777777" w:rsidR="00763D7B" w:rsidRPr="00DF51F5" w:rsidRDefault="00763D7B" w:rsidP="000D32AA">
            <w:pPr>
              <w:spacing w:line="276" w:lineRule="auto"/>
              <w:rPr>
                <w:rFonts w:cs="Arial"/>
              </w:rPr>
            </w:pPr>
            <w:r w:rsidRPr="00DF51F5">
              <w:rPr>
                <w:rFonts w:cs="Arial"/>
              </w:rPr>
              <w:t>Naghat Ahmed</w:t>
            </w:r>
          </w:p>
        </w:tc>
        <w:tc>
          <w:tcPr>
            <w:tcW w:w="531" w:type="pct"/>
          </w:tcPr>
          <w:p w14:paraId="7F407DEE" w14:textId="77777777" w:rsidR="00763D7B" w:rsidRPr="00DF51F5" w:rsidRDefault="00763D7B" w:rsidP="000D32AA">
            <w:pPr>
              <w:spacing w:line="276" w:lineRule="auto"/>
              <w:rPr>
                <w:rFonts w:cs="Arial"/>
              </w:rPr>
            </w:pPr>
            <w:r w:rsidRPr="00DF51F5">
              <w:rPr>
                <w:rFonts w:cs="Arial"/>
              </w:rPr>
              <w:t>NA</w:t>
            </w:r>
          </w:p>
        </w:tc>
        <w:tc>
          <w:tcPr>
            <w:tcW w:w="3116" w:type="pct"/>
          </w:tcPr>
          <w:p w14:paraId="7F407DEF" w14:textId="77777777" w:rsidR="00763D7B" w:rsidRPr="00DF51F5" w:rsidRDefault="00763D7B" w:rsidP="000D32AA">
            <w:pPr>
              <w:spacing w:line="276" w:lineRule="auto"/>
              <w:rPr>
                <w:rFonts w:cs="Arial"/>
              </w:rPr>
            </w:pPr>
            <w:r w:rsidRPr="00DF51F5">
              <w:rPr>
                <w:rFonts w:cs="Arial"/>
              </w:rPr>
              <w:t>Project Manager/GCC</w:t>
            </w:r>
          </w:p>
        </w:tc>
      </w:tr>
      <w:tr w:rsidR="00D61F83" w:rsidRPr="00974B05" w14:paraId="7F407DF4" w14:textId="77777777" w:rsidTr="000D32AA">
        <w:trPr>
          <w:trHeight w:val="297"/>
        </w:trPr>
        <w:tc>
          <w:tcPr>
            <w:tcW w:w="1353" w:type="pct"/>
          </w:tcPr>
          <w:p w14:paraId="7F407DF1" w14:textId="77777777" w:rsidR="00D61F83" w:rsidRPr="00DF51F5" w:rsidRDefault="00D61F83" w:rsidP="000D32AA">
            <w:pPr>
              <w:spacing w:line="276" w:lineRule="auto"/>
              <w:rPr>
                <w:rFonts w:cs="Arial"/>
              </w:rPr>
            </w:pPr>
            <w:r w:rsidRPr="00DF51F5">
              <w:rPr>
                <w:rFonts w:cs="Arial"/>
              </w:rPr>
              <w:t>Angela Anderson</w:t>
            </w:r>
          </w:p>
        </w:tc>
        <w:tc>
          <w:tcPr>
            <w:tcW w:w="531" w:type="pct"/>
          </w:tcPr>
          <w:p w14:paraId="7F407DF2" w14:textId="77777777" w:rsidR="00D61F83" w:rsidRPr="00DF51F5" w:rsidRDefault="00D61F83" w:rsidP="000D32AA">
            <w:pPr>
              <w:spacing w:line="276" w:lineRule="auto"/>
              <w:rPr>
                <w:rFonts w:cs="Arial"/>
              </w:rPr>
            </w:pPr>
            <w:r w:rsidRPr="00DF51F5">
              <w:rPr>
                <w:rFonts w:cs="Arial"/>
              </w:rPr>
              <w:t>AA</w:t>
            </w:r>
          </w:p>
        </w:tc>
        <w:tc>
          <w:tcPr>
            <w:tcW w:w="3116" w:type="pct"/>
          </w:tcPr>
          <w:p w14:paraId="7F407DF3" w14:textId="77777777" w:rsidR="00D61F83" w:rsidRPr="00DF51F5" w:rsidRDefault="00D61F83" w:rsidP="000D32AA">
            <w:pPr>
              <w:spacing w:line="276" w:lineRule="auto"/>
              <w:rPr>
                <w:rFonts w:cs="Arial"/>
              </w:rPr>
            </w:pPr>
            <w:r w:rsidRPr="00DF51F5">
              <w:rPr>
                <w:rFonts w:cs="Arial"/>
              </w:rPr>
              <w:t>Chief Executive’s/GCC</w:t>
            </w:r>
          </w:p>
        </w:tc>
      </w:tr>
      <w:tr w:rsidR="00C37829" w:rsidRPr="00974B05" w14:paraId="7F407DF8" w14:textId="77777777" w:rsidTr="000D32AA">
        <w:trPr>
          <w:trHeight w:val="297"/>
        </w:trPr>
        <w:tc>
          <w:tcPr>
            <w:tcW w:w="1353" w:type="pct"/>
          </w:tcPr>
          <w:p w14:paraId="7F407DF5" w14:textId="77777777" w:rsidR="00C37829" w:rsidRPr="00DF51F5" w:rsidRDefault="00763D7B" w:rsidP="000D32AA">
            <w:pPr>
              <w:spacing w:line="276" w:lineRule="auto"/>
              <w:rPr>
                <w:rFonts w:cs="Arial"/>
              </w:rPr>
            </w:pPr>
            <w:r w:rsidRPr="00DF51F5">
              <w:rPr>
                <w:rFonts w:cs="Arial"/>
              </w:rPr>
              <w:t>Lynn Norwood</w:t>
            </w:r>
          </w:p>
        </w:tc>
        <w:tc>
          <w:tcPr>
            <w:tcW w:w="531" w:type="pct"/>
          </w:tcPr>
          <w:p w14:paraId="7F407DF6" w14:textId="77777777" w:rsidR="00C37829" w:rsidRPr="00DF51F5" w:rsidRDefault="00763D7B" w:rsidP="000D32AA">
            <w:pPr>
              <w:spacing w:line="276" w:lineRule="auto"/>
              <w:rPr>
                <w:rFonts w:cs="Arial"/>
              </w:rPr>
            </w:pPr>
            <w:r w:rsidRPr="00DF51F5">
              <w:rPr>
                <w:rFonts w:cs="Arial"/>
              </w:rPr>
              <w:t>LN</w:t>
            </w:r>
          </w:p>
        </w:tc>
        <w:tc>
          <w:tcPr>
            <w:tcW w:w="3116" w:type="pct"/>
          </w:tcPr>
          <w:p w14:paraId="7F407DF7" w14:textId="77777777" w:rsidR="00C37829" w:rsidRPr="00DF51F5" w:rsidRDefault="00763D7B" w:rsidP="000D32AA">
            <w:pPr>
              <w:spacing w:line="276" w:lineRule="auto"/>
              <w:rPr>
                <w:rFonts w:cs="Arial"/>
              </w:rPr>
            </w:pPr>
            <w:r w:rsidRPr="00DF51F5">
              <w:rPr>
                <w:rFonts w:cs="Arial"/>
              </w:rPr>
              <w:t>Corporate HR/GCC</w:t>
            </w:r>
          </w:p>
        </w:tc>
      </w:tr>
      <w:tr w:rsidR="00E51D74" w:rsidRPr="00974B05" w14:paraId="7F407DFC" w14:textId="77777777" w:rsidTr="000D32AA">
        <w:tc>
          <w:tcPr>
            <w:tcW w:w="1353" w:type="pct"/>
          </w:tcPr>
          <w:p w14:paraId="7F407DF9" w14:textId="77777777" w:rsidR="00E51D74" w:rsidRPr="00DF51F5" w:rsidRDefault="00763D7B" w:rsidP="000D32AA">
            <w:pPr>
              <w:spacing w:line="276" w:lineRule="auto"/>
              <w:rPr>
                <w:rFonts w:cs="Arial"/>
              </w:rPr>
            </w:pPr>
            <w:r w:rsidRPr="00DF51F5">
              <w:rPr>
                <w:rFonts w:cs="Arial"/>
              </w:rPr>
              <w:t>Alan Taylor</w:t>
            </w:r>
          </w:p>
        </w:tc>
        <w:tc>
          <w:tcPr>
            <w:tcW w:w="531" w:type="pct"/>
          </w:tcPr>
          <w:p w14:paraId="7F407DFA" w14:textId="77777777" w:rsidR="00E51D74" w:rsidRPr="00DF51F5" w:rsidRDefault="00763D7B" w:rsidP="000D32AA">
            <w:pPr>
              <w:spacing w:line="276" w:lineRule="auto"/>
              <w:rPr>
                <w:rFonts w:cs="Arial"/>
              </w:rPr>
            </w:pPr>
            <w:r w:rsidRPr="00DF51F5">
              <w:rPr>
                <w:rFonts w:cs="Arial"/>
              </w:rPr>
              <w:t>AT</w:t>
            </w:r>
          </w:p>
        </w:tc>
        <w:tc>
          <w:tcPr>
            <w:tcW w:w="3116" w:type="pct"/>
          </w:tcPr>
          <w:p w14:paraId="7F407DFB" w14:textId="77777777" w:rsidR="00E51D74" w:rsidRPr="00DF51F5" w:rsidRDefault="00763D7B" w:rsidP="000D32AA">
            <w:pPr>
              <w:spacing w:line="276" w:lineRule="auto"/>
              <w:rPr>
                <w:rFonts w:cs="Arial"/>
              </w:rPr>
            </w:pPr>
            <w:r w:rsidRPr="00DF51F5">
              <w:rPr>
                <w:rFonts w:cs="Arial"/>
              </w:rPr>
              <w:t>Corporate HR/GCC</w:t>
            </w:r>
          </w:p>
        </w:tc>
      </w:tr>
      <w:tr w:rsidR="00B60C7E" w:rsidRPr="00974B05" w14:paraId="7F407E00" w14:textId="77777777" w:rsidTr="000D32AA">
        <w:tc>
          <w:tcPr>
            <w:tcW w:w="1353" w:type="pct"/>
          </w:tcPr>
          <w:p w14:paraId="7F407DFD" w14:textId="77777777" w:rsidR="00B60C7E" w:rsidRPr="00DF51F5" w:rsidRDefault="00763D7B" w:rsidP="000D32AA">
            <w:pPr>
              <w:spacing w:line="276" w:lineRule="auto"/>
              <w:rPr>
                <w:rFonts w:cs="Arial"/>
              </w:rPr>
            </w:pPr>
            <w:r w:rsidRPr="00DF51F5">
              <w:rPr>
                <w:rFonts w:cs="Arial"/>
              </w:rPr>
              <w:t>David McLelland</w:t>
            </w:r>
          </w:p>
        </w:tc>
        <w:tc>
          <w:tcPr>
            <w:tcW w:w="531" w:type="pct"/>
          </w:tcPr>
          <w:p w14:paraId="7F407DFE" w14:textId="77777777" w:rsidR="00B60C7E" w:rsidRPr="00DF51F5" w:rsidRDefault="00763D7B" w:rsidP="000D32AA">
            <w:pPr>
              <w:spacing w:line="276" w:lineRule="auto"/>
              <w:rPr>
                <w:rFonts w:cs="Arial"/>
              </w:rPr>
            </w:pPr>
            <w:r w:rsidRPr="00DF51F5">
              <w:rPr>
                <w:rFonts w:cs="Arial"/>
              </w:rPr>
              <w:t>DMcL</w:t>
            </w:r>
          </w:p>
        </w:tc>
        <w:tc>
          <w:tcPr>
            <w:tcW w:w="3116" w:type="pct"/>
          </w:tcPr>
          <w:p w14:paraId="7F407DFF" w14:textId="77777777" w:rsidR="00B60C7E" w:rsidRPr="00DF51F5" w:rsidRDefault="00763D7B" w:rsidP="000D32AA">
            <w:pPr>
              <w:spacing w:line="276" w:lineRule="auto"/>
              <w:rPr>
                <w:rFonts w:cs="Arial"/>
              </w:rPr>
            </w:pPr>
            <w:r w:rsidRPr="00DF51F5">
              <w:rPr>
                <w:rFonts w:cs="Arial"/>
              </w:rPr>
              <w:t>Education/GCC</w:t>
            </w:r>
          </w:p>
        </w:tc>
      </w:tr>
      <w:tr w:rsidR="00600E11" w:rsidRPr="00974B05" w14:paraId="7F407E04" w14:textId="77777777" w:rsidTr="000D32AA">
        <w:tc>
          <w:tcPr>
            <w:tcW w:w="1353" w:type="pct"/>
          </w:tcPr>
          <w:p w14:paraId="7F407E01" w14:textId="77777777" w:rsidR="00600E11" w:rsidRPr="00DF51F5" w:rsidRDefault="00763D7B" w:rsidP="000D32AA">
            <w:pPr>
              <w:spacing w:line="276" w:lineRule="auto"/>
              <w:rPr>
                <w:rFonts w:cs="Arial"/>
              </w:rPr>
            </w:pPr>
            <w:r w:rsidRPr="00DF51F5">
              <w:rPr>
                <w:rFonts w:cs="Arial"/>
              </w:rPr>
              <w:t>Janice Timoney</w:t>
            </w:r>
          </w:p>
        </w:tc>
        <w:tc>
          <w:tcPr>
            <w:tcW w:w="531" w:type="pct"/>
          </w:tcPr>
          <w:p w14:paraId="7F407E02" w14:textId="77777777" w:rsidR="00600E11" w:rsidRPr="00DF51F5" w:rsidRDefault="00763D7B" w:rsidP="000D32AA">
            <w:pPr>
              <w:spacing w:line="276" w:lineRule="auto"/>
              <w:rPr>
                <w:rFonts w:cs="Arial"/>
              </w:rPr>
            </w:pPr>
            <w:r w:rsidRPr="00DF51F5">
              <w:rPr>
                <w:rFonts w:cs="Arial"/>
              </w:rPr>
              <w:t>JT</w:t>
            </w:r>
          </w:p>
        </w:tc>
        <w:tc>
          <w:tcPr>
            <w:tcW w:w="3116" w:type="pct"/>
          </w:tcPr>
          <w:p w14:paraId="7F407E03" w14:textId="77777777" w:rsidR="00600E11" w:rsidRPr="00DF51F5" w:rsidRDefault="00763D7B" w:rsidP="000D32AA">
            <w:pPr>
              <w:spacing w:line="276" w:lineRule="auto"/>
              <w:rPr>
                <w:rFonts w:cs="Arial"/>
              </w:rPr>
            </w:pPr>
            <w:r w:rsidRPr="00DF51F5">
              <w:rPr>
                <w:rFonts w:cs="Arial"/>
              </w:rPr>
              <w:t>Finance/GCC</w:t>
            </w:r>
          </w:p>
        </w:tc>
      </w:tr>
      <w:tr w:rsidR="00F016DD" w:rsidRPr="00974B05" w14:paraId="7F407E08" w14:textId="77777777" w:rsidTr="000D32AA">
        <w:tc>
          <w:tcPr>
            <w:tcW w:w="1353" w:type="pct"/>
          </w:tcPr>
          <w:p w14:paraId="7F407E05" w14:textId="77777777" w:rsidR="00F016DD" w:rsidRPr="00DF51F5" w:rsidRDefault="00F016DD" w:rsidP="000D32AA">
            <w:pPr>
              <w:spacing w:line="276" w:lineRule="auto"/>
              <w:rPr>
                <w:rFonts w:cs="Arial"/>
              </w:rPr>
            </w:pPr>
            <w:r>
              <w:rPr>
                <w:rFonts w:cs="Arial"/>
              </w:rPr>
              <w:t>Susan Deighan</w:t>
            </w:r>
          </w:p>
        </w:tc>
        <w:tc>
          <w:tcPr>
            <w:tcW w:w="531" w:type="pct"/>
          </w:tcPr>
          <w:p w14:paraId="7F407E06" w14:textId="77777777" w:rsidR="00F016DD" w:rsidRPr="00DF51F5" w:rsidRDefault="00F016DD" w:rsidP="000D32AA">
            <w:pPr>
              <w:spacing w:line="276" w:lineRule="auto"/>
              <w:rPr>
                <w:rFonts w:cs="Arial"/>
              </w:rPr>
            </w:pPr>
            <w:r>
              <w:rPr>
                <w:rFonts w:cs="Arial"/>
              </w:rPr>
              <w:t>SD</w:t>
            </w:r>
          </w:p>
        </w:tc>
        <w:tc>
          <w:tcPr>
            <w:tcW w:w="3116" w:type="pct"/>
          </w:tcPr>
          <w:p w14:paraId="7F407E07" w14:textId="77777777" w:rsidR="00F016DD" w:rsidRPr="00DF51F5" w:rsidRDefault="00F016DD" w:rsidP="000D32AA">
            <w:pPr>
              <w:spacing w:line="276" w:lineRule="auto"/>
              <w:rPr>
                <w:rFonts w:cs="Arial"/>
              </w:rPr>
            </w:pPr>
            <w:r>
              <w:rPr>
                <w:rFonts w:cs="Arial"/>
              </w:rPr>
              <w:t>Glasgow Life</w:t>
            </w:r>
          </w:p>
        </w:tc>
      </w:tr>
      <w:tr w:rsidR="00FD06F9" w:rsidRPr="00974B05" w14:paraId="7F407E0C" w14:textId="77777777" w:rsidTr="000D32AA">
        <w:tc>
          <w:tcPr>
            <w:tcW w:w="1353" w:type="pct"/>
          </w:tcPr>
          <w:p w14:paraId="7F407E09" w14:textId="77777777" w:rsidR="00FD06F9" w:rsidRPr="00DF51F5" w:rsidRDefault="00775FA6" w:rsidP="000D32AA">
            <w:pPr>
              <w:spacing w:line="276" w:lineRule="auto"/>
              <w:rPr>
                <w:rFonts w:cs="Arial"/>
              </w:rPr>
            </w:pPr>
            <w:r w:rsidRPr="00DF51F5">
              <w:rPr>
                <w:rFonts w:cs="Arial"/>
              </w:rPr>
              <w:t>Eileen Marshall</w:t>
            </w:r>
          </w:p>
        </w:tc>
        <w:tc>
          <w:tcPr>
            <w:tcW w:w="531" w:type="pct"/>
          </w:tcPr>
          <w:p w14:paraId="7F407E0A" w14:textId="77777777" w:rsidR="00FD06F9" w:rsidRPr="00DF51F5" w:rsidRDefault="00775FA6" w:rsidP="000D32AA">
            <w:pPr>
              <w:spacing w:line="276" w:lineRule="auto"/>
              <w:rPr>
                <w:rFonts w:cs="Arial"/>
              </w:rPr>
            </w:pPr>
            <w:r w:rsidRPr="00DF51F5">
              <w:rPr>
                <w:rFonts w:cs="Arial"/>
              </w:rPr>
              <w:t>EM</w:t>
            </w:r>
          </w:p>
        </w:tc>
        <w:tc>
          <w:tcPr>
            <w:tcW w:w="3116" w:type="pct"/>
          </w:tcPr>
          <w:p w14:paraId="7F407E0B" w14:textId="77777777" w:rsidR="00FD06F9" w:rsidRPr="00DF51F5" w:rsidRDefault="00775FA6" w:rsidP="000D32AA">
            <w:pPr>
              <w:spacing w:line="276" w:lineRule="auto"/>
              <w:rPr>
                <w:rFonts w:cs="Arial"/>
              </w:rPr>
            </w:pPr>
            <w:r w:rsidRPr="00DF51F5">
              <w:rPr>
                <w:rFonts w:cs="Arial"/>
              </w:rPr>
              <w:t>Neighbourhoods &amp; Sustainability/GCC</w:t>
            </w:r>
          </w:p>
        </w:tc>
      </w:tr>
      <w:tr w:rsidR="00F016DD" w:rsidRPr="00974B05" w14:paraId="7F407E10" w14:textId="77777777" w:rsidTr="000D32AA">
        <w:tc>
          <w:tcPr>
            <w:tcW w:w="1353" w:type="pct"/>
          </w:tcPr>
          <w:p w14:paraId="7F407E0D" w14:textId="77777777" w:rsidR="00F016DD" w:rsidRPr="00DF51F5" w:rsidRDefault="00F016DD" w:rsidP="000D32AA">
            <w:pPr>
              <w:spacing w:line="276" w:lineRule="auto"/>
              <w:rPr>
                <w:rFonts w:cs="Arial"/>
              </w:rPr>
            </w:pPr>
            <w:r>
              <w:rPr>
                <w:rFonts w:cs="Arial"/>
              </w:rPr>
              <w:t>Jackie Kerr</w:t>
            </w:r>
          </w:p>
        </w:tc>
        <w:tc>
          <w:tcPr>
            <w:tcW w:w="531" w:type="pct"/>
          </w:tcPr>
          <w:p w14:paraId="7F407E0E" w14:textId="77777777" w:rsidR="00F016DD" w:rsidRPr="00DF51F5" w:rsidRDefault="00F016DD" w:rsidP="000D32AA">
            <w:pPr>
              <w:spacing w:line="276" w:lineRule="auto"/>
              <w:rPr>
                <w:rFonts w:cs="Arial"/>
              </w:rPr>
            </w:pPr>
            <w:r>
              <w:rPr>
                <w:rFonts w:cs="Arial"/>
              </w:rPr>
              <w:t>J</w:t>
            </w:r>
            <w:r w:rsidR="00004AF2">
              <w:rPr>
                <w:rFonts w:cs="Arial"/>
              </w:rPr>
              <w:t xml:space="preserve">ackie </w:t>
            </w:r>
            <w:r>
              <w:rPr>
                <w:rFonts w:cs="Arial"/>
              </w:rPr>
              <w:t>K</w:t>
            </w:r>
          </w:p>
        </w:tc>
        <w:tc>
          <w:tcPr>
            <w:tcW w:w="3116" w:type="pct"/>
          </w:tcPr>
          <w:p w14:paraId="7F407E0F" w14:textId="77777777" w:rsidR="00F016DD" w:rsidRPr="00DF51F5" w:rsidRDefault="00F016DD" w:rsidP="000D32AA">
            <w:pPr>
              <w:spacing w:line="276" w:lineRule="auto"/>
              <w:rPr>
                <w:rFonts w:cs="Arial"/>
              </w:rPr>
            </w:pPr>
            <w:r>
              <w:rPr>
                <w:rFonts w:cs="Arial"/>
              </w:rPr>
              <w:t>Social Work/GCC</w:t>
            </w:r>
          </w:p>
        </w:tc>
      </w:tr>
      <w:tr w:rsidR="00763D7B" w:rsidRPr="00974B05" w14:paraId="7F407E14" w14:textId="77777777" w:rsidTr="000D32AA">
        <w:tc>
          <w:tcPr>
            <w:tcW w:w="1353" w:type="pct"/>
          </w:tcPr>
          <w:p w14:paraId="7F407E11" w14:textId="77777777" w:rsidR="00763D7B" w:rsidRPr="00DF51F5" w:rsidRDefault="00763D7B" w:rsidP="000D32AA">
            <w:pPr>
              <w:spacing w:line="276" w:lineRule="auto"/>
              <w:rPr>
                <w:rFonts w:cs="Arial"/>
              </w:rPr>
            </w:pPr>
            <w:r w:rsidRPr="00DF51F5">
              <w:rPr>
                <w:rFonts w:cs="Arial"/>
              </w:rPr>
              <w:t>Rhea Wolfson</w:t>
            </w:r>
          </w:p>
        </w:tc>
        <w:tc>
          <w:tcPr>
            <w:tcW w:w="531" w:type="pct"/>
          </w:tcPr>
          <w:p w14:paraId="7F407E12" w14:textId="77777777" w:rsidR="00763D7B" w:rsidRPr="00DF51F5" w:rsidRDefault="00763D7B" w:rsidP="000D32AA">
            <w:pPr>
              <w:spacing w:line="276" w:lineRule="auto"/>
              <w:rPr>
                <w:rFonts w:cs="Arial"/>
              </w:rPr>
            </w:pPr>
            <w:r w:rsidRPr="00DF51F5">
              <w:rPr>
                <w:rFonts w:cs="Arial"/>
              </w:rPr>
              <w:t>RW</w:t>
            </w:r>
          </w:p>
        </w:tc>
        <w:tc>
          <w:tcPr>
            <w:tcW w:w="3116" w:type="pct"/>
          </w:tcPr>
          <w:p w14:paraId="7F407E13" w14:textId="77777777" w:rsidR="00763D7B" w:rsidRPr="00DF51F5" w:rsidRDefault="00763D7B" w:rsidP="000D32AA">
            <w:pPr>
              <w:spacing w:line="276" w:lineRule="auto"/>
              <w:rPr>
                <w:rFonts w:cs="Arial"/>
              </w:rPr>
            </w:pPr>
            <w:r w:rsidRPr="00DF51F5">
              <w:rPr>
                <w:rFonts w:cs="Arial"/>
              </w:rPr>
              <w:t>GMB</w:t>
            </w:r>
          </w:p>
        </w:tc>
      </w:tr>
      <w:tr w:rsidR="00763D7B" w:rsidRPr="00974B05" w14:paraId="7F407E18" w14:textId="77777777" w:rsidTr="000D32AA">
        <w:tc>
          <w:tcPr>
            <w:tcW w:w="1353" w:type="pct"/>
          </w:tcPr>
          <w:p w14:paraId="7F407E15" w14:textId="77777777" w:rsidR="00763D7B" w:rsidRPr="00DF51F5" w:rsidRDefault="00763D7B" w:rsidP="000D32AA">
            <w:pPr>
              <w:spacing w:line="276" w:lineRule="auto"/>
              <w:rPr>
                <w:rFonts w:cs="Arial"/>
              </w:rPr>
            </w:pPr>
            <w:r w:rsidRPr="00DF51F5">
              <w:rPr>
                <w:rFonts w:cs="Arial"/>
              </w:rPr>
              <w:t>Geraldine Agbour</w:t>
            </w:r>
          </w:p>
        </w:tc>
        <w:tc>
          <w:tcPr>
            <w:tcW w:w="531" w:type="pct"/>
          </w:tcPr>
          <w:p w14:paraId="7F407E16" w14:textId="77777777" w:rsidR="00763D7B" w:rsidRPr="00DF51F5" w:rsidRDefault="00763D7B" w:rsidP="000D32AA">
            <w:pPr>
              <w:spacing w:line="276" w:lineRule="auto"/>
              <w:rPr>
                <w:rFonts w:cs="Arial"/>
              </w:rPr>
            </w:pPr>
            <w:r w:rsidRPr="00DF51F5">
              <w:rPr>
                <w:rFonts w:cs="Arial"/>
              </w:rPr>
              <w:t>GA</w:t>
            </w:r>
          </w:p>
        </w:tc>
        <w:tc>
          <w:tcPr>
            <w:tcW w:w="3116" w:type="pct"/>
          </w:tcPr>
          <w:p w14:paraId="7F407E17" w14:textId="77777777" w:rsidR="00763D7B" w:rsidRPr="00DF51F5" w:rsidRDefault="00763D7B" w:rsidP="000D32AA">
            <w:pPr>
              <w:spacing w:line="276" w:lineRule="auto"/>
              <w:rPr>
                <w:rFonts w:cs="Arial"/>
              </w:rPr>
            </w:pPr>
            <w:r w:rsidRPr="00DF51F5">
              <w:rPr>
                <w:rFonts w:cs="Arial"/>
              </w:rPr>
              <w:t>GMB</w:t>
            </w:r>
          </w:p>
        </w:tc>
      </w:tr>
      <w:tr w:rsidR="00F7458D" w:rsidRPr="00974B05" w14:paraId="7F407E1C" w14:textId="77777777" w:rsidTr="000D32AA">
        <w:tc>
          <w:tcPr>
            <w:tcW w:w="1353" w:type="pct"/>
          </w:tcPr>
          <w:p w14:paraId="7F407E19" w14:textId="77777777" w:rsidR="00F7458D" w:rsidRPr="00DF51F5" w:rsidRDefault="00F016DD" w:rsidP="000D32AA">
            <w:pPr>
              <w:spacing w:line="276" w:lineRule="auto"/>
              <w:rPr>
                <w:rFonts w:cs="Arial"/>
              </w:rPr>
            </w:pPr>
            <w:r>
              <w:rPr>
                <w:rFonts w:cs="Arial"/>
              </w:rPr>
              <w:t>Colette Hunter</w:t>
            </w:r>
          </w:p>
        </w:tc>
        <w:tc>
          <w:tcPr>
            <w:tcW w:w="531" w:type="pct"/>
          </w:tcPr>
          <w:p w14:paraId="7F407E1A" w14:textId="77777777" w:rsidR="00F7458D" w:rsidRPr="00DF51F5" w:rsidRDefault="00F016DD" w:rsidP="000D32AA">
            <w:pPr>
              <w:spacing w:line="276" w:lineRule="auto"/>
              <w:rPr>
                <w:rFonts w:cs="Arial"/>
              </w:rPr>
            </w:pPr>
            <w:r>
              <w:rPr>
                <w:rFonts w:cs="Arial"/>
              </w:rPr>
              <w:t>CH</w:t>
            </w:r>
          </w:p>
        </w:tc>
        <w:tc>
          <w:tcPr>
            <w:tcW w:w="3116" w:type="pct"/>
          </w:tcPr>
          <w:p w14:paraId="7F407E1B" w14:textId="77777777" w:rsidR="00F7458D" w:rsidRPr="00DF51F5" w:rsidRDefault="00763D7B" w:rsidP="000D32AA">
            <w:pPr>
              <w:spacing w:line="276" w:lineRule="auto"/>
              <w:rPr>
                <w:rFonts w:cs="Arial"/>
              </w:rPr>
            </w:pPr>
            <w:r w:rsidRPr="00DF51F5">
              <w:rPr>
                <w:rFonts w:cs="Arial"/>
              </w:rPr>
              <w:t>Unison</w:t>
            </w:r>
          </w:p>
        </w:tc>
      </w:tr>
      <w:tr w:rsidR="00F7458D" w:rsidRPr="00974B05" w14:paraId="7F407E20" w14:textId="77777777" w:rsidTr="000D32AA">
        <w:tc>
          <w:tcPr>
            <w:tcW w:w="1353" w:type="pct"/>
          </w:tcPr>
          <w:p w14:paraId="7F407E1D" w14:textId="77777777" w:rsidR="00F7458D" w:rsidRPr="00DF51F5" w:rsidRDefault="00763D7B" w:rsidP="000D32AA">
            <w:pPr>
              <w:spacing w:line="276" w:lineRule="auto"/>
              <w:rPr>
                <w:rFonts w:cs="Arial"/>
              </w:rPr>
            </w:pPr>
            <w:r w:rsidRPr="00DF51F5">
              <w:rPr>
                <w:rFonts w:cs="Arial"/>
              </w:rPr>
              <w:t>Mary Dawson</w:t>
            </w:r>
          </w:p>
        </w:tc>
        <w:tc>
          <w:tcPr>
            <w:tcW w:w="531" w:type="pct"/>
          </w:tcPr>
          <w:p w14:paraId="7F407E1E" w14:textId="77777777" w:rsidR="00F7458D" w:rsidRPr="00DF51F5" w:rsidRDefault="00763D7B" w:rsidP="000D32AA">
            <w:pPr>
              <w:spacing w:line="276" w:lineRule="auto"/>
              <w:rPr>
                <w:rFonts w:cs="Arial"/>
              </w:rPr>
            </w:pPr>
            <w:r w:rsidRPr="00DF51F5">
              <w:rPr>
                <w:rFonts w:cs="Arial"/>
              </w:rPr>
              <w:t>MD</w:t>
            </w:r>
          </w:p>
        </w:tc>
        <w:tc>
          <w:tcPr>
            <w:tcW w:w="3116" w:type="pct"/>
          </w:tcPr>
          <w:p w14:paraId="7F407E1F" w14:textId="77777777" w:rsidR="00F7458D" w:rsidRPr="00DF51F5" w:rsidRDefault="00763D7B" w:rsidP="000D32AA">
            <w:pPr>
              <w:spacing w:line="276" w:lineRule="auto"/>
              <w:rPr>
                <w:rFonts w:cs="Arial"/>
              </w:rPr>
            </w:pPr>
            <w:r w:rsidRPr="00DF51F5">
              <w:rPr>
                <w:rFonts w:cs="Arial"/>
              </w:rPr>
              <w:t>Unison</w:t>
            </w:r>
          </w:p>
        </w:tc>
      </w:tr>
      <w:tr w:rsidR="00F7458D" w:rsidRPr="00974B05" w14:paraId="7F407E24" w14:textId="77777777" w:rsidTr="000D32AA">
        <w:tc>
          <w:tcPr>
            <w:tcW w:w="1353" w:type="pct"/>
          </w:tcPr>
          <w:p w14:paraId="7F407E21" w14:textId="77777777" w:rsidR="00F7458D" w:rsidRPr="00DF51F5" w:rsidRDefault="00763D7B" w:rsidP="000D32AA">
            <w:pPr>
              <w:spacing w:line="276" w:lineRule="auto"/>
              <w:rPr>
                <w:rFonts w:cs="Arial"/>
              </w:rPr>
            </w:pPr>
            <w:r w:rsidRPr="00DF51F5">
              <w:rPr>
                <w:rFonts w:cs="Arial"/>
              </w:rPr>
              <w:t>Jean Kilpatrick</w:t>
            </w:r>
          </w:p>
        </w:tc>
        <w:tc>
          <w:tcPr>
            <w:tcW w:w="531" w:type="pct"/>
          </w:tcPr>
          <w:p w14:paraId="7F407E22" w14:textId="77777777" w:rsidR="00F7458D" w:rsidRPr="00DF51F5" w:rsidRDefault="00763D7B" w:rsidP="000D32AA">
            <w:pPr>
              <w:spacing w:line="276" w:lineRule="auto"/>
              <w:rPr>
                <w:rFonts w:cs="Arial"/>
              </w:rPr>
            </w:pPr>
            <w:r w:rsidRPr="00DF51F5">
              <w:rPr>
                <w:rFonts w:cs="Arial"/>
              </w:rPr>
              <w:t>J</w:t>
            </w:r>
            <w:r w:rsidR="00004AF2">
              <w:rPr>
                <w:rFonts w:cs="Arial"/>
              </w:rPr>
              <w:t xml:space="preserve">ean </w:t>
            </w:r>
            <w:r w:rsidRPr="00DF51F5">
              <w:rPr>
                <w:rFonts w:cs="Arial"/>
              </w:rPr>
              <w:t>K</w:t>
            </w:r>
          </w:p>
        </w:tc>
        <w:tc>
          <w:tcPr>
            <w:tcW w:w="3116" w:type="pct"/>
          </w:tcPr>
          <w:p w14:paraId="7F407E23" w14:textId="77777777" w:rsidR="00F7458D" w:rsidRPr="00DF51F5" w:rsidRDefault="00763D7B" w:rsidP="000D32AA">
            <w:pPr>
              <w:spacing w:line="276" w:lineRule="auto"/>
              <w:rPr>
                <w:rFonts w:cs="Arial"/>
              </w:rPr>
            </w:pPr>
            <w:r w:rsidRPr="00DF51F5">
              <w:rPr>
                <w:rFonts w:cs="Arial"/>
              </w:rPr>
              <w:t>Unison</w:t>
            </w:r>
          </w:p>
        </w:tc>
      </w:tr>
      <w:tr w:rsidR="00F016DD" w:rsidRPr="00974B05" w14:paraId="7F407E28" w14:textId="77777777" w:rsidTr="000D32AA">
        <w:tc>
          <w:tcPr>
            <w:tcW w:w="1353" w:type="pct"/>
          </w:tcPr>
          <w:p w14:paraId="7F407E25" w14:textId="77777777" w:rsidR="00F016DD" w:rsidRPr="00DF51F5" w:rsidRDefault="00F016DD" w:rsidP="000D32AA">
            <w:pPr>
              <w:spacing w:line="276" w:lineRule="auto"/>
              <w:rPr>
                <w:rFonts w:cs="Arial"/>
              </w:rPr>
            </w:pPr>
            <w:r>
              <w:rPr>
                <w:rFonts w:cs="Arial"/>
              </w:rPr>
              <w:t>Mandy McDowall</w:t>
            </w:r>
          </w:p>
        </w:tc>
        <w:tc>
          <w:tcPr>
            <w:tcW w:w="531" w:type="pct"/>
          </w:tcPr>
          <w:p w14:paraId="7F407E26" w14:textId="77777777" w:rsidR="00F016DD" w:rsidRPr="00DF51F5" w:rsidRDefault="00F016DD" w:rsidP="000D32AA">
            <w:pPr>
              <w:spacing w:line="276" w:lineRule="auto"/>
              <w:rPr>
                <w:rFonts w:cs="Arial"/>
              </w:rPr>
            </w:pPr>
            <w:r>
              <w:rPr>
                <w:rFonts w:cs="Arial"/>
              </w:rPr>
              <w:t>MMcD</w:t>
            </w:r>
          </w:p>
        </w:tc>
        <w:tc>
          <w:tcPr>
            <w:tcW w:w="3116" w:type="pct"/>
          </w:tcPr>
          <w:p w14:paraId="7F407E27" w14:textId="77777777" w:rsidR="00F016DD" w:rsidRPr="00DF51F5" w:rsidRDefault="00F016DD" w:rsidP="000D32AA">
            <w:pPr>
              <w:spacing w:line="276" w:lineRule="auto"/>
              <w:rPr>
                <w:rFonts w:cs="Arial"/>
              </w:rPr>
            </w:pPr>
            <w:r>
              <w:rPr>
                <w:rFonts w:cs="Arial"/>
              </w:rPr>
              <w:t>Unison</w:t>
            </w:r>
          </w:p>
        </w:tc>
      </w:tr>
      <w:tr w:rsidR="00ED6BF1" w:rsidRPr="00974B05" w14:paraId="7F407E2C" w14:textId="77777777" w:rsidTr="000D32AA">
        <w:tc>
          <w:tcPr>
            <w:tcW w:w="1353" w:type="pct"/>
          </w:tcPr>
          <w:p w14:paraId="7F407E29" w14:textId="77777777" w:rsidR="00ED6BF1" w:rsidRPr="00DF51F5" w:rsidRDefault="00763D7B" w:rsidP="000D32AA">
            <w:pPr>
              <w:spacing w:line="276" w:lineRule="auto"/>
              <w:rPr>
                <w:rFonts w:cs="Arial"/>
              </w:rPr>
            </w:pPr>
            <w:r w:rsidRPr="00DF51F5">
              <w:rPr>
                <w:rFonts w:cs="Arial"/>
              </w:rPr>
              <w:t>Wendy Dunsmore</w:t>
            </w:r>
          </w:p>
        </w:tc>
        <w:tc>
          <w:tcPr>
            <w:tcW w:w="531" w:type="pct"/>
          </w:tcPr>
          <w:p w14:paraId="7F407E2A" w14:textId="77777777" w:rsidR="00ED6BF1" w:rsidRPr="00DF51F5" w:rsidRDefault="00763D7B" w:rsidP="000D32AA">
            <w:pPr>
              <w:spacing w:line="276" w:lineRule="auto"/>
              <w:rPr>
                <w:rFonts w:cs="Arial"/>
              </w:rPr>
            </w:pPr>
            <w:r w:rsidRPr="00DF51F5">
              <w:rPr>
                <w:rFonts w:cs="Arial"/>
              </w:rPr>
              <w:t>WD</w:t>
            </w:r>
          </w:p>
        </w:tc>
        <w:tc>
          <w:tcPr>
            <w:tcW w:w="3116" w:type="pct"/>
          </w:tcPr>
          <w:p w14:paraId="7F407E2B" w14:textId="77777777" w:rsidR="00ED6BF1" w:rsidRPr="00DF51F5" w:rsidRDefault="00763D7B" w:rsidP="000D32AA">
            <w:pPr>
              <w:spacing w:line="276" w:lineRule="auto"/>
              <w:rPr>
                <w:rFonts w:cs="Arial"/>
              </w:rPr>
            </w:pPr>
            <w:r w:rsidRPr="00DF51F5">
              <w:rPr>
                <w:rFonts w:cs="Arial"/>
              </w:rPr>
              <w:t>Unite</w:t>
            </w:r>
          </w:p>
        </w:tc>
      </w:tr>
      <w:tr w:rsidR="00DF51F5" w:rsidRPr="00974B05" w14:paraId="7F407E30" w14:textId="77777777" w:rsidTr="000D32AA">
        <w:tc>
          <w:tcPr>
            <w:tcW w:w="1353" w:type="pct"/>
          </w:tcPr>
          <w:p w14:paraId="7F407E2D" w14:textId="77777777" w:rsidR="00DF51F5" w:rsidRPr="00DF51F5" w:rsidRDefault="00DF51F5" w:rsidP="000D32AA">
            <w:pPr>
              <w:spacing w:line="276" w:lineRule="auto"/>
              <w:rPr>
                <w:rFonts w:cs="Arial"/>
              </w:rPr>
            </w:pPr>
            <w:r w:rsidRPr="00DF51F5">
              <w:rPr>
                <w:rFonts w:cs="Arial"/>
              </w:rPr>
              <w:t>Rosie Docherty</w:t>
            </w:r>
          </w:p>
        </w:tc>
        <w:tc>
          <w:tcPr>
            <w:tcW w:w="531" w:type="pct"/>
          </w:tcPr>
          <w:p w14:paraId="7F407E2E" w14:textId="77777777" w:rsidR="00DF51F5" w:rsidRPr="00DF51F5" w:rsidRDefault="00DF51F5" w:rsidP="000D32AA">
            <w:pPr>
              <w:spacing w:line="276" w:lineRule="auto"/>
              <w:rPr>
                <w:rFonts w:cs="Arial"/>
              </w:rPr>
            </w:pPr>
            <w:r w:rsidRPr="00DF51F5">
              <w:rPr>
                <w:rFonts w:cs="Arial"/>
              </w:rPr>
              <w:t>RD</w:t>
            </w:r>
          </w:p>
        </w:tc>
        <w:tc>
          <w:tcPr>
            <w:tcW w:w="3116" w:type="pct"/>
          </w:tcPr>
          <w:p w14:paraId="7F407E2F" w14:textId="77777777" w:rsidR="00DF51F5" w:rsidRPr="00DF51F5" w:rsidRDefault="00DF51F5" w:rsidP="000D32AA">
            <w:pPr>
              <w:spacing w:line="276" w:lineRule="auto"/>
              <w:rPr>
                <w:rFonts w:cs="Arial"/>
              </w:rPr>
            </w:pPr>
            <w:r w:rsidRPr="00DF51F5">
              <w:rPr>
                <w:rFonts w:cs="Arial"/>
              </w:rPr>
              <w:t>Independent Job Evaluation Technical Advisor (External)</w:t>
            </w:r>
          </w:p>
        </w:tc>
      </w:tr>
      <w:tr w:rsidR="00B60C7E" w:rsidRPr="00974B05" w14:paraId="7F407E34" w14:textId="77777777" w:rsidTr="000D32AA">
        <w:tc>
          <w:tcPr>
            <w:tcW w:w="1353" w:type="pct"/>
          </w:tcPr>
          <w:p w14:paraId="7F407E31" w14:textId="77777777" w:rsidR="00B60C7E" w:rsidRPr="00DF51F5" w:rsidRDefault="00763D7B" w:rsidP="000D32AA">
            <w:pPr>
              <w:spacing w:line="276" w:lineRule="auto"/>
              <w:rPr>
                <w:rFonts w:cs="Arial"/>
              </w:rPr>
            </w:pPr>
            <w:r w:rsidRPr="00DF51F5">
              <w:rPr>
                <w:rFonts w:cs="Arial"/>
              </w:rPr>
              <w:t>Julie Emley (Notes)</w:t>
            </w:r>
          </w:p>
        </w:tc>
        <w:tc>
          <w:tcPr>
            <w:tcW w:w="531" w:type="pct"/>
          </w:tcPr>
          <w:p w14:paraId="7F407E32" w14:textId="77777777" w:rsidR="00B60C7E" w:rsidRPr="00DF51F5" w:rsidRDefault="00763D7B" w:rsidP="000D32AA">
            <w:pPr>
              <w:spacing w:line="276" w:lineRule="auto"/>
              <w:rPr>
                <w:rFonts w:cs="Arial"/>
              </w:rPr>
            </w:pPr>
            <w:r w:rsidRPr="00DF51F5">
              <w:rPr>
                <w:rFonts w:cs="Arial"/>
              </w:rPr>
              <w:t>JE</w:t>
            </w:r>
          </w:p>
        </w:tc>
        <w:tc>
          <w:tcPr>
            <w:tcW w:w="3116" w:type="pct"/>
          </w:tcPr>
          <w:p w14:paraId="7F407E33" w14:textId="77777777" w:rsidR="00B60C7E" w:rsidRPr="00DF51F5" w:rsidRDefault="00763D7B" w:rsidP="000D32AA">
            <w:pPr>
              <w:spacing w:line="276" w:lineRule="auto"/>
              <w:rPr>
                <w:rFonts w:cs="Arial"/>
              </w:rPr>
            </w:pPr>
            <w:r w:rsidRPr="00DF51F5">
              <w:rPr>
                <w:rFonts w:cs="Arial"/>
              </w:rPr>
              <w:t>Corporate HR/GCC</w:t>
            </w:r>
          </w:p>
        </w:tc>
      </w:tr>
    </w:tbl>
    <w:p w14:paraId="7F407E35" w14:textId="77777777" w:rsidR="008731C6" w:rsidRPr="00974B05" w:rsidRDefault="008731C6" w:rsidP="000D32AA">
      <w:pPr>
        <w:spacing w:line="276" w:lineRule="auto"/>
        <w:rPr>
          <w:rFonts w:cs="Arial"/>
          <w:b/>
          <w:color w:val="00B050"/>
        </w:rPr>
      </w:pPr>
    </w:p>
    <w:tbl>
      <w:tblPr>
        <w:tblStyle w:val="TableGrid"/>
        <w:tblW w:w="0" w:type="auto"/>
        <w:tblLook w:val="04A0" w:firstRow="1" w:lastRow="0" w:firstColumn="1" w:lastColumn="0" w:noHBand="0" w:noVBand="1"/>
      </w:tblPr>
      <w:tblGrid>
        <w:gridCol w:w="2405"/>
        <w:gridCol w:w="992"/>
        <w:gridCol w:w="5619"/>
      </w:tblGrid>
      <w:tr w:rsidR="00B60C7E" w:rsidRPr="00DF51F5" w14:paraId="7F407E37" w14:textId="77777777" w:rsidTr="002B0197">
        <w:tc>
          <w:tcPr>
            <w:tcW w:w="9016" w:type="dxa"/>
            <w:gridSpan w:val="3"/>
            <w:shd w:val="clear" w:color="auto" w:fill="E7E6E6" w:themeFill="background2"/>
          </w:tcPr>
          <w:p w14:paraId="7F407E36" w14:textId="77777777" w:rsidR="00B60C7E" w:rsidRPr="00DF51F5" w:rsidRDefault="00B60C7E" w:rsidP="000D32AA">
            <w:pPr>
              <w:spacing w:line="276" w:lineRule="auto"/>
              <w:rPr>
                <w:rFonts w:cs="Arial"/>
                <w:b/>
              </w:rPr>
            </w:pPr>
            <w:r w:rsidRPr="00DF51F5">
              <w:rPr>
                <w:rFonts w:cs="Arial"/>
                <w:b/>
              </w:rPr>
              <w:t>Apologies:</w:t>
            </w:r>
          </w:p>
        </w:tc>
      </w:tr>
      <w:tr w:rsidR="00F016DD" w:rsidRPr="00DF51F5" w14:paraId="7F407E3B" w14:textId="77777777" w:rsidTr="000D32AA">
        <w:tc>
          <w:tcPr>
            <w:tcW w:w="2405" w:type="dxa"/>
          </w:tcPr>
          <w:p w14:paraId="7F407E38" w14:textId="77777777" w:rsidR="00F016DD" w:rsidRPr="00DF51F5" w:rsidRDefault="00F016DD" w:rsidP="000D32AA">
            <w:pPr>
              <w:spacing w:line="276" w:lineRule="auto"/>
              <w:rPr>
                <w:rFonts w:cs="Arial"/>
              </w:rPr>
            </w:pPr>
            <w:r>
              <w:rPr>
                <w:rFonts w:cs="Arial"/>
              </w:rPr>
              <w:t>Eddie Cassidy</w:t>
            </w:r>
          </w:p>
        </w:tc>
        <w:tc>
          <w:tcPr>
            <w:tcW w:w="992" w:type="dxa"/>
          </w:tcPr>
          <w:p w14:paraId="7F407E39" w14:textId="77777777" w:rsidR="00F016DD" w:rsidRPr="00DF51F5" w:rsidRDefault="00F016DD" w:rsidP="000D32AA">
            <w:pPr>
              <w:spacing w:line="276" w:lineRule="auto"/>
              <w:rPr>
                <w:rFonts w:cs="Arial"/>
              </w:rPr>
            </w:pPr>
            <w:r>
              <w:rPr>
                <w:rFonts w:cs="Arial"/>
              </w:rPr>
              <w:t>EC</w:t>
            </w:r>
          </w:p>
        </w:tc>
        <w:tc>
          <w:tcPr>
            <w:tcW w:w="5619" w:type="dxa"/>
          </w:tcPr>
          <w:p w14:paraId="7F407E3A" w14:textId="77777777" w:rsidR="00F016DD" w:rsidRPr="00DF51F5" w:rsidRDefault="00F016DD" w:rsidP="000D32AA">
            <w:pPr>
              <w:spacing w:line="276" w:lineRule="auto"/>
              <w:rPr>
                <w:rFonts w:cs="Arial"/>
              </w:rPr>
            </w:pPr>
            <w:r>
              <w:rPr>
                <w:rFonts w:cs="Arial"/>
              </w:rPr>
              <w:t>Unite</w:t>
            </w:r>
          </w:p>
        </w:tc>
      </w:tr>
      <w:tr w:rsidR="00D61F83" w:rsidRPr="00DF51F5" w14:paraId="7F407E3F" w14:textId="77777777" w:rsidTr="000D32AA">
        <w:tc>
          <w:tcPr>
            <w:tcW w:w="2405" w:type="dxa"/>
          </w:tcPr>
          <w:p w14:paraId="7F407E3C" w14:textId="77777777" w:rsidR="00D61F83" w:rsidRPr="00DF51F5" w:rsidRDefault="00D61F83" w:rsidP="000D32AA">
            <w:pPr>
              <w:spacing w:line="276" w:lineRule="auto"/>
              <w:rPr>
                <w:rFonts w:cs="Arial"/>
              </w:rPr>
            </w:pPr>
            <w:r w:rsidRPr="00DF51F5">
              <w:rPr>
                <w:rFonts w:cs="Arial"/>
              </w:rPr>
              <w:t>Jan Buchanan</w:t>
            </w:r>
          </w:p>
        </w:tc>
        <w:tc>
          <w:tcPr>
            <w:tcW w:w="992" w:type="dxa"/>
          </w:tcPr>
          <w:p w14:paraId="7F407E3D" w14:textId="77777777" w:rsidR="00D61F83" w:rsidRPr="00DF51F5" w:rsidRDefault="00D61F83" w:rsidP="000D32AA">
            <w:pPr>
              <w:spacing w:line="276" w:lineRule="auto"/>
              <w:rPr>
                <w:rFonts w:cs="Arial"/>
              </w:rPr>
            </w:pPr>
            <w:r w:rsidRPr="00DF51F5">
              <w:rPr>
                <w:rFonts w:cs="Arial"/>
              </w:rPr>
              <w:t>JB</w:t>
            </w:r>
          </w:p>
        </w:tc>
        <w:tc>
          <w:tcPr>
            <w:tcW w:w="5619" w:type="dxa"/>
          </w:tcPr>
          <w:p w14:paraId="7F407E3E" w14:textId="77777777" w:rsidR="00D61F83" w:rsidRPr="00DF51F5" w:rsidRDefault="00D61F83" w:rsidP="000D32AA">
            <w:pPr>
              <w:spacing w:line="276" w:lineRule="auto"/>
              <w:rPr>
                <w:rFonts w:cs="Arial"/>
              </w:rPr>
            </w:pPr>
            <w:r w:rsidRPr="00DF51F5">
              <w:rPr>
                <w:rFonts w:cs="Arial"/>
              </w:rPr>
              <w:t>Finance &amp; Corporate Services/Glasgow Life</w:t>
            </w:r>
          </w:p>
        </w:tc>
      </w:tr>
    </w:tbl>
    <w:p w14:paraId="7F407E40" w14:textId="77777777" w:rsidR="005E0DD3" w:rsidRDefault="005E0DD3" w:rsidP="008D1C40">
      <w:pPr>
        <w:spacing w:line="276" w:lineRule="auto"/>
        <w:jc w:val="both"/>
        <w:rPr>
          <w:rFonts w:cs="Arial"/>
          <w:b/>
          <w:color w:val="00B050"/>
          <w:sz w:val="20"/>
          <w:szCs w:val="20"/>
        </w:rPr>
        <w:sectPr w:rsidR="005E0DD3" w:rsidSect="00AD3F7D">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docGrid w:linePitch="360"/>
        </w:sectPr>
      </w:pPr>
    </w:p>
    <w:p w14:paraId="7F407E41" w14:textId="77777777" w:rsidR="00976351" w:rsidRDefault="00976351" w:rsidP="00976351">
      <w:pPr>
        <w:jc w:val="both"/>
        <w:rPr>
          <w:rFonts w:cs="Arial"/>
          <w:b/>
          <w:sz w:val="32"/>
          <w:szCs w:val="32"/>
          <w:u w:val="single"/>
        </w:rPr>
      </w:pPr>
      <w:r w:rsidRPr="00AD3F7D">
        <w:rPr>
          <w:rFonts w:cs="Arial"/>
          <w:b/>
          <w:sz w:val="32"/>
          <w:szCs w:val="32"/>
          <w:u w:val="single"/>
        </w:rPr>
        <w:t>Notes</w:t>
      </w:r>
    </w:p>
    <w:p w14:paraId="7F407E42" w14:textId="77777777" w:rsidR="00976351" w:rsidRPr="00EA253B" w:rsidRDefault="00976351" w:rsidP="00976351">
      <w:pPr>
        <w:pStyle w:val="ListParagraph"/>
        <w:numPr>
          <w:ilvl w:val="0"/>
          <w:numId w:val="13"/>
        </w:numPr>
        <w:spacing w:after="0" w:line="240" w:lineRule="auto"/>
        <w:jc w:val="both"/>
        <w:rPr>
          <w:rFonts w:cs="Arial"/>
          <w:b/>
          <w:u w:val="single"/>
        </w:rPr>
      </w:pPr>
      <w:r w:rsidRPr="00EA253B">
        <w:rPr>
          <w:rFonts w:cs="Arial"/>
          <w:b/>
          <w:u w:val="single"/>
        </w:rPr>
        <w:t>Matters Arising – Carole Forrest Letter 05/09/2019</w:t>
      </w:r>
    </w:p>
    <w:p w14:paraId="7F407E43" w14:textId="77777777" w:rsidR="00AD3F7D" w:rsidRPr="00976351" w:rsidRDefault="00AD3F7D" w:rsidP="00976351">
      <w:pPr>
        <w:rPr>
          <w:rFonts w:cs="Arial"/>
        </w:rPr>
        <w:sectPr w:rsidR="00AD3F7D" w:rsidRPr="00976351" w:rsidSect="00AD3F7D">
          <w:type w:val="continuous"/>
          <w:pgSz w:w="11906" w:h="16838"/>
          <w:pgMar w:top="1440" w:right="1440" w:bottom="1440" w:left="1440" w:header="708" w:footer="708" w:gutter="0"/>
          <w:cols w:space="708"/>
          <w:docGrid w:linePitch="360"/>
        </w:sectPr>
      </w:pPr>
    </w:p>
    <w:p w14:paraId="7F407E44" w14:textId="77777777" w:rsidR="00976351" w:rsidRDefault="00976351" w:rsidP="00AD3F7D">
      <w:pPr>
        <w:jc w:val="both"/>
        <w:rPr>
          <w:rFonts w:cs="Arial"/>
          <w:b/>
          <w:u w:val="single"/>
        </w:rPr>
      </w:pPr>
    </w:p>
    <w:p w14:paraId="7F407E45" w14:textId="77777777" w:rsidR="00976351" w:rsidRPr="00976351" w:rsidRDefault="00976351" w:rsidP="00AD3F7D">
      <w:pPr>
        <w:jc w:val="both"/>
        <w:rPr>
          <w:rFonts w:cs="Arial"/>
        </w:rPr>
      </w:pPr>
      <w:r w:rsidRPr="00F016DD">
        <w:rPr>
          <w:rFonts w:cs="Arial"/>
        </w:rPr>
        <w:t xml:space="preserve">AT provided an update </w:t>
      </w:r>
      <w:r>
        <w:rPr>
          <w:rFonts w:cs="Arial"/>
        </w:rPr>
        <w:t xml:space="preserve">on the points raised in </w:t>
      </w:r>
      <w:r w:rsidR="004D75C3">
        <w:rPr>
          <w:rFonts w:cs="Arial"/>
        </w:rPr>
        <w:t>the email from RW dated 30/08/</w:t>
      </w:r>
      <w:r>
        <w:rPr>
          <w:rFonts w:cs="Arial"/>
        </w:rPr>
        <w:t>19</w:t>
      </w:r>
    </w:p>
    <w:tbl>
      <w:tblPr>
        <w:tblStyle w:val="TableGrid"/>
        <w:tblW w:w="0" w:type="auto"/>
        <w:tblLook w:val="04A0" w:firstRow="1" w:lastRow="0" w:firstColumn="1" w:lastColumn="0" w:noHBand="0" w:noVBand="1"/>
      </w:tblPr>
      <w:tblGrid>
        <w:gridCol w:w="5244"/>
        <w:gridCol w:w="3772"/>
      </w:tblGrid>
      <w:tr w:rsidR="00976351" w:rsidRPr="00976351" w14:paraId="7F407E48" w14:textId="77777777" w:rsidTr="00150637">
        <w:tc>
          <w:tcPr>
            <w:tcW w:w="0" w:type="auto"/>
          </w:tcPr>
          <w:p w14:paraId="7F407E46" w14:textId="77777777" w:rsidR="00976351" w:rsidRPr="00976351" w:rsidRDefault="00976351" w:rsidP="00976351">
            <w:pPr>
              <w:rPr>
                <w:rFonts w:cs="Arial"/>
                <w:b/>
              </w:rPr>
            </w:pPr>
            <w:r w:rsidRPr="00976351">
              <w:rPr>
                <w:rFonts w:cs="Arial"/>
                <w:b/>
              </w:rPr>
              <w:t>Trade Union Question/Statement</w:t>
            </w:r>
          </w:p>
        </w:tc>
        <w:tc>
          <w:tcPr>
            <w:tcW w:w="0" w:type="auto"/>
          </w:tcPr>
          <w:p w14:paraId="7F407E47" w14:textId="77777777" w:rsidR="00976351" w:rsidRPr="00976351" w:rsidRDefault="00976351" w:rsidP="00976351">
            <w:pPr>
              <w:rPr>
                <w:rFonts w:cs="Arial"/>
                <w:b/>
              </w:rPr>
            </w:pPr>
            <w:r w:rsidRPr="00976351">
              <w:rPr>
                <w:rFonts w:cs="Arial"/>
                <w:b/>
              </w:rPr>
              <w:t>Response</w:t>
            </w:r>
          </w:p>
        </w:tc>
      </w:tr>
      <w:tr w:rsidR="006F6790" w:rsidRPr="00976351" w14:paraId="7F407E4A" w14:textId="77777777" w:rsidTr="00570B14">
        <w:tc>
          <w:tcPr>
            <w:tcW w:w="0" w:type="auto"/>
            <w:gridSpan w:val="2"/>
            <w:shd w:val="clear" w:color="auto" w:fill="E7E6E6" w:themeFill="background2"/>
          </w:tcPr>
          <w:p w14:paraId="7F407E49" w14:textId="77777777" w:rsidR="006F6790" w:rsidRPr="006F6790" w:rsidRDefault="006F6790" w:rsidP="006F6790">
            <w:pPr>
              <w:spacing w:after="160" w:line="259" w:lineRule="auto"/>
              <w:rPr>
                <w:rFonts w:ascii="Arial" w:eastAsia="Times New Roman" w:hAnsi="Arial" w:cs="Arial"/>
                <w:b/>
                <w:color w:val="121212"/>
                <w:sz w:val="20"/>
                <w:szCs w:val="20"/>
              </w:rPr>
            </w:pPr>
            <w:r w:rsidRPr="006F6790">
              <w:rPr>
                <w:rFonts w:ascii="Arial" w:eastAsia="Times New Roman" w:hAnsi="Arial" w:cs="Arial"/>
                <w:b/>
                <w:color w:val="121212"/>
                <w:sz w:val="20"/>
                <w:szCs w:val="20"/>
              </w:rPr>
              <w:t>Selection Process</w:t>
            </w:r>
          </w:p>
        </w:tc>
      </w:tr>
      <w:tr w:rsidR="00976351" w:rsidRPr="00976351" w14:paraId="7F407E4F" w14:textId="77777777" w:rsidTr="00150637">
        <w:tc>
          <w:tcPr>
            <w:tcW w:w="0" w:type="auto"/>
          </w:tcPr>
          <w:p w14:paraId="7F407E4B" w14:textId="77777777" w:rsidR="00976351" w:rsidRDefault="006F6790" w:rsidP="00976351">
            <w:pPr>
              <w:spacing w:after="160" w:line="259" w:lineRule="auto"/>
              <w:rPr>
                <w:rFonts w:cs="Arial"/>
              </w:rPr>
            </w:pPr>
            <w:r>
              <w:rPr>
                <w:rFonts w:ascii="Arial" w:eastAsia="Times New Roman" w:hAnsi="Arial" w:cs="Arial"/>
                <w:color w:val="121212"/>
                <w:sz w:val="20"/>
                <w:szCs w:val="20"/>
              </w:rPr>
              <w:t xml:space="preserve">3.4 </w:t>
            </w:r>
            <w:r w:rsidR="00976351" w:rsidRPr="00976351">
              <w:rPr>
                <w:rFonts w:cs="Arial"/>
              </w:rPr>
              <w:t>Please can we be supplied with the list of identified JE Liaison Officers who will be crucial in our service specific working? </w:t>
            </w:r>
          </w:p>
          <w:p w14:paraId="7F407E4C" w14:textId="77777777" w:rsidR="004D75C3" w:rsidRDefault="004D75C3" w:rsidP="00976351">
            <w:pPr>
              <w:spacing w:after="160" w:line="259" w:lineRule="auto"/>
              <w:rPr>
                <w:rFonts w:cs="Arial"/>
              </w:rPr>
            </w:pPr>
          </w:p>
          <w:p w14:paraId="7F407E4D" w14:textId="77777777" w:rsidR="004D75C3" w:rsidRPr="00976351" w:rsidRDefault="004D75C3" w:rsidP="00976351">
            <w:pPr>
              <w:spacing w:after="160" w:line="259" w:lineRule="auto"/>
              <w:rPr>
                <w:rFonts w:cs="Arial"/>
              </w:rPr>
            </w:pPr>
          </w:p>
        </w:tc>
        <w:tc>
          <w:tcPr>
            <w:tcW w:w="0" w:type="auto"/>
          </w:tcPr>
          <w:p w14:paraId="7F407E4E" w14:textId="77777777" w:rsidR="00976351" w:rsidRPr="00976351" w:rsidRDefault="00976351" w:rsidP="00004AF2">
            <w:pPr>
              <w:spacing w:after="160" w:line="259" w:lineRule="auto"/>
              <w:rPr>
                <w:rFonts w:cs="Arial"/>
              </w:rPr>
            </w:pPr>
            <w:r w:rsidRPr="00976351">
              <w:rPr>
                <w:rFonts w:cs="Arial"/>
              </w:rPr>
              <w:t>Covered in C</w:t>
            </w:r>
            <w:r w:rsidR="00004AF2">
              <w:rPr>
                <w:rFonts w:cs="Arial"/>
              </w:rPr>
              <w:t>arole Forrest</w:t>
            </w:r>
            <w:r w:rsidRPr="00976351">
              <w:rPr>
                <w:rFonts w:cs="Arial"/>
              </w:rPr>
              <w:t xml:space="preserve"> letter</w:t>
            </w:r>
          </w:p>
        </w:tc>
      </w:tr>
      <w:tr w:rsidR="00976351" w:rsidRPr="00976351" w14:paraId="7F407E53" w14:textId="77777777" w:rsidTr="00150637">
        <w:tc>
          <w:tcPr>
            <w:tcW w:w="0" w:type="auto"/>
          </w:tcPr>
          <w:p w14:paraId="7F407E50" w14:textId="77777777" w:rsidR="00976351" w:rsidRPr="00976351" w:rsidRDefault="006F6790" w:rsidP="00976351">
            <w:pPr>
              <w:spacing w:after="160" w:line="259" w:lineRule="auto"/>
              <w:rPr>
                <w:rFonts w:cs="Arial"/>
              </w:rPr>
            </w:pPr>
            <w:r>
              <w:rPr>
                <w:rFonts w:ascii="Arial" w:eastAsia="Times New Roman" w:hAnsi="Arial" w:cs="Arial"/>
                <w:color w:val="121212"/>
                <w:sz w:val="20"/>
                <w:szCs w:val="20"/>
              </w:rPr>
              <w:lastRenderedPageBreak/>
              <w:t xml:space="preserve">3.7 </w:t>
            </w:r>
            <w:r w:rsidR="00976351" w:rsidRPr="00976351">
              <w:rPr>
                <w:rFonts w:cs="Arial"/>
              </w:rPr>
              <w:t>We would like this paper to reflect the fluid nature of job evaluation and that the initial suggestion from the JE team to the OSG about numbers is neither a floor nor a ceiling and interview requirements will be continually assessed based on the needs and feedback from the Job Analysts.</w:t>
            </w:r>
          </w:p>
        </w:tc>
        <w:tc>
          <w:tcPr>
            <w:tcW w:w="0" w:type="auto"/>
          </w:tcPr>
          <w:p w14:paraId="7F407E51" w14:textId="77777777" w:rsidR="00976351" w:rsidRPr="00976351" w:rsidRDefault="00976351" w:rsidP="00976351">
            <w:pPr>
              <w:spacing w:after="160" w:line="259" w:lineRule="auto"/>
              <w:rPr>
                <w:rFonts w:cs="Arial"/>
              </w:rPr>
            </w:pPr>
            <w:r w:rsidRPr="00976351">
              <w:rPr>
                <w:rFonts w:cs="Arial"/>
              </w:rPr>
              <w:t xml:space="preserve">The outcome of evaluations will need to come back to the OSG but there needs to be an acceptance that this will include interview outcomes. </w:t>
            </w:r>
          </w:p>
          <w:p w14:paraId="7F407E52" w14:textId="77777777" w:rsidR="00976351" w:rsidRPr="00976351" w:rsidRDefault="00976351" w:rsidP="00976351">
            <w:pPr>
              <w:spacing w:after="160" w:line="259" w:lineRule="auto"/>
              <w:rPr>
                <w:rFonts w:cs="Arial"/>
              </w:rPr>
            </w:pPr>
          </w:p>
        </w:tc>
      </w:tr>
      <w:tr w:rsidR="00976351" w:rsidRPr="00976351" w14:paraId="7F407E56" w14:textId="77777777" w:rsidTr="00150637">
        <w:tc>
          <w:tcPr>
            <w:tcW w:w="0" w:type="auto"/>
          </w:tcPr>
          <w:p w14:paraId="7F407E54" w14:textId="77777777" w:rsidR="00976351" w:rsidRPr="00976351" w:rsidRDefault="006F6790" w:rsidP="00976351">
            <w:pPr>
              <w:spacing w:after="160" w:line="259" w:lineRule="auto"/>
              <w:rPr>
                <w:rFonts w:cs="Arial"/>
              </w:rPr>
            </w:pPr>
            <w:r>
              <w:rPr>
                <w:rFonts w:ascii="Arial" w:eastAsia="Times New Roman" w:hAnsi="Arial" w:cs="Arial"/>
                <w:color w:val="121212"/>
                <w:sz w:val="20"/>
                <w:szCs w:val="20"/>
              </w:rPr>
              <w:t xml:space="preserve">3.7 </w:t>
            </w:r>
            <w:r w:rsidR="00976351" w:rsidRPr="00976351">
              <w:rPr>
                <w:rFonts w:cs="Arial"/>
              </w:rPr>
              <w:t>Given the Trade Union density in Glasgow City Council is approximately 85%, the joint trade unions would like to see 85% of nominations being made by trade unions. </w:t>
            </w:r>
          </w:p>
        </w:tc>
        <w:tc>
          <w:tcPr>
            <w:tcW w:w="0" w:type="auto"/>
          </w:tcPr>
          <w:p w14:paraId="7F407E55" w14:textId="77777777" w:rsidR="00976351" w:rsidRPr="00976351" w:rsidRDefault="00976351" w:rsidP="00C50B3C">
            <w:pPr>
              <w:spacing w:after="160" w:line="259" w:lineRule="auto"/>
              <w:rPr>
                <w:rFonts w:cs="Arial"/>
              </w:rPr>
            </w:pPr>
            <w:r w:rsidRPr="00976351">
              <w:rPr>
                <w:rFonts w:cs="Arial"/>
              </w:rPr>
              <w:t>This is a partnership arrangement which is why</w:t>
            </w:r>
            <w:r w:rsidR="004D75C3">
              <w:rPr>
                <w:rFonts w:cs="Arial"/>
              </w:rPr>
              <w:t xml:space="preserve"> the allocation is</w:t>
            </w:r>
            <w:r w:rsidRPr="00976351">
              <w:rPr>
                <w:rFonts w:cs="Arial"/>
              </w:rPr>
              <w:t xml:space="preserve"> 50%. </w:t>
            </w:r>
            <w:r w:rsidR="00C50B3C">
              <w:rPr>
                <w:rFonts w:cs="Arial"/>
              </w:rPr>
              <w:t>There will be no change to the allocation of 50%.</w:t>
            </w:r>
            <w:r w:rsidRPr="00976351">
              <w:rPr>
                <w:rFonts w:cs="Arial"/>
              </w:rPr>
              <w:t xml:space="preserve"> </w:t>
            </w:r>
          </w:p>
        </w:tc>
      </w:tr>
      <w:tr w:rsidR="00976351" w:rsidRPr="00976351" w14:paraId="7F407E59" w14:textId="77777777" w:rsidTr="00150637">
        <w:tc>
          <w:tcPr>
            <w:tcW w:w="0" w:type="auto"/>
          </w:tcPr>
          <w:p w14:paraId="7F407E57" w14:textId="77777777" w:rsidR="00976351" w:rsidRPr="00976351" w:rsidRDefault="006F6790" w:rsidP="00976351">
            <w:pPr>
              <w:spacing w:after="160" w:line="259" w:lineRule="auto"/>
              <w:rPr>
                <w:rFonts w:cs="Arial"/>
              </w:rPr>
            </w:pPr>
            <w:r>
              <w:rPr>
                <w:rFonts w:ascii="Arial" w:eastAsia="Times New Roman" w:hAnsi="Arial" w:cs="Arial"/>
                <w:color w:val="121212"/>
                <w:sz w:val="20"/>
                <w:szCs w:val="20"/>
              </w:rPr>
              <w:t xml:space="preserve">3.7 </w:t>
            </w:r>
            <w:r w:rsidR="00976351" w:rsidRPr="00976351">
              <w:rPr>
                <w:rFonts w:cs="Arial"/>
              </w:rPr>
              <w:t>We will provide SAP numbers where possible but reserve the right to provide other identifiers and trade unions nominations will not be kicked out for lack of SAP number.</w:t>
            </w:r>
          </w:p>
        </w:tc>
        <w:tc>
          <w:tcPr>
            <w:tcW w:w="0" w:type="auto"/>
          </w:tcPr>
          <w:p w14:paraId="7F407E58" w14:textId="77777777" w:rsidR="00976351" w:rsidRPr="00976351" w:rsidRDefault="00976351" w:rsidP="00976351">
            <w:pPr>
              <w:spacing w:after="160" w:line="259" w:lineRule="auto"/>
              <w:rPr>
                <w:rFonts w:cs="Arial"/>
              </w:rPr>
            </w:pPr>
            <w:r w:rsidRPr="00976351">
              <w:rPr>
                <w:rFonts w:cs="Arial"/>
              </w:rPr>
              <w:t>There is no suggestion of this but meaningful identifiers will need to be provided.</w:t>
            </w:r>
          </w:p>
        </w:tc>
      </w:tr>
      <w:tr w:rsidR="00976351" w:rsidRPr="00976351" w14:paraId="7F407E5D" w14:textId="77777777" w:rsidTr="00150637">
        <w:tc>
          <w:tcPr>
            <w:tcW w:w="0" w:type="auto"/>
          </w:tcPr>
          <w:p w14:paraId="7F407E5A" w14:textId="77777777" w:rsidR="00976351" w:rsidRPr="00976351" w:rsidRDefault="006F6790" w:rsidP="00976351">
            <w:pPr>
              <w:spacing w:after="160" w:line="259" w:lineRule="auto"/>
              <w:rPr>
                <w:rFonts w:cs="Arial"/>
              </w:rPr>
            </w:pPr>
            <w:r>
              <w:rPr>
                <w:rFonts w:ascii="Arial" w:eastAsia="Times New Roman" w:hAnsi="Arial" w:cs="Arial"/>
                <w:color w:val="121212"/>
                <w:sz w:val="20"/>
                <w:szCs w:val="20"/>
              </w:rPr>
              <w:t xml:space="preserve">3.8 </w:t>
            </w:r>
            <w:r w:rsidR="00976351" w:rsidRPr="00976351">
              <w:rPr>
                <w:rFonts w:cs="Arial"/>
              </w:rPr>
              <w:t>With trade unions making 85% of initial nominations, the Council need provide fewer reserve people and this will ensure trade union nominees have a floor of 50% of people, but can continue in the way as identified in 3.8. We would like clarification on what guidance will be given to management to identify individuals and how people will be selected from that group i.e. in what order and why?</w:t>
            </w:r>
          </w:p>
        </w:tc>
        <w:tc>
          <w:tcPr>
            <w:tcW w:w="0" w:type="auto"/>
          </w:tcPr>
          <w:p w14:paraId="7F407E5B" w14:textId="77777777" w:rsidR="00976351" w:rsidRPr="00976351" w:rsidRDefault="00976351" w:rsidP="00976351">
            <w:pPr>
              <w:spacing w:after="160" w:line="259" w:lineRule="auto"/>
              <w:rPr>
                <w:rFonts w:cs="Arial"/>
              </w:rPr>
            </w:pPr>
            <w:r w:rsidRPr="00976351">
              <w:rPr>
                <w:rFonts w:cs="Arial"/>
              </w:rPr>
              <w:t xml:space="preserve">As advised, 85% has been </w:t>
            </w:r>
            <w:r w:rsidR="004D75C3">
              <w:rPr>
                <w:rFonts w:cs="Arial"/>
              </w:rPr>
              <w:t>declined</w:t>
            </w:r>
            <w:r w:rsidRPr="00976351">
              <w:rPr>
                <w:rFonts w:cs="Arial"/>
              </w:rPr>
              <w:t xml:space="preserve">. The information supplied to Management will be the selection criteria from the SJC Scheme practice manual. </w:t>
            </w:r>
          </w:p>
          <w:p w14:paraId="7F407E5C" w14:textId="77777777" w:rsidR="00976351" w:rsidRPr="00976351" w:rsidRDefault="00976351" w:rsidP="00976351">
            <w:pPr>
              <w:spacing w:after="160" w:line="259" w:lineRule="auto"/>
              <w:rPr>
                <w:rFonts w:cs="Arial"/>
              </w:rPr>
            </w:pPr>
          </w:p>
        </w:tc>
      </w:tr>
      <w:tr w:rsidR="00976351" w:rsidRPr="00976351" w14:paraId="7F407E61" w14:textId="77777777" w:rsidTr="00150637">
        <w:tc>
          <w:tcPr>
            <w:tcW w:w="0" w:type="auto"/>
          </w:tcPr>
          <w:p w14:paraId="7F407E5E" w14:textId="77777777" w:rsidR="00976351" w:rsidRPr="00976351" w:rsidRDefault="006F6790" w:rsidP="00976351">
            <w:pPr>
              <w:spacing w:after="160" w:line="259" w:lineRule="auto"/>
              <w:rPr>
                <w:rFonts w:cs="Arial"/>
                <w:iCs/>
              </w:rPr>
            </w:pPr>
            <w:r>
              <w:rPr>
                <w:rFonts w:ascii="Arial" w:eastAsia="Times New Roman" w:hAnsi="Arial" w:cs="Arial"/>
                <w:color w:val="121212"/>
                <w:sz w:val="20"/>
                <w:szCs w:val="20"/>
              </w:rPr>
              <w:t xml:space="preserve">3.10 </w:t>
            </w:r>
            <w:r w:rsidR="00976351" w:rsidRPr="00976351">
              <w:rPr>
                <w:rFonts w:cs="Arial"/>
              </w:rPr>
              <w:t>As discussed at the OSG meeting, we can't accept this term. Suggested alternative: </w:t>
            </w:r>
            <w:r w:rsidR="00976351" w:rsidRPr="00976351">
              <w:rPr>
                <w:rFonts w:cs="Arial"/>
                <w:iCs/>
              </w:rPr>
              <w:t>The Job Evaluation Team will implement the process described in 3.1 to 3.9 above. However, in exceptional circumstances the Job Evaluation Manager may submit a proposal to the OSG for approval to deviate from the agreed process.</w:t>
            </w:r>
          </w:p>
        </w:tc>
        <w:tc>
          <w:tcPr>
            <w:tcW w:w="0" w:type="auto"/>
          </w:tcPr>
          <w:p w14:paraId="7F407E5F" w14:textId="77777777" w:rsidR="00976351" w:rsidRPr="00976351" w:rsidRDefault="00976351" w:rsidP="00976351">
            <w:pPr>
              <w:spacing w:after="160" w:line="259" w:lineRule="auto"/>
              <w:rPr>
                <w:rFonts w:cs="Arial"/>
              </w:rPr>
            </w:pPr>
            <w:r w:rsidRPr="00976351">
              <w:rPr>
                <w:rFonts w:cs="Arial"/>
                <w:iCs/>
              </w:rPr>
              <w:t xml:space="preserve">Agreed, this will be revised in the </w:t>
            </w:r>
            <w:r w:rsidR="00C50B3C">
              <w:rPr>
                <w:rFonts w:cs="Arial"/>
                <w:iCs/>
              </w:rPr>
              <w:t>selection criteria</w:t>
            </w:r>
            <w:r w:rsidRPr="00976351">
              <w:rPr>
                <w:rFonts w:cs="Arial"/>
                <w:iCs/>
              </w:rPr>
              <w:t xml:space="preserve"> document and circulated. </w:t>
            </w:r>
          </w:p>
          <w:p w14:paraId="7F407E60" w14:textId="77777777" w:rsidR="00976351" w:rsidRPr="00976351" w:rsidRDefault="00976351" w:rsidP="00976351">
            <w:pPr>
              <w:spacing w:after="160" w:line="259" w:lineRule="auto"/>
              <w:rPr>
                <w:rFonts w:cs="Arial"/>
              </w:rPr>
            </w:pPr>
          </w:p>
        </w:tc>
      </w:tr>
      <w:tr w:rsidR="00976351" w:rsidRPr="00976351" w14:paraId="7F407E65" w14:textId="77777777" w:rsidTr="00150637">
        <w:tc>
          <w:tcPr>
            <w:tcW w:w="0" w:type="auto"/>
          </w:tcPr>
          <w:p w14:paraId="7F407E62" w14:textId="77777777" w:rsidR="00976351" w:rsidRPr="00976351" w:rsidRDefault="00976351" w:rsidP="00976351">
            <w:pPr>
              <w:spacing w:after="160" w:line="259" w:lineRule="auto"/>
              <w:rPr>
                <w:rFonts w:cs="Arial"/>
              </w:rPr>
            </w:pPr>
            <w:r w:rsidRPr="00976351">
              <w:rPr>
                <w:rFonts w:cs="Arial"/>
              </w:rPr>
              <w:t>No jobholder will be forced into taking part. This principle should be built into this paper.</w:t>
            </w:r>
          </w:p>
          <w:p w14:paraId="7F407E63" w14:textId="77777777" w:rsidR="00976351" w:rsidRPr="00976351" w:rsidRDefault="00976351" w:rsidP="00976351">
            <w:pPr>
              <w:spacing w:after="160" w:line="259" w:lineRule="auto"/>
              <w:rPr>
                <w:rFonts w:cs="Arial"/>
              </w:rPr>
            </w:pPr>
          </w:p>
        </w:tc>
        <w:tc>
          <w:tcPr>
            <w:tcW w:w="0" w:type="auto"/>
          </w:tcPr>
          <w:p w14:paraId="7F407E64" w14:textId="77777777" w:rsidR="00976351" w:rsidRPr="00976351" w:rsidRDefault="00976351" w:rsidP="00976351">
            <w:pPr>
              <w:spacing w:after="160" w:line="259" w:lineRule="auto"/>
              <w:rPr>
                <w:rFonts w:cs="Arial"/>
              </w:rPr>
            </w:pPr>
            <w:r w:rsidRPr="00976351">
              <w:rPr>
                <w:rFonts w:cs="Arial"/>
              </w:rPr>
              <w:t xml:space="preserve">Employees will not be forced to participate in interviews. The selection criteria applies the principles to ensure employees are comfortable, they can opt out if they want to. </w:t>
            </w:r>
          </w:p>
        </w:tc>
      </w:tr>
      <w:tr w:rsidR="006F6790" w:rsidRPr="00976351" w14:paraId="7F407E67" w14:textId="77777777" w:rsidTr="00570B14">
        <w:tc>
          <w:tcPr>
            <w:tcW w:w="0" w:type="auto"/>
            <w:gridSpan w:val="2"/>
            <w:shd w:val="clear" w:color="auto" w:fill="E7E6E6" w:themeFill="background2"/>
          </w:tcPr>
          <w:p w14:paraId="7F407E66" w14:textId="77777777" w:rsidR="006F6790" w:rsidRPr="006F6790" w:rsidRDefault="006F6790" w:rsidP="006F6790">
            <w:pPr>
              <w:spacing w:after="160" w:line="259" w:lineRule="auto"/>
              <w:rPr>
                <w:rFonts w:cs="Arial"/>
                <w:b/>
              </w:rPr>
            </w:pPr>
            <w:r w:rsidRPr="006F6790">
              <w:rPr>
                <w:rFonts w:cs="Arial"/>
                <w:b/>
              </w:rPr>
              <w:t>Travel &amp; Overtime</w:t>
            </w:r>
          </w:p>
        </w:tc>
      </w:tr>
      <w:tr w:rsidR="00976351" w:rsidRPr="00976351" w14:paraId="7F407E6C" w14:textId="77777777" w:rsidTr="00150637">
        <w:tc>
          <w:tcPr>
            <w:tcW w:w="0" w:type="auto"/>
          </w:tcPr>
          <w:p w14:paraId="7F407E68" w14:textId="77777777" w:rsidR="00976351" w:rsidRPr="00976351" w:rsidRDefault="006F6790" w:rsidP="00976351">
            <w:pPr>
              <w:spacing w:after="160" w:line="259" w:lineRule="auto"/>
              <w:rPr>
                <w:rFonts w:cs="Arial"/>
              </w:rPr>
            </w:pPr>
            <w:r w:rsidRPr="00976351">
              <w:rPr>
                <w:rFonts w:cs="Arial"/>
              </w:rPr>
              <w:t>Travel &amp; Overtime</w:t>
            </w:r>
          </w:p>
          <w:p w14:paraId="7F407E69" w14:textId="77777777" w:rsidR="00976351" w:rsidRPr="00976351" w:rsidRDefault="00976351" w:rsidP="00976351">
            <w:pPr>
              <w:spacing w:after="160" w:line="259" w:lineRule="auto"/>
              <w:rPr>
                <w:rFonts w:cs="Arial"/>
              </w:rPr>
            </w:pPr>
          </w:p>
        </w:tc>
        <w:tc>
          <w:tcPr>
            <w:tcW w:w="0" w:type="auto"/>
          </w:tcPr>
          <w:p w14:paraId="7F407E6A" w14:textId="77777777" w:rsidR="00976351" w:rsidRDefault="00976351" w:rsidP="00C50B3C">
            <w:pPr>
              <w:spacing w:after="160" w:line="259" w:lineRule="auto"/>
              <w:rPr>
                <w:rFonts w:cs="Arial"/>
              </w:rPr>
            </w:pPr>
            <w:r w:rsidRPr="00976351">
              <w:rPr>
                <w:rFonts w:cs="Arial"/>
              </w:rPr>
              <w:t>Conditions of Service apply for travel expenses. If employees use My Portal they can claim</w:t>
            </w:r>
            <w:r w:rsidR="004D75C3">
              <w:rPr>
                <w:rFonts w:cs="Arial"/>
              </w:rPr>
              <w:t xml:space="preserve"> back their expenses through the</w:t>
            </w:r>
            <w:r w:rsidRPr="00976351">
              <w:rPr>
                <w:rFonts w:cs="Arial"/>
              </w:rPr>
              <w:t xml:space="preserve"> process that is already in place. If not, there will be </w:t>
            </w:r>
            <w:r w:rsidR="00C50B3C">
              <w:rPr>
                <w:rFonts w:cs="Arial"/>
              </w:rPr>
              <w:t>a reimbursement process operated at</w:t>
            </w:r>
            <w:r w:rsidRPr="00976351">
              <w:rPr>
                <w:rFonts w:cs="Arial"/>
              </w:rPr>
              <w:t xml:space="preserve"> the hubs. </w:t>
            </w:r>
          </w:p>
          <w:p w14:paraId="7F407E6B" w14:textId="77777777" w:rsidR="00C50B3C" w:rsidRPr="00976351" w:rsidRDefault="00C50B3C" w:rsidP="00C50B3C">
            <w:pPr>
              <w:spacing w:after="160" w:line="259" w:lineRule="auto"/>
              <w:rPr>
                <w:rFonts w:cs="Arial"/>
              </w:rPr>
            </w:pPr>
          </w:p>
        </w:tc>
      </w:tr>
      <w:tr w:rsidR="006F6790" w:rsidRPr="00976351" w14:paraId="7F407E6E" w14:textId="77777777" w:rsidTr="00570B14">
        <w:tc>
          <w:tcPr>
            <w:tcW w:w="0" w:type="auto"/>
            <w:gridSpan w:val="2"/>
            <w:shd w:val="clear" w:color="auto" w:fill="E7E6E6" w:themeFill="background2"/>
          </w:tcPr>
          <w:p w14:paraId="7F407E6D" w14:textId="77777777" w:rsidR="006F6790" w:rsidRPr="006F6790" w:rsidRDefault="006F6790" w:rsidP="006F6790">
            <w:pPr>
              <w:spacing w:after="160" w:line="259" w:lineRule="auto"/>
              <w:rPr>
                <w:rFonts w:cs="Arial"/>
                <w:b/>
              </w:rPr>
            </w:pPr>
            <w:r w:rsidRPr="006F6790">
              <w:rPr>
                <w:rFonts w:cs="Arial"/>
                <w:b/>
              </w:rPr>
              <w:lastRenderedPageBreak/>
              <w:t>Communications</w:t>
            </w:r>
          </w:p>
        </w:tc>
      </w:tr>
      <w:tr w:rsidR="00976351" w:rsidRPr="00976351" w14:paraId="7F407E73" w14:textId="77777777" w:rsidTr="00150637">
        <w:tc>
          <w:tcPr>
            <w:tcW w:w="0" w:type="auto"/>
          </w:tcPr>
          <w:p w14:paraId="7F407E6F" w14:textId="77777777" w:rsidR="00976351" w:rsidRPr="00976351" w:rsidRDefault="00976351" w:rsidP="00976351">
            <w:pPr>
              <w:spacing w:after="160" w:line="259" w:lineRule="auto"/>
              <w:rPr>
                <w:rFonts w:cs="Arial"/>
              </w:rPr>
            </w:pPr>
            <w:r w:rsidRPr="00976351">
              <w:rPr>
                <w:rFonts w:cs="Arial"/>
              </w:rPr>
              <w:t>Communications</w:t>
            </w:r>
          </w:p>
          <w:p w14:paraId="7F407E70" w14:textId="77777777" w:rsidR="00976351" w:rsidRPr="00976351" w:rsidRDefault="00976351" w:rsidP="00976351">
            <w:pPr>
              <w:spacing w:after="160" w:line="259" w:lineRule="auto"/>
              <w:rPr>
                <w:rFonts w:cs="Arial"/>
              </w:rPr>
            </w:pPr>
          </w:p>
        </w:tc>
        <w:tc>
          <w:tcPr>
            <w:tcW w:w="0" w:type="auto"/>
          </w:tcPr>
          <w:p w14:paraId="7F407E71" w14:textId="77777777" w:rsidR="00976351" w:rsidRPr="00976351" w:rsidRDefault="00976351" w:rsidP="00976351">
            <w:pPr>
              <w:spacing w:after="160" w:line="259" w:lineRule="auto"/>
              <w:rPr>
                <w:rFonts w:cs="Arial"/>
              </w:rPr>
            </w:pPr>
            <w:r w:rsidRPr="00976351">
              <w:rPr>
                <w:rFonts w:cs="Arial"/>
              </w:rPr>
              <w:t xml:space="preserve">In addition to the letter there are well established protocols in place for this i.e. public facing website, local briefings and comms champions, in line with the GCC comms strategy. The full comms plan has been included in the papers. </w:t>
            </w:r>
          </w:p>
          <w:p w14:paraId="7F407E72" w14:textId="77777777" w:rsidR="00976351" w:rsidRPr="00976351" w:rsidRDefault="00976351" w:rsidP="00976351">
            <w:pPr>
              <w:spacing w:after="160" w:line="259" w:lineRule="auto"/>
              <w:rPr>
                <w:rFonts w:cs="Arial"/>
              </w:rPr>
            </w:pPr>
          </w:p>
        </w:tc>
      </w:tr>
      <w:tr w:rsidR="006F6790" w:rsidRPr="00976351" w14:paraId="7F407E75" w14:textId="77777777" w:rsidTr="00570B14">
        <w:tc>
          <w:tcPr>
            <w:tcW w:w="0" w:type="auto"/>
            <w:gridSpan w:val="2"/>
            <w:shd w:val="clear" w:color="auto" w:fill="E7E6E6" w:themeFill="background2"/>
          </w:tcPr>
          <w:p w14:paraId="7F407E74" w14:textId="77777777" w:rsidR="006F6790" w:rsidRPr="006F6790" w:rsidRDefault="006F6790" w:rsidP="00976351">
            <w:pPr>
              <w:rPr>
                <w:rFonts w:cs="Arial"/>
                <w:b/>
              </w:rPr>
            </w:pPr>
            <w:r w:rsidRPr="006F6790">
              <w:rPr>
                <w:rFonts w:cs="Arial"/>
                <w:b/>
              </w:rPr>
              <w:t>Trade Union</w:t>
            </w:r>
          </w:p>
        </w:tc>
      </w:tr>
      <w:tr w:rsidR="00976351" w:rsidRPr="00976351" w14:paraId="7F407E7A" w14:textId="77777777" w:rsidTr="00150637">
        <w:tc>
          <w:tcPr>
            <w:tcW w:w="0" w:type="auto"/>
          </w:tcPr>
          <w:p w14:paraId="7F407E76" w14:textId="77777777" w:rsidR="00976351" w:rsidRPr="00976351" w:rsidRDefault="00976351" w:rsidP="00976351">
            <w:pPr>
              <w:spacing w:after="160" w:line="259" w:lineRule="auto"/>
              <w:rPr>
                <w:rFonts w:cs="Arial"/>
              </w:rPr>
            </w:pPr>
            <w:r w:rsidRPr="00976351">
              <w:rPr>
                <w:rFonts w:cs="Arial"/>
              </w:rPr>
              <w:t>A much longer roll out plan that allows trade unions to build in our own processes with our members</w:t>
            </w:r>
          </w:p>
          <w:p w14:paraId="7F407E77" w14:textId="77777777" w:rsidR="00976351" w:rsidRPr="00976351" w:rsidRDefault="00976351" w:rsidP="00976351">
            <w:pPr>
              <w:spacing w:after="160" w:line="259" w:lineRule="auto"/>
              <w:rPr>
                <w:rFonts w:cs="Arial"/>
              </w:rPr>
            </w:pPr>
          </w:p>
        </w:tc>
        <w:tc>
          <w:tcPr>
            <w:tcW w:w="0" w:type="auto"/>
          </w:tcPr>
          <w:p w14:paraId="7F407E78" w14:textId="77777777" w:rsidR="00976351" w:rsidRPr="00976351" w:rsidRDefault="00976351" w:rsidP="00976351">
            <w:pPr>
              <w:spacing w:after="160" w:line="259" w:lineRule="auto"/>
              <w:rPr>
                <w:rFonts w:cs="Arial"/>
              </w:rPr>
            </w:pPr>
            <w:r w:rsidRPr="00976351">
              <w:rPr>
                <w:rFonts w:cs="Arial"/>
              </w:rPr>
              <w:t>This is a matter fo</w:t>
            </w:r>
            <w:r w:rsidR="004D75C3">
              <w:rPr>
                <w:rFonts w:cs="Arial"/>
              </w:rPr>
              <w:t>r the Trade Unions to deal with.</w:t>
            </w:r>
          </w:p>
          <w:p w14:paraId="7F407E79" w14:textId="77777777" w:rsidR="00976351" w:rsidRPr="00976351" w:rsidRDefault="00976351" w:rsidP="00976351">
            <w:pPr>
              <w:spacing w:after="160" w:line="259" w:lineRule="auto"/>
              <w:rPr>
                <w:rFonts w:cs="Arial"/>
              </w:rPr>
            </w:pPr>
          </w:p>
        </w:tc>
      </w:tr>
      <w:tr w:rsidR="00976351" w:rsidRPr="00976351" w14:paraId="7F407E7E" w14:textId="77777777" w:rsidTr="00150637">
        <w:tc>
          <w:tcPr>
            <w:tcW w:w="0" w:type="auto"/>
          </w:tcPr>
          <w:p w14:paraId="7F407E7B" w14:textId="77777777" w:rsidR="00976351" w:rsidRPr="00976351" w:rsidRDefault="00976351" w:rsidP="00976351">
            <w:pPr>
              <w:spacing w:after="160" w:line="259" w:lineRule="auto"/>
              <w:rPr>
                <w:rFonts w:cs="Arial"/>
              </w:rPr>
            </w:pPr>
            <w:r w:rsidRPr="00976351">
              <w:rPr>
                <w:rFonts w:cs="Arial"/>
              </w:rPr>
              <w:t>We believe that there is a need for a Job Evaluation specific Facilities Agreement to ensure that all members are able to be supported throughout the JE process and that trade union reps across the city have continuity and clarity.</w:t>
            </w:r>
          </w:p>
          <w:p w14:paraId="7F407E7C" w14:textId="77777777" w:rsidR="00976351" w:rsidRPr="00976351" w:rsidRDefault="00976351" w:rsidP="00976351">
            <w:pPr>
              <w:spacing w:after="160" w:line="259" w:lineRule="auto"/>
              <w:rPr>
                <w:rFonts w:cs="Arial"/>
              </w:rPr>
            </w:pPr>
          </w:p>
        </w:tc>
        <w:tc>
          <w:tcPr>
            <w:tcW w:w="0" w:type="auto"/>
          </w:tcPr>
          <w:p w14:paraId="7F407E7D" w14:textId="77777777" w:rsidR="00976351" w:rsidRPr="00976351" w:rsidRDefault="00976351" w:rsidP="00976351">
            <w:pPr>
              <w:spacing w:after="160" w:line="259" w:lineRule="auto"/>
              <w:rPr>
                <w:rFonts w:cs="Arial"/>
              </w:rPr>
            </w:pPr>
            <w:r w:rsidRPr="00976351">
              <w:rPr>
                <w:rFonts w:cs="Arial"/>
              </w:rPr>
              <w:t>This has been addressed in the letter from C</w:t>
            </w:r>
            <w:r w:rsidR="00004AF2">
              <w:rPr>
                <w:rFonts w:cs="Arial"/>
              </w:rPr>
              <w:t xml:space="preserve">arole </w:t>
            </w:r>
            <w:r w:rsidRPr="00976351">
              <w:rPr>
                <w:rFonts w:cs="Arial"/>
              </w:rPr>
              <w:t>F</w:t>
            </w:r>
            <w:r w:rsidR="00004AF2">
              <w:rPr>
                <w:rFonts w:cs="Arial"/>
              </w:rPr>
              <w:t>orrest</w:t>
            </w:r>
            <w:r w:rsidRPr="00976351">
              <w:rPr>
                <w:rFonts w:cs="Arial"/>
              </w:rPr>
              <w:t xml:space="preserve">. There have already been a number of requests that have been agreed to date and we will continue to support this. </w:t>
            </w:r>
          </w:p>
        </w:tc>
      </w:tr>
      <w:tr w:rsidR="006F6790" w:rsidRPr="00976351" w14:paraId="7F407E80" w14:textId="77777777" w:rsidTr="00570B14">
        <w:tc>
          <w:tcPr>
            <w:tcW w:w="0" w:type="auto"/>
            <w:gridSpan w:val="2"/>
            <w:shd w:val="clear" w:color="auto" w:fill="E7E6E6" w:themeFill="background2"/>
          </w:tcPr>
          <w:p w14:paraId="7F407E7F" w14:textId="77777777" w:rsidR="006F6790" w:rsidRPr="006F6790" w:rsidRDefault="006F6790" w:rsidP="006F6790">
            <w:pPr>
              <w:spacing w:after="160" w:line="259" w:lineRule="auto"/>
              <w:rPr>
                <w:rFonts w:cs="Arial"/>
                <w:b/>
              </w:rPr>
            </w:pPr>
            <w:r w:rsidRPr="006F6790">
              <w:rPr>
                <w:rFonts w:cs="Arial"/>
                <w:b/>
              </w:rPr>
              <w:t xml:space="preserve">Organisation Charts </w:t>
            </w:r>
          </w:p>
        </w:tc>
      </w:tr>
      <w:tr w:rsidR="00976351" w:rsidRPr="00976351" w14:paraId="7F407E84" w14:textId="77777777" w:rsidTr="00150637">
        <w:tc>
          <w:tcPr>
            <w:tcW w:w="0" w:type="auto"/>
          </w:tcPr>
          <w:p w14:paraId="7F407E81" w14:textId="77777777" w:rsidR="00976351" w:rsidRPr="00976351" w:rsidRDefault="00976351" w:rsidP="00976351">
            <w:pPr>
              <w:spacing w:after="160" w:line="259" w:lineRule="auto"/>
              <w:rPr>
                <w:rFonts w:cs="Arial"/>
              </w:rPr>
            </w:pPr>
            <w:r w:rsidRPr="00976351">
              <w:rPr>
                <w:rFonts w:cs="Arial"/>
              </w:rPr>
              <w:t xml:space="preserve">Organisation Charts </w:t>
            </w:r>
          </w:p>
          <w:p w14:paraId="7F407E82" w14:textId="77777777" w:rsidR="00976351" w:rsidRPr="00976351" w:rsidRDefault="00976351" w:rsidP="00976351">
            <w:pPr>
              <w:spacing w:after="160" w:line="259" w:lineRule="auto"/>
              <w:rPr>
                <w:rFonts w:cs="Arial"/>
              </w:rPr>
            </w:pPr>
          </w:p>
        </w:tc>
        <w:tc>
          <w:tcPr>
            <w:tcW w:w="0" w:type="auto"/>
          </w:tcPr>
          <w:p w14:paraId="7F407E83" w14:textId="77777777" w:rsidR="00976351" w:rsidRPr="00976351" w:rsidRDefault="00976351" w:rsidP="00976351">
            <w:pPr>
              <w:spacing w:after="160" w:line="259" w:lineRule="auto"/>
              <w:rPr>
                <w:rFonts w:cs="Arial"/>
              </w:rPr>
            </w:pPr>
            <w:r w:rsidRPr="00976351">
              <w:rPr>
                <w:rFonts w:cs="Arial"/>
              </w:rPr>
              <w:t xml:space="preserve">A commitment has been given to this in line with the positions that are being evaluated. </w:t>
            </w:r>
          </w:p>
        </w:tc>
      </w:tr>
      <w:tr w:rsidR="006F6790" w:rsidRPr="00976351" w14:paraId="7F407E86" w14:textId="77777777" w:rsidTr="00570B14">
        <w:tc>
          <w:tcPr>
            <w:tcW w:w="0" w:type="auto"/>
            <w:gridSpan w:val="2"/>
            <w:shd w:val="clear" w:color="auto" w:fill="E7E6E6" w:themeFill="background2"/>
          </w:tcPr>
          <w:p w14:paraId="7F407E85" w14:textId="77777777" w:rsidR="006F6790" w:rsidRPr="006F6790" w:rsidRDefault="006F6790" w:rsidP="006F6790">
            <w:pPr>
              <w:spacing w:after="160" w:line="259" w:lineRule="auto"/>
              <w:rPr>
                <w:rFonts w:cs="Arial"/>
                <w:b/>
              </w:rPr>
            </w:pPr>
            <w:r w:rsidRPr="006F6790">
              <w:rPr>
                <w:rFonts w:cs="Arial"/>
                <w:b/>
              </w:rPr>
              <w:t>Pre Cleansed Data</w:t>
            </w:r>
          </w:p>
        </w:tc>
      </w:tr>
      <w:tr w:rsidR="00976351" w:rsidRPr="00976351" w14:paraId="7F407E8A" w14:textId="77777777" w:rsidTr="00150637">
        <w:tc>
          <w:tcPr>
            <w:tcW w:w="0" w:type="auto"/>
          </w:tcPr>
          <w:p w14:paraId="7F407E87" w14:textId="77777777" w:rsidR="00976351" w:rsidRPr="00976351" w:rsidRDefault="00976351" w:rsidP="00976351">
            <w:pPr>
              <w:spacing w:after="160" w:line="259" w:lineRule="auto"/>
              <w:rPr>
                <w:rFonts w:cs="Arial"/>
              </w:rPr>
            </w:pPr>
            <w:r w:rsidRPr="00976351">
              <w:rPr>
                <w:rFonts w:cs="Arial"/>
              </w:rPr>
              <w:t>Pre Cleansed Data</w:t>
            </w:r>
          </w:p>
          <w:p w14:paraId="7F407E88" w14:textId="77777777" w:rsidR="00976351" w:rsidRPr="00976351" w:rsidRDefault="00976351" w:rsidP="00976351">
            <w:pPr>
              <w:spacing w:after="160" w:line="259" w:lineRule="auto"/>
              <w:rPr>
                <w:rFonts w:cs="Arial"/>
              </w:rPr>
            </w:pPr>
          </w:p>
        </w:tc>
        <w:tc>
          <w:tcPr>
            <w:tcW w:w="0" w:type="auto"/>
          </w:tcPr>
          <w:p w14:paraId="7F407E89" w14:textId="77777777" w:rsidR="00976351" w:rsidRPr="00976351" w:rsidRDefault="00976351" w:rsidP="004D75C3">
            <w:pPr>
              <w:spacing w:after="160" w:line="259" w:lineRule="auto"/>
              <w:rPr>
                <w:rFonts w:cs="Arial"/>
                <w:b/>
              </w:rPr>
            </w:pPr>
            <w:r w:rsidRPr="00976351">
              <w:rPr>
                <w:rFonts w:cs="Arial"/>
              </w:rPr>
              <w:t xml:space="preserve">Approach to this was discussed at the Job Evaluation Working Group. Some job titles have been grouped together e.g. clerical differentiations. No jobs have been excluded. </w:t>
            </w:r>
            <w:r w:rsidR="004D75C3" w:rsidRPr="004D75C3">
              <w:rPr>
                <w:rFonts w:cs="Arial"/>
                <w:b/>
              </w:rPr>
              <w:t>Action:</w:t>
            </w:r>
            <w:r w:rsidR="004D75C3">
              <w:rPr>
                <w:rFonts w:cs="Arial"/>
              </w:rPr>
              <w:t xml:space="preserve"> </w:t>
            </w:r>
            <w:r w:rsidRPr="00976351">
              <w:rPr>
                <w:rFonts w:cs="Arial"/>
                <w:b/>
              </w:rPr>
              <w:t xml:space="preserve">AT agreed to set up a session with RW to review </w:t>
            </w:r>
            <w:r w:rsidR="004D75C3">
              <w:rPr>
                <w:rFonts w:cs="Arial"/>
                <w:b/>
              </w:rPr>
              <w:t>this data.</w:t>
            </w:r>
            <w:r w:rsidRPr="00976351">
              <w:rPr>
                <w:rFonts w:cs="Arial"/>
                <w:b/>
              </w:rPr>
              <w:t xml:space="preserve"> </w:t>
            </w:r>
          </w:p>
        </w:tc>
      </w:tr>
    </w:tbl>
    <w:p w14:paraId="7F407E8B" w14:textId="77777777" w:rsidR="00AD3F7D" w:rsidRPr="00976351" w:rsidRDefault="00AD3F7D" w:rsidP="00976351">
      <w:pPr>
        <w:rPr>
          <w:rFonts w:cs="Arial"/>
        </w:rPr>
        <w:sectPr w:rsidR="00AD3F7D" w:rsidRPr="00976351" w:rsidSect="00AD3F7D">
          <w:type w:val="continuous"/>
          <w:pgSz w:w="11906" w:h="16838"/>
          <w:pgMar w:top="1440" w:right="1440" w:bottom="1440" w:left="1440" w:header="708" w:footer="708" w:gutter="0"/>
          <w:cols w:space="708"/>
          <w:docGrid w:linePitch="360"/>
        </w:sectPr>
      </w:pPr>
    </w:p>
    <w:p w14:paraId="7F407E8C" w14:textId="77777777" w:rsidR="00AD3F7D" w:rsidRPr="00AD3F7D" w:rsidRDefault="00AD3F7D" w:rsidP="00AD3F7D">
      <w:pPr>
        <w:jc w:val="both"/>
        <w:rPr>
          <w:rFonts w:cs="Arial"/>
          <w:b/>
          <w:u w:val="single"/>
        </w:rPr>
        <w:sectPr w:rsidR="00AD3F7D" w:rsidRPr="00AD3F7D" w:rsidSect="00AD3F7D">
          <w:type w:val="continuous"/>
          <w:pgSz w:w="11906" w:h="16838"/>
          <w:pgMar w:top="1440" w:right="1440" w:bottom="1440" w:left="1440" w:header="708" w:footer="708" w:gutter="0"/>
          <w:cols w:space="708"/>
          <w:docGrid w:linePitch="360"/>
        </w:sectPr>
      </w:pPr>
    </w:p>
    <w:p w14:paraId="7F407E8D" w14:textId="77777777" w:rsidR="00976351" w:rsidRPr="00976351" w:rsidRDefault="00976351" w:rsidP="00976351">
      <w:pPr>
        <w:rPr>
          <w:rFonts w:cs="Arial"/>
        </w:rPr>
      </w:pPr>
    </w:p>
    <w:tbl>
      <w:tblPr>
        <w:tblStyle w:val="TableGrid"/>
        <w:tblW w:w="5000" w:type="pct"/>
        <w:tblLook w:val="04A0" w:firstRow="1" w:lastRow="0" w:firstColumn="1" w:lastColumn="0" w:noHBand="0" w:noVBand="1"/>
      </w:tblPr>
      <w:tblGrid>
        <w:gridCol w:w="9016"/>
      </w:tblGrid>
      <w:tr w:rsidR="00D72C0C" w:rsidRPr="00974B05" w14:paraId="7F407E98" w14:textId="77777777" w:rsidTr="00D72C0C">
        <w:tc>
          <w:tcPr>
            <w:tcW w:w="5000" w:type="pct"/>
          </w:tcPr>
          <w:p w14:paraId="7F407E8E" w14:textId="77777777" w:rsidR="00B516CC" w:rsidRPr="00570B14" w:rsidRDefault="00976351" w:rsidP="00570B14">
            <w:pPr>
              <w:pStyle w:val="ListParagraph"/>
              <w:numPr>
                <w:ilvl w:val="1"/>
                <w:numId w:val="16"/>
              </w:numPr>
              <w:jc w:val="both"/>
              <w:rPr>
                <w:rFonts w:cs="Arial"/>
              </w:rPr>
            </w:pPr>
            <w:r w:rsidRPr="00570B14">
              <w:rPr>
                <w:rFonts w:cs="Arial"/>
              </w:rPr>
              <w:t>RW r</w:t>
            </w:r>
            <w:r w:rsidR="00B516CC" w:rsidRPr="00570B14">
              <w:rPr>
                <w:rFonts w:cs="Arial"/>
              </w:rPr>
              <w:t>eferred to</w:t>
            </w:r>
            <w:r w:rsidRPr="00570B14">
              <w:rPr>
                <w:rFonts w:cs="Arial"/>
              </w:rPr>
              <w:t xml:space="preserve"> the</w:t>
            </w:r>
            <w:r w:rsidR="00B516CC" w:rsidRPr="00570B14">
              <w:rPr>
                <w:rFonts w:cs="Arial"/>
              </w:rPr>
              <w:t xml:space="preserve"> letter from Carole Forrest and advised that there is no clarity as to who the actual decision maker is </w:t>
            </w:r>
            <w:r w:rsidR="004D75C3">
              <w:rPr>
                <w:rFonts w:cs="Arial"/>
              </w:rPr>
              <w:t>at</w:t>
            </w:r>
            <w:r w:rsidR="00B516CC" w:rsidRPr="00570B14">
              <w:rPr>
                <w:rFonts w:cs="Arial"/>
              </w:rPr>
              <w:t xml:space="preserve"> the OSG and that there doesn’t appear to be any clear function or purpose</w:t>
            </w:r>
            <w:r w:rsidR="004D75C3">
              <w:rPr>
                <w:rFonts w:cs="Arial"/>
              </w:rPr>
              <w:t xml:space="preserve"> for the group</w:t>
            </w:r>
            <w:r w:rsidR="00B516CC" w:rsidRPr="00570B14">
              <w:rPr>
                <w:rFonts w:cs="Arial"/>
              </w:rPr>
              <w:t xml:space="preserve">. RW </w:t>
            </w:r>
            <w:r w:rsidR="004D75C3">
              <w:rPr>
                <w:rFonts w:cs="Arial"/>
              </w:rPr>
              <w:t>stated</w:t>
            </w:r>
            <w:r w:rsidR="00B516CC" w:rsidRPr="00570B14">
              <w:rPr>
                <w:rFonts w:cs="Arial"/>
              </w:rPr>
              <w:t xml:space="preserve"> that it </w:t>
            </w:r>
            <w:r w:rsidR="004D75C3">
              <w:rPr>
                <w:rFonts w:cs="Arial"/>
              </w:rPr>
              <w:t>shouldn’t be</w:t>
            </w:r>
            <w:r w:rsidR="00B516CC" w:rsidRPr="00570B14">
              <w:rPr>
                <w:rFonts w:cs="Arial"/>
              </w:rPr>
              <w:t xml:space="preserve"> up to the Job Evaluation Manager to </w:t>
            </w:r>
            <w:r w:rsidR="004D75C3">
              <w:rPr>
                <w:rFonts w:cs="Arial"/>
              </w:rPr>
              <w:t>make decisions as an individual and queried who</w:t>
            </w:r>
            <w:r w:rsidR="00B516CC" w:rsidRPr="00570B14">
              <w:rPr>
                <w:rFonts w:cs="Arial"/>
              </w:rPr>
              <w:t xml:space="preserve"> is actually tasked with leading the group. RW </w:t>
            </w:r>
            <w:r w:rsidR="004D75C3">
              <w:rPr>
                <w:rFonts w:cs="Arial"/>
              </w:rPr>
              <w:t>stated</w:t>
            </w:r>
            <w:r w:rsidR="00B516CC" w:rsidRPr="00570B14">
              <w:rPr>
                <w:rFonts w:cs="Arial"/>
              </w:rPr>
              <w:t xml:space="preserve"> that the Trade Unions need to</w:t>
            </w:r>
            <w:r w:rsidR="004D75C3">
              <w:rPr>
                <w:rFonts w:cs="Arial"/>
              </w:rPr>
              <w:t xml:space="preserve"> be able to discuss with the group </w:t>
            </w:r>
            <w:r w:rsidR="00B516CC" w:rsidRPr="00570B14">
              <w:rPr>
                <w:rFonts w:cs="Arial"/>
              </w:rPr>
              <w:t xml:space="preserve">if they are not happy </w:t>
            </w:r>
            <w:r w:rsidR="00C07E8D" w:rsidRPr="00570B14">
              <w:rPr>
                <w:rFonts w:cs="Arial"/>
              </w:rPr>
              <w:t xml:space="preserve">and </w:t>
            </w:r>
            <w:r w:rsidR="004D75C3">
              <w:rPr>
                <w:rFonts w:cs="Arial"/>
              </w:rPr>
              <w:t xml:space="preserve">advised </w:t>
            </w:r>
            <w:r w:rsidR="00C07E8D" w:rsidRPr="00570B14">
              <w:rPr>
                <w:rFonts w:cs="Arial"/>
              </w:rPr>
              <w:t xml:space="preserve">that the group </w:t>
            </w:r>
            <w:r w:rsidR="004D75C3">
              <w:rPr>
                <w:rFonts w:cs="Arial"/>
              </w:rPr>
              <w:t>seem to just be</w:t>
            </w:r>
            <w:r w:rsidR="00C07E8D" w:rsidRPr="00570B14">
              <w:rPr>
                <w:rFonts w:cs="Arial"/>
              </w:rPr>
              <w:t xml:space="preserve"> going round in circles. RW asked where the position in the letter </w:t>
            </w:r>
            <w:r w:rsidR="004D75C3">
              <w:rPr>
                <w:rFonts w:cs="Arial"/>
              </w:rPr>
              <w:t>came from.</w:t>
            </w:r>
            <w:r w:rsidR="00C07E8D" w:rsidRPr="00570B14">
              <w:rPr>
                <w:rFonts w:cs="Arial"/>
              </w:rPr>
              <w:t xml:space="preserve"> WD expressed concern that the letter undermines the OSG and </w:t>
            </w:r>
            <w:r w:rsidR="004D75C3">
              <w:rPr>
                <w:rFonts w:cs="Arial"/>
              </w:rPr>
              <w:t>stated</w:t>
            </w:r>
            <w:r w:rsidR="00C07E8D" w:rsidRPr="00570B14">
              <w:rPr>
                <w:rFonts w:cs="Arial"/>
              </w:rPr>
              <w:t xml:space="preserve"> that the integrity of everyone in th</w:t>
            </w:r>
            <w:r w:rsidR="004D75C3">
              <w:rPr>
                <w:rFonts w:cs="Arial"/>
              </w:rPr>
              <w:t>e group will be questioned at Employment Tribunal</w:t>
            </w:r>
            <w:r w:rsidR="00C07E8D" w:rsidRPr="00570B14">
              <w:rPr>
                <w:rFonts w:cs="Arial"/>
              </w:rPr>
              <w:t xml:space="preserve"> if this is not </w:t>
            </w:r>
            <w:r w:rsidR="004D75C3">
              <w:rPr>
                <w:rFonts w:cs="Arial"/>
              </w:rPr>
              <w:t>rolled out properly.</w:t>
            </w:r>
            <w:r w:rsidR="00C07E8D" w:rsidRPr="00570B14">
              <w:rPr>
                <w:rFonts w:cs="Arial"/>
              </w:rPr>
              <w:t xml:space="preserve"> </w:t>
            </w:r>
          </w:p>
          <w:p w14:paraId="7F407E8F" w14:textId="77777777" w:rsidR="00C07E8D" w:rsidRDefault="00C07E8D" w:rsidP="00F016DD">
            <w:pPr>
              <w:jc w:val="both"/>
              <w:rPr>
                <w:rFonts w:cs="Arial"/>
              </w:rPr>
            </w:pPr>
          </w:p>
          <w:p w14:paraId="7F407E90" w14:textId="77777777" w:rsidR="00C07E8D" w:rsidRDefault="00C07E8D" w:rsidP="00570B14">
            <w:pPr>
              <w:pStyle w:val="ListParagraph"/>
              <w:numPr>
                <w:ilvl w:val="1"/>
                <w:numId w:val="16"/>
              </w:numPr>
              <w:jc w:val="both"/>
              <w:rPr>
                <w:rFonts w:cs="Arial"/>
              </w:rPr>
            </w:pPr>
            <w:r>
              <w:rPr>
                <w:rFonts w:cs="Arial"/>
              </w:rPr>
              <w:t>RW referred back to the email the Trade Unions sent in on the 30/08/19 and stressed that their concerns are that they are not getting</w:t>
            </w:r>
            <w:r w:rsidR="004D75C3">
              <w:rPr>
                <w:rFonts w:cs="Arial"/>
              </w:rPr>
              <w:t xml:space="preserve"> sight of</w:t>
            </w:r>
            <w:r>
              <w:rPr>
                <w:rFonts w:cs="Arial"/>
              </w:rPr>
              <w:t xml:space="preserve"> practical documents. RW welcomed</w:t>
            </w:r>
            <w:r w:rsidR="004D75C3">
              <w:rPr>
                <w:rFonts w:cs="Arial"/>
              </w:rPr>
              <w:t xml:space="preserve"> the idea of</w:t>
            </w:r>
            <w:r>
              <w:rPr>
                <w:rFonts w:cs="Arial"/>
              </w:rPr>
              <w:t xml:space="preserve"> petty cash at the hubs </w:t>
            </w:r>
            <w:r w:rsidR="004D75C3">
              <w:rPr>
                <w:rFonts w:cs="Arial"/>
              </w:rPr>
              <w:t>but</w:t>
            </w:r>
            <w:r>
              <w:rPr>
                <w:rFonts w:cs="Arial"/>
              </w:rPr>
              <w:t xml:space="preserve"> advised that there is a need for local guidance with regard to the processes that are being put in place. RW </w:t>
            </w:r>
            <w:r w:rsidR="004D75C3">
              <w:rPr>
                <w:rFonts w:cs="Arial"/>
              </w:rPr>
              <w:t>stated</w:t>
            </w:r>
            <w:r>
              <w:rPr>
                <w:rFonts w:cs="Arial"/>
              </w:rPr>
              <w:t xml:space="preserve"> that they do not believe that the depots and Managers are currently equipped </w:t>
            </w:r>
            <w:r w:rsidR="004D75C3">
              <w:rPr>
                <w:rFonts w:cs="Arial"/>
              </w:rPr>
              <w:t>for this</w:t>
            </w:r>
            <w:r>
              <w:rPr>
                <w:rFonts w:cs="Arial"/>
              </w:rPr>
              <w:t xml:space="preserve"> and that fundamental work needs to be done to build the framework for partnership working. </w:t>
            </w:r>
            <w:r w:rsidR="00A52867">
              <w:rPr>
                <w:rFonts w:cs="Arial"/>
              </w:rPr>
              <w:t xml:space="preserve">RW </w:t>
            </w:r>
            <w:r w:rsidR="004D75C3">
              <w:rPr>
                <w:rFonts w:cs="Arial"/>
              </w:rPr>
              <w:t>highlighted</w:t>
            </w:r>
            <w:r w:rsidR="00A52867">
              <w:rPr>
                <w:rFonts w:cs="Arial"/>
              </w:rPr>
              <w:t xml:space="preserve"> that the process</w:t>
            </w:r>
            <w:r w:rsidR="004D75C3">
              <w:rPr>
                <w:rFonts w:cs="Arial"/>
              </w:rPr>
              <w:t>es</w:t>
            </w:r>
            <w:r w:rsidR="00A52867">
              <w:rPr>
                <w:rFonts w:cs="Arial"/>
              </w:rPr>
              <w:t xml:space="preserve"> for questionnaires and consistency checking </w:t>
            </w:r>
            <w:r w:rsidR="004D75C3">
              <w:rPr>
                <w:rFonts w:cs="Arial"/>
              </w:rPr>
              <w:t>still need to be put in place.</w:t>
            </w:r>
            <w:r w:rsidR="00A52867">
              <w:rPr>
                <w:rFonts w:cs="Arial"/>
              </w:rPr>
              <w:t xml:space="preserve"> </w:t>
            </w:r>
          </w:p>
          <w:p w14:paraId="7F407E91" w14:textId="77777777" w:rsidR="00C07E8D" w:rsidRDefault="00C07E8D" w:rsidP="00F016DD">
            <w:pPr>
              <w:jc w:val="both"/>
              <w:rPr>
                <w:rFonts w:cs="Arial"/>
              </w:rPr>
            </w:pPr>
          </w:p>
          <w:p w14:paraId="7F407E92" w14:textId="77777777" w:rsidR="00C07E8D" w:rsidRDefault="00C07E8D" w:rsidP="00570B14">
            <w:pPr>
              <w:pStyle w:val="ListParagraph"/>
              <w:numPr>
                <w:ilvl w:val="1"/>
                <w:numId w:val="16"/>
              </w:numPr>
              <w:jc w:val="both"/>
              <w:rPr>
                <w:rFonts w:cs="Arial"/>
              </w:rPr>
            </w:pPr>
            <w:r>
              <w:rPr>
                <w:rFonts w:cs="Arial"/>
              </w:rPr>
              <w:t xml:space="preserve">DMcL challenged the views of RW and advised that the TOR </w:t>
            </w:r>
            <w:r w:rsidR="00852017">
              <w:rPr>
                <w:rFonts w:cs="Arial"/>
              </w:rPr>
              <w:t>for the group has been agreed</w:t>
            </w:r>
            <w:r>
              <w:rPr>
                <w:rFonts w:cs="Arial"/>
              </w:rPr>
              <w:t xml:space="preserve">. DMcL </w:t>
            </w:r>
            <w:r w:rsidR="00852017">
              <w:rPr>
                <w:rFonts w:cs="Arial"/>
              </w:rPr>
              <w:t>stated</w:t>
            </w:r>
            <w:r>
              <w:rPr>
                <w:rFonts w:cs="Arial"/>
              </w:rPr>
              <w:t xml:space="preserve"> that there </w:t>
            </w:r>
            <w:r w:rsidR="004D6046">
              <w:rPr>
                <w:rFonts w:cs="Arial"/>
              </w:rPr>
              <w:t>is an appetite to move forward s</w:t>
            </w:r>
            <w:r>
              <w:rPr>
                <w:rFonts w:cs="Arial"/>
              </w:rPr>
              <w:t>o that the</w:t>
            </w:r>
            <w:r w:rsidR="004D6046">
              <w:rPr>
                <w:rFonts w:cs="Arial"/>
              </w:rPr>
              <w:t xml:space="preserve"> finer</w:t>
            </w:r>
            <w:r>
              <w:rPr>
                <w:rFonts w:cs="Arial"/>
              </w:rPr>
              <w:t xml:space="preserve"> detail</w:t>
            </w:r>
            <w:r w:rsidR="004D6046">
              <w:rPr>
                <w:rFonts w:cs="Arial"/>
              </w:rPr>
              <w:t>s</w:t>
            </w:r>
            <w:r>
              <w:rPr>
                <w:rFonts w:cs="Arial"/>
              </w:rPr>
              <w:t xml:space="preserve"> can be fleshed out over time. RW expressed concern</w:t>
            </w:r>
            <w:r w:rsidR="004D6046">
              <w:rPr>
                <w:rFonts w:cs="Arial"/>
              </w:rPr>
              <w:t xml:space="preserve"> again</w:t>
            </w:r>
            <w:r>
              <w:rPr>
                <w:rFonts w:cs="Arial"/>
              </w:rPr>
              <w:t xml:space="preserve"> that the TOR is </w:t>
            </w:r>
            <w:r w:rsidR="004D6046">
              <w:rPr>
                <w:rFonts w:cs="Arial"/>
              </w:rPr>
              <w:t xml:space="preserve">not working as there are no decisions made at the OSG and highlighted the </w:t>
            </w:r>
            <w:r>
              <w:rPr>
                <w:rFonts w:cs="Arial"/>
              </w:rPr>
              <w:t xml:space="preserve">need to be able to revisit items if it is clear that they are not working. </w:t>
            </w:r>
            <w:r w:rsidR="00EA253B">
              <w:rPr>
                <w:rFonts w:cs="Arial"/>
              </w:rPr>
              <w:t xml:space="preserve">RW advised that </w:t>
            </w:r>
            <w:r w:rsidR="004D6046">
              <w:rPr>
                <w:rFonts w:cs="Arial"/>
              </w:rPr>
              <w:t>the unions</w:t>
            </w:r>
            <w:r w:rsidR="00EA253B">
              <w:rPr>
                <w:rFonts w:cs="Arial"/>
              </w:rPr>
              <w:t xml:space="preserve"> are fully aware of the financial pressures that GCC face and are keen to support the process</w:t>
            </w:r>
            <w:r w:rsidR="004D6046">
              <w:rPr>
                <w:rFonts w:cs="Arial"/>
              </w:rPr>
              <w:t xml:space="preserve">, however, </w:t>
            </w:r>
            <w:r w:rsidR="00EA253B">
              <w:rPr>
                <w:rFonts w:cs="Arial"/>
              </w:rPr>
              <w:t>this needs to be done right. MMcD reiterated this and advised that the building blocks need to be right so that big issues don’t arise. MMcD highlighted again that the practical measures</w:t>
            </w:r>
            <w:r w:rsidR="004D6046">
              <w:rPr>
                <w:rFonts w:cs="Arial"/>
              </w:rPr>
              <w:t xml:space="preserve"> and processes</w:t>
            </w:r>
            <w:r w:rsidR="00EA253B">
              <w:rPr>
                <w:rFonts w:cs="Arial"/>
              </w:rPr>
              <w:t xml:space="preserve"> are important e.g. Gauge, Job Analyst questions and scripts. </w:t>
            </w:r>
            <w:r w:rsidR="00C772F4">
              <w:rPr>
                <w:rFonts w:cs="Arial"/>
              </w:rPr>
              <w:t>The unions</w:t>
            </w:r>
            <w:r w:rsidR="00EA253B">
              <w:rPr>
                <w:rFonts w:cs="Arial"/>
              </w:rPr>
              <w:t xml:space="preserve"> </w:t>
            </w:r>
            <w:r w:rsidR="004D6046">
              <w:rPr>
                <w:rFonts w:cs="Arial"/>
              </w:rPr>
              <w:t xml:space="preserve">highlighted that </w:t>
            </w:r>
            <w:r w:rsidR="00C772F4">
              <w:rPr>
                <w:rFonts w:cs="Arial"/>
              </w:rPr>
              <w:t xml:space="preserve">they </w:t>
            </w:r>
            <w:r w:rsidR="00EA253B">
              <w:rPr>
                <w:rFonts w:cs="Arial"/>
              </w:rPr>
              <w:t>are not delaying</w:t>
            </w:r>
            <w:r w:rsidR="00C772F4">
              <w:rPr>
                <w:rFonts w:cs="Arial"/>
              </w:rPr>
              <w:t xml:space="preserve"> go live</w:t>
            </w:r>
            <w:r w:rsidR="00EA253B">
              <w:rPr>
                <w:rFonts w:cs="Arial"/>
              </w:rPr>
              <w:t xml:space="preserve"> for the sake of it, this is </w:t>
            </w:r>
            <w:r w:rsidR="00C772F4">
              <w:rPr>
                <w:rFonts w:cs="Arial"/>
              </w:rPr>
              <w:t>challenging</w:t>
            </w:r>
            <w:r w:rsidR="00EA253B">
              <w:rPr>
                <w:rFonts w:cs="Arial"/>
              </w:rPr>
              <w:t xml:space="preserve"> and is a new environment that needs to be implemented properly. </w:t>
            </w:r>
            <w:r w:rsidR="00BB1DBC">
              <w:rPr>
                <w:rFonts w:cs="Arial"/>
              </w:rPr>
              <w:t xml:space="preserve">AT advised that the Analysts are </w:t>
            </w:r>
            <w:r w:rsidR="004D6046">
              <w:rPr>
                <w:rFonts w:cs="Arial"/>
              </w:rPr>
              <w:t xml:space="preserve">currently </w:t>
            </w:r>
            <w:r w:rsidR="00BB1DBC">
              <w:rPr>
                <w:rFonts w:cs="Arial"/>
              </w:rPr>
              <w:t xml:space="preserve">developing scripts and FAQ documents. </w:t>
            </w:r>
          </w:p>
          <w:p w14:paraId="7F407E93" w14:textId="77777777" w:rsidR="00EA253B" w:rsidRDefault="00EA253B" w:rsidP="00F016DD">
            <w:pPr>
              <w:jc w:val="both"/>
              <w:rPr>
                <w:rFonts w:cs="Arial"/>
              </w:rPr>
            </w:pPr>
          </w:p>
          <w:p w14:paraId="7F407E94" w14:textId="77777777" w:rsidR="00C35FE7" w:rsidRDefault="00EA253B" w:rsidP="00570B14">
            <w:pPr>
              <w:pStyle w:val="ListParagraph"/>
              <w:numPr>
                <w:ilvl w:val="1"/>
                <w:numId w:val="16"/>
              </w:numPr>
              <w:jc w:val="both"/>
              <w:rPr>
                <w:rFonts w:cs="Arial"/>
              </w:rPr>
            </w:pPr>
            <w:r>
              <w:rPr>
                <w:rFonts w:cs="Arial"/>
              </w:rPr>
              <w:t>DMcL raised a risk with a regard to delays for the front line as this could be misinterpreted by the workforce. WD advised that the workforce don’t</w:t>
            </w:r>
            <w:r w:rsidR="004D6046">
              <w:rPr>
                <w:rFonts w:cs="Arial"/>
              </w:rPr>
              <w:t xml:space="preserve"> appear to</w:t>
            </w:r>
            <w:r>
              <w:rPr>
                <w:rFonts w:cs="Arial"/>
              </w:rPr>
              <w:t xml:space="preserve"> know what’s happening and they</w:t>
            </w:r>
            <w:r w:rsidR="004D6046">
              <w:rPr>
                <w:rFonts w:cs="Arial"/>
              </w:rPr>
              <w:t xml:space="preserve"> need to know. WD reiterated that they</w:t>
            </w:r>
            <w:r>
              <w:rPr>
                <w:rFonts w:cs="Arial"/>
              </w:rPr>
              <w:t xml:space="preserve"> need to build the foundations first. </w:t>
            </w:r>
          </w:p>
          <w:p w14:paraId="7F407E95" w14:textId="77777777" w:rsidR="00A52867" w:rsidRDefault="00A52867" w:rsidP="00F016DD">
            <w:pPr>
              <w:jc w:val="both"/>
              <w:rPr>
                <w:rFonts w:cs="Arial"/>
              </w:rPr>
            </w:pPr>
          </w:p>
          <w:p w14:paraId="7F407E96" w14:textId="77777777" w:rsidR="00A52867" w:rsidRPr="00B516CC" w:rsidRDefault="00A52867" w:rsidP="00570B14">
            <w:pPr>
              <w:pStyle w:val="ListParagraph"/>
              <w:numPr>
                <w:ilvl w:val="1"/>
                <w:numId w:val="16"/>
              </w:numPr>
              <w:jc w:val="both"/>
              <w:rPr>
                <w:rFonts w:cs="Arial"/>
              </w:rPr>
            </w:pPr>
            <w:r>
              <w:rPr>
                <w:rFonts w:cs="Arial"/>
              </w:rPr>
              <w:t>WD stated that the written response from Carole Forrest undermines the OSG and highlighted that issues should be resolved within the OSG, this should not have went external. LN advised that the</w:t>
            </w:r>
            <w:r w:rsidR="004D6046">
              <w:rPr>
                <w:rFonts w:cs="Arial"/>
              </w:rPr>
              <w:t xml:space="preserve"> timelines within the</w:t>
            </w:r>
            <w:r>
              <w:rPr>
                <w:rFonts w:cs="Arial"/>
              </w:rPr>
              <w:t xml:space="preserve"> letter </w:t>
            </w:r>
            <w:r w:rsidR="004D6046">
              <w:rPr>
                <w:rFonts w:cs="Arial"/>
              </w:rPr>
              <w:t xml:space="preserve">are </w:t>
            </w:r>
            <w:r w:rsidR="00C50B3C">
              <w:rPr>
                <w:rFonts w:cs="Arial"/>
              </w:rPr>
              <w:t>outlined in the Memorandum of Understanding</w:t>
            </w:r>
            <w:r w:rsidR="004D6046">
              <w:rPr>
                <w:rFonts w:cs="Arial"/>
              </w:rPr>
              <w:t xml:space="preserve">. </w:t>
            </w:r>
            <w:r>
              <w:rPr>
                <w:rFonts w:cs="Arial"/>
              </w:rPr>
              <w:t xml:space="preserve">WD </w:t>
            </w:r>
            <w:r w:rsidR="004D6046">
              <w:rPr>
                <w:rFonts w:cs="Arial"/>
              </w:rPr>
              <w:t>advised</w:t>
            </w:r>
            <w:r>
              <w:rPr>
                <w:rFonts w:cs="Arial"/>
              </w:rPr>
              <w:t xml:space="preserve"> that this was not agreed to by the Trade Unions in the MOU. </w:t>
            </w:r>
          </w:p>
          <w:p w14:paraId="7F407E97" w14:textId="77777777" w:rsidR="00D61F83" w:rsidRPr="00974B05" w:rsidRDefault="00D61F83" w:rsidP="008D1C40">
            <w:pPr>
              <w:jc w:val="both"/>
            </w:pPr>
          </w:p>
        </w:tc>
      </w:tr>
      <w:tr w:rsidR="00D72C0C" w:rsidRPr="00974B05" w14:paraId="7F407EA6" w14:textId="77777777" w:rsidTr="00D72C0C">
        <w:tc>
          <w:tcPr>
            <w:tcW w:w="5000" w:type="pct"/>
          </w:tcPr>
          <w:p w14:paraId="7F407E99" w14:textId="77777777" w:rsidR="00C35FE7" w:rsidRPr="00570B14" w:rsidRDefault="00C35FE7" w:rsidP="00570B14">
            <w:pPr>
              <w:pStyle w:val="ListParagraph"/>
              <w:numPr>
                <w:ilvl w:val="0"/>
                <w:numId w:val="16"/>
              </w:numPr>
              <w:jc w:val="both"/>
              <w:rPr>
                <w:rFonts w:cs="Arial"/>
                <w:b/>
              </w:rPr>
            </w:pPr>
            <w:r w:rsidRPr="00570B14">
              <w:rPr>
                <w:rFonts w:cs="Arial"/>
                <w:b/>
              </w:rPr>
              <w:t>Go Live</w:t>
            </w:r>
          </w:p>
          <w:p w14:paraId="7F407E9A" w14:textId="77777777" w:rsidR="00C35FE7" w:rsidRDefault="00C35FE7" w:rsidP="00C35FE7">
            <w:pPr>
              <w:jc w:val="both"/>
              <w:rPr>
                <w:rFonts w:cs="Arial"/>
                <w:sz w:val="20"/>
                <w:szCs w:val="20"/>
              </w:rPr>
            </w:pPr>
          </w:p>
          <w:p w14:paraId="7F407E9B" w14:textId="77777777" w:rsidR="00C35FE7" w:rsidRPr="00570B14" w:rsidRDefault="004D6046" w:rsidP="00570B14">
            <w:pPr>
              <w:pStyle w:val="ListParagraph"/>
              <w:numPr>
                <w:ilvl w:val="1"/>
                <w:numId w:val="16"/>
              </w:numPr>
              <w:jc w:val="both"/>
              <w:rPr>
                <w:rFonts w:cs="Arial"/>
                <w:sz w:val="20"/>
                <w:szCs w:val="20"/>
              </w:rPr>
            </w:pPr>
            <w:r>
              <w:rPr>
                <w:rFonts w:cs="Arial"/>
              </w:rPr>
              <w:t>Unison expressed concern that no further mock interviews have been scheduled and advised that they</w:t>
            </w:r>
            <w:r w:rsidR="00C35FE7" w:rsidRPr="00570B14">
              <w:rPr>
                <w:rFonts w:cs="Arial"/>
              </w:rPr>
              <w:t xml:space="preserve"> are disappointed that they have asked on 2 occasions for mock interviews and nobody has got back to them. AT advised that the mock interviews are ongoing and have no impact on the ability to go live. J</w:t>
            </w:r>
            <w:r w:rsidR="00004AF2">
              <w:rPr>
                <w:rFonts w:cs="Arial"/>
              </w:rPr>
              <w:t xml:space="preserve">ean </w:t>
            </w:r>
            <w:r w:rsidR="00C35FE7" w:rsidRPr="00570B14">
              <w:rPr>
                <w:rFonts w:cs="Arial"/>
              </w:rPr>
              <w:t>K highlighted that the TU representatives need enough advanced notice for this as they still are still representing at meetings.</w:t>
            </w:r>
            <w:r>
              <w:rPr>
                <w:rFonts w:cs="Arial"/>
              </w:rPr>
              <w:t xml:space="preserve"> </w:t>
            </w:r>
            <w:r w:rsidRPr="004D6046">
              <w:rPr>
                <w:rFonts w:cs="Arial"/>
                <w:b/>
              </w:rPr>
              <w:t>Action:</w:t>
            </w:r>
            <w:r w:rsidR="00A52867" w:rsidRPr="00570B14">
              <w:rPr>
                <w:rFonts w:cs="Arial"/>
              </w:rPr>
              <w:t xml:space="preserve"> </w:t>
            </w:r>
            <w:r w:rsidR="00C35FE7" w:rsidRPr="00570B14">
              <w:rPr>
                <w:rFonts w:cs="Arial"/>
              </w:rPr>
              <w:t xml:space="preserve"> </w:t>
            </w:r>
            <w:r w:rsidR="00C35FE7" w:rsidRPr="00570B14">
              <w:rPr>
                <w:rFonts w:cs="Arial"/>
                <w:b/>
              </w:rPr>
              <w:t>AT agreed to share the schedule of mock interviews.</w:t>
            </w:r>
            <w:r w:rsidR="00C35FE7" w:rsidRPr="00570B14">
              <w:rPr>
                <w:rFonts w:cs="Arial"/>
                <w:sz w:val="20"/>
                <w:szCs w:val="20"/>
              </w:rPr>
              <w:t xml:space="preserve"> </w:t>
            </w:r>
          </w:p>
          <w:p w14:paraId="7F407E9C" w14:textId="77777777" w:rsidR="00C35FE7" w:rsidRDefault="00C35FE7" w:rsidP="00C35FE7">
            <w:pPr>
              <w:jc w:val="both"/>
              <w:rPr>
                <w:rFonts w:cs="Arial"/>
                <w:sz w:val="20"/>
                <w:szCs w:val="20"/>
              </w:rPr>
            </w:pPr>
          </w:p>
          <w:p w14:paraId="7F407E9D" w14:textId="77777777" w:rsidR="00A52867" w:rsidRDefault="00C35FE7" w:rsidP="00570B14">
            <w:pPr>
              <w:pStyle w:val="ListParagraph"/>
              <w:numPr>
                <w:ilvl w:val="1"/>
                <w:numId w:val="16"/>
              </w:numPr>
              <w:jc w:val="both"/>
              <w:rPr>
                <w:rFonts w:cs="Arial"/>
              </w:rPr>
            </w:pPr>
            <w:r w:rsidRPr="00C35FE7">
              <w:rPr>
                <w:rFonts w:cs="Arial"/>
              </w:rPr>
              <w:t xml:space="preserve">WD queried the readiness of the Analyst teams and asked </w:t>
            </w:r>
            <w:r w:rsidR="00223E21">
              <w:rPr>
                <w:rFonts w:cs="Arial"/>
              </w:rPr>
              <w:t>RD’s opinion if</w:t>
            </w:r>
            <w:r w:rsidRPr="00C35FE7">
              <w:rPr>
                <w:rFonts w:cs="Arial"/>
              </w:rPr>
              <w:t xml:space="preserve"> they are ready. RD advised that she </w:t>
            </w:r>
            <w:r w:rsidR="00223E21">
              <w:rPr>
                <w:rFonts w:cs="Arial"/>
              </w:rPr>
              <w:t>had</w:t>
            </w:r>
            <w:r w:rsidRPr="00C35FE7">
              <w:rPr>
                <w:rFonts w:cs="Arial"/>
              </w:rPr>
              <w:t xml:space="preserve"> not been involved</w:t>
            </w:r>
            <w:r w:rsidR="00223E21">
              <w:rPr>
                <w:rFonts w:cs="Arial"/>
              </w:rPr>
              <w:t xml:space="preserve"> with the team</w:t>
            </w:r>
            <w:r w:rsidRPr="00C35FE7">
              <w:rPr>
                <w:rFonts w:cs="Arial"/>
              </w:rPr>
              <w:t xml:space="preserve"> </w:t>
            </w:r>
            <w:r w:rsidR="004D6046">
              <w:rPr>
                <w:rFonts w:cs="Arial"/>
              </w:rPr>
              <w:t>over the last couple of weeks</w:t>
            </w:r>
            <w:r w:rsidRPr="00C35FE7">
              <w:rPr>
                <w:rFonts w:cs="Arial"/>
              </w:rPr>
              <w:t xml:space="preserve"> but advised that 2 weeks ago some </w:t>
            </w:r>
            <w:r w:rsidR="004D6046">
              <w:rPr>
                <w:rFonts w:cs="Arial"/>
              </w:rPr>
              <w:t>seemed</w:t>
            </w:r>
            <w:r w:rsidR="00223E21">
              <w:rPr>
                <w:rFonts w:cs="Arial"/>
              </w:rPr>
              <w:t xml:space="preserve"> ready, however, </w:t>
            </w:r>
            <w:r w:rsidRPr="00C35FE7">
              <w:rPr>
                <w:rFonts w:cs="Arial"/>
              </w:rPr>
              <w:t xml:space="preserve">they need to be sure and they need to be able to say they are ready. AT advised that one to one meetings are being carried out by the Managers and every </w:t>
            </w:r>
            <w:r w:rsidR="004D6046">
              <w:rPr>
                <w:rFonts w:cs="Arial"/>
              </w:rPr>
              <w:t>Analyst met with has said they are ready, s</w:t>
            </w:r>
            <w:r w:rsidRPr="00C35FE7">
              <w:rPr>
                <w:rFonts w:cs="Arial"/>
              </w:rPr>
              <w:t xml:space="preserve">ome feel nervous about going live but they will feel nervous whenever this happens. AT </w:t>
            </w:r>
            <w:r w:rsidR="004D6046">
              <w:rPr>
                <w:rFonts w:cs="Arial"/>
              </w:rPr>
              <w:t>stated</w:t>
            </w:r>
            <w:r w:rsidRPr="00C35FE7">
              <w:rPr>
                <w:rFonts w:cs="Arial"/>
              </w:rPr>
              <w:t xml:space="preserve"> that the Govan hub don’t feel nervous and are ready.</w:t>
            </w:r>
          </w:p>
          <w:p w14:paraId="7F407E9E" w14:textId="77777777" w:rsidR="00C772F4" w:rsidRPr="00C772F4" w:rsidRDefault="00C772F4" w:rsidP="00C772F4">
            <w:pPr>
              <w:pStyle w:val="ListParagraph"/>
              <w:rPr>
                <w:rFonts w:cs="Arial"/>
              </w:rPr>
            </w:pPr>
          </w:p>
          <w:p w14:paraId="7F407E9F" w14:textId="77777777" w:rsidR="00C772F4" w:rsidRPr="00C772F4" w:rsidRDefault="00C772F4" w:rsidP="00C772F4">
            <w:pPr>
              <w:pStyle w:val="ListParagraph"/>
              <w:numPr>
                <w:ilvl w:val="1"/>
                <w:numId w:val="16"/>
              </w:numPr>
              <w:jc w:val="both"/>
              <w:rPr>
                <w:rFonts w:cs="Arial"/>
                <w:b/>
              </w:rPr>
            </w:pPr>
            <w:r>
              <w:rPr>
                <w:rFonts w:cs="Arial"/>
              </w:rPr>
              <w:t xml:space="preserve">MMcD asked if the issue with the text dropping off from Gauge had been sorted. AT advised that he was aware of this and the issue with the help text. </w:t>
            </w:r>
            <w:r w:rsidRPr="00C772F4">
              <w:rPr>
                <w:rFonts w:cs="Arial"/>
                <w:b/>
              </w:rPr>
              <w:t xml:space="preserve">Action:  AT has a follow up call with Pilat </w:t>
            </w:r>
            <w:r>
              <w:rPr>
                <w:rFonts w:cs="Arial"/>
                <w:b/>
              </w:rPr>
              <w:t>10/09/</w:t>
            </w:r>
            <w:r w:rsidRPr="00C772F4">
              <w:rPr>
                <w:rFonts w:cs="Arial"/>
                <w:b/>
              </w:rPr>
              <w:t xml:space="preserve">19 </w:t>
            </w:r>
            <w:r w:rsidR="00C50B3C">
              <w:rPr>
                <w:rFonts w:cs="Arial"/>
                <w:b/>
              </w:rPr>
              <w:t>to gain reassurance that the issues are being resolved.</w:t>
            </w:r>
          </w:p>
          <w:p w14:paraId="7F407EA0" w14:textId="77777777" w:rsidR="00A52867" w:rsidRDefault="00A52867" w:rsidP="00A52867">
            <w:pPr>
              <w:jc w:val="both"/>
              <w:rPr>
                <w:rFonts w:cs="Arial"/>
              </w:rPr>
            </w:pPr>
          </w:p>
          <w:p w14:paraId="7F407EA1" w14:textId="77777777" w:rsidR="00BB1DBC" w:rsidRPr="00C772F4" w:rsidRDefault="00A52867" w:rsidP="00C772F4">
            <w:pPr>
              <w:pStyle w:val="ListParagraph"/>
              <w:numPr>
                <w:ilvl w:val="1"/>
                <w:numId w:val="16"/>
              </w:numPr>
              <w:rPr>
                <w:rFonts w:cs="Arial"/>
              </w:rPr>
            </w:pPr>
            <w:r w:rsidRPr="00C772F4">
              <w:rPr>
                <w:rFonts w:cs="Arial"/>
              </w:rPr>
              <w:t xml:space="preserve">RW </w:t>
            </w:r>
            <w:r w:rsidR="00C772F4" w:rsidRPr="00C772F4">
              <w:rPr>
                <w:rFonts w:cs="Arial"/>
              </w:rPr>
              <w:t>stated</w:t>
            </w:r>
            <w:r w:rsidRPr="00C772F4">
              <w:rPr>
                <w:rFonts w:cs="Arial"/>
              </w:rPr>
              <w:t xml:space="preserve"> that if processes can be put in place they would not be too far off sign off.  LN </w:t>
            </w:r>
            <w:r w:rsidR="00C772F4" w:rsidRPr="00C772F4">
              <w:rPr>
                <w:rFonts w:cs="Arial"/>
              </w:rPr>
              <w:t>stated</w:t>
            </w:r>
            <w:r w:rsidRPr="00C772F4">
              <w:rPr>
                <w:rFonts w:cs="Arial"/>
              </w:rPr>
              <w:t xml:space="preserve"> that she w</w:t>
            </w:r>
            <w:r w:rsidR="00BB1DBC" w:rsidRPr="00C772F4">
              <w:rPr>
                <w:rFonts w:cs="Arial"/>
              </w:rPr>
              <w:t xml:space="preserve">as encouraged by this feedback and advised that the feedback sessions as part of the soft launch will be collaborative with the Trade Unions and will help thrash out any early issues. </w:t>
            </w:r>
            <w:r w:rsidR="00C772F4" w:rsidRPr="00C772F4">
              <w:rPr>
                <w:rFonts w:cs="Arial"/>
              </w:rPr>
              <w:t>RW advised that</w:t>
            </w:r>
            <w:r w:rsidR="00223E21">
              <w:rPr>
                <w:rFonts w:cs="Arial"/>
              </w:rPr>
              <w:t xml:space="preserve"> GMB</w:t>
            </w:r>
            <w:r w:rsidR="00C772F4" w:rsidRPr="00C772F4">
              <w:rPr>
                <w:rFonts w:cs="Arial"/>
              </w:rPr>
              <w:t xml:space="preserve"> couldn’t agree to the 16/09/19 but highlighted that the group are getting close. A proposed launch date for the first briefing was agreed for the 01/10/19. </w:t>
            </w:r>
          </w:p>
          <w:p w14:paraId="7F407EA2" w14:textId="77777777" w:rsidR="00BB1DBC" w:rsidRDefault="00BB1DBC" w:rsidP="00A52867">
            <w:pPr>
              <w:jc w:val="both"/>
              <w:rPr>
                <w:rFonts w:cs="Arial"/>
              </w:rPr>
            </w:pPr>
          </w:p>
          <w:p w14:paraId="7F407EA3" w14:textId="77777777" w:rsidR="00FB1880" w:rsidRDefault="00BB1DBC" w:rsidP="00570B14">
            <w:pPr>
              <w:pStyle w:val="ListParagraph"/>
              <w:numPr>
                <w:ilvl w:val="1"/>
                <w:numId w:val="16"/>
              </w:numPr>
              <w:jc w:val="both"/>
              <w:rPr>
                <w:rFonts w:cs="Arial"/>
              </w:rPr>
            </w:pPr>
            <w:r>
              <w:rPr>
                <w:rFonts w:cs="Arial"/>
              </w:rPr>
              <w:t>LN advised that the initial</w:t>
            </w:r>
            <w:r w:rsidR="00C50B3C">
              <w:rPr>
                <w:rFonts w:cs="Arial"/>
              </w:rPr>
              <w:t xml:space="preserve"> benchmark</w:t>
            </w:r>
            <w:r>
              <w:rPr>
                <w:rFonts w:cs="Arial"/>
              </w:rPr>
              <w:t xml:space="preserve"> group order for the soft launch may need to be revised due to the October week</w:t>
            </w:r>
            <w:r w:rsidR="00FB1880">
              <w:rPr>
                <w:rFonts w:cs="Arial"/>
              </w:rPr>
              <w:t>. RD suggested that the first briefing should go ahead on the 1</w:t>
            </w:r>
            <w:r w:rsidR="00FB1880" w:rsidRPr="00570B14">
              <w:rPr>
                <w:rFonts w:cs="Arial"/>
              </w:rPr>
              <w:t>st</w:t>
            </w:r>
            <w:r w:rsidR="00FB1880">
              <w:rPr>
                <w:rFonts w:cs="Arial"/>
              </w:rPr>
              <w:t xml:space="preserve"> October </w:t>
            </w:r>
            <w:r w:rsidR="00C50B3C">
              <w:rPr>
                <w:rFonts w:cs="Arial"/>
              </w:rPr>
              <w:t>as we have a</w:t>
            </w:r>
            <w:r w:rsidR="00FB1880">
              <w:rPr>
                <w:rFonts w:cs="Arial"/>
              </w:rPr>
              <w:t xml:space="preserve"> longer period in b</w:t>
            </w:r>
            <w:r w:rsidR="00205C80">
              <w:rPr>
                <w:rFonts w:cs="Arial"/>
              </w:rPr>
              <w:t xml:space="preserve">etween before the interviews. WD </w:t>
            </w:r>
            <w:r w:rsidR="00C50B3C">
              <w:rPr>
                <w:rFonts w:cs="Arial"/>
              </w:rPr>
              <w:t>stated</w:t>
            </w:r>
            <w:r w:rsidR="00205C80">
              <w:rPr>
                <w:rFonts w:cs="Arial"/>
              </w:rPr>
              <w:t xml:space="preserve"> that this would be beneficial as this would allow more time for preparation and to complete the questionnaire. AT</w:t>
            </w:r>
            <w:r w:rsidR="00FB1880">
              <w:rPr>
                <w:rFonts w:cs="Arial"/>
              </w:rPr>
              <w:t xml:space="preserve"> </w:t>
            </w:r>
            <w:r w:rsidR="00C772F4">
              <w:rPr>
                <w:rFonts w:cs="Arial"/>
              </w:rPr>
              <w:t>highlighted</w:t>
            </w:r>
            <w:r w:rsidR="00FB1880">
              <w:rPr>
                <w:rFonts w:cs="Arial"/>
              </w:rPr>
              <w:t xml:space="preserve"> that </w:t>
            </w:r>
            <w:r w:rsidR="00C772F4">
              <w:rPr>
                <w:rFonts w:cs="Arial"/>
              </w:rPr>
              <w:t>analyst team annual leave would need to be factored in</w:t>
            </w:r>
            <w:r w:rsidR="00FB1880">
              <w:rPr>
                <w:rFonts w:cs="Arial"/>
              </w:rPr>
              <w:t xml:space="preserve">. SD highlighted the importance of </w:t>
            </w:r>
            <w:r w:rsidR="00C772F4">
              <w:rPr>
                <w:rFonts w:cs="Arial"/>
              </w:rPr>
              <w:t xml:space="preserve">comms in the process to get teams ready. </w:t>
            </w:r>
          </w:p>
          <w:p w14:paraId="7F407EA4" w14:textId="77777777" w:rsidR="00BB1DBC" w:rsidRDefault="00BB1DBC" w:rsidP="00A52867">
            <w:pPr>
              <w:jc w:val="both"/>
              <w:rPr>
                <w:rFonts w:cs="Arial"/>
              </w:rPr>
            </w:pPr>
          </w:p>
          <w:p w14:paraId="7F407EA5" w14:textId="77777777" w:rsidR="00A52867" w:rsidRPr="00974B05" w:rsidRDefault="00A52867" w:rsidP="00A52867">
            <w:pPr>
              <w:jc w:val="both"/>
              <w:rPr>
                <w:rFonts w:cs="Arial"/>
                <w:sz w:val="20"/>
                <w:szCs w:val="20"/>
              </w:rPr>
            </w:pPr>
          </w:p>
        </w:tc>
      </w:tr>
      <w:tr w:rsidR="000D32AA" w:rsidRPr="00974B05" w14:paraId="7F407EAE" w14:textId="77777777" w:rsidTr="00D72C0C">
        <w:tc>
          <w:tcPr>
            <w:tcW w:w="5000" w:type="pct"/>
          </w:tcPr>
          <w:p w14:paraId="7F407EA7" w14:textId="77777777" w:rsidR="000D32AA" w:rsidRPr="00570B14" w:rsidRDefault="00BB1DBC" w:rsidP="00570B14">
            <w:pPr>
              <w:pStyle w:val="ListParagraph"/>
              <w:numPr>
                <w:ilvl w:val="0"/>
                <w:numId w:val="16"/>
              </w:numPr>
              <w:jc w:val="both"/>
              <w:rPr>
                <w:rFonts w:cs="Arial"/>
                <w:b/>
                <w:u w:val="single"/>
              </w:rPr>
            </w:pPr>
            <w:r w:rsidRPr="00570B14">
              <w:rPr>
                <w:rFonts w:cs="Arial"/>
                <w:b/>
                <w:u w:val="single"/>
              </w:rPr>
              <w:t>OSG Sub Group</w:t>
            </w:r>
          </w:p>
          <w:p w14:paraId="7F407EA8" w14:textId="77777777" w:rsidR="00BB1DBC" w:rsidRDefault="00BB1DBC" w:rsidP="008D1C40">
            <w:pPr>
              <w:jc w:val="both"/>
              <w:rPr>
                <w:rFonts w:cs="Arial"/>
                <w:b/>
                <w:u w:val="single"/>
              </w:rPr>
            </w:pPr>
          </w:p>
          <w:p w14:paraId="7F407EA9" w14:textId="77777777" w:rsidR="00570B14" w:rsidRPr="00570B14" w:rsidRDefault="00570B14" w:rsidP="00570B14">
            <w:pPr>
              <w:pStyle w:val="ListParagraph"/>
              <w:numPr>
                <w:ilvl w:val="0"/>
                <w:numId w:val="20"/>
              </w:numPr>
              <w:jc w:val="both"/>
              <w:rPr>
                <w:rFonts w:cs="Arial"/>
                <w:vanish/>
              </w:rPr>
            </w:pPr>
          </w:p>
          <w:p w14:paraId="7F407EAA" w14:textId="77777777" w:rsidR="00570B14" w:rsidRPr="00570B14" w:rsidRDefault="00570B14" w:rsidP="00570B14">
            <w:pPr>
              <w:pStyle w:val="ListParagraph"/>
              <w:numPr>
                <w:ilvl w:val="0"/>
                <w:numId w:val="20"/>
              </w:numPr>
              <w:jc w:val="both"/>
              <w:rPr>
                <w:rFonts w:cs="Arial"/>
                <w:vanish/>
              </w:rPr>
            </w:pPr>
          </w:p>
          <w:p w14:paraId="7F407EAB" w14:textId="77777777" w:rsidR="00570B14" w:rsidRPr="00570B14" w:rsidRDefault="00570B14" w:rsidP="00570B14">
            <w:pPr>
              <w:pStyle w:val="ListParagraph"/>
              <w:numPr>
                <w:ilvl w:val="0"/>
                <w:numId w:val="20"/>
              </w:numPr>
              <w:jc w:val="both"/>
              <w:rPr>
                <w:rFonts w:cs="Arial"/>
                <w:vanish/>
              </w:rPr>
            </w:pPr>
          </w:p>
          <w:p w14:paraId="7F407EAC" w14:textId="77777777" w:rsidR="00C772F4" w:rsidRPr="00C772F4" w:rsidRDefault="00BB1DBC" w:rsidP="00C772F4">
            <w:pPr>
              <w:pStyle w:val="ListParagraph"/>
              <w:numPr>
                <w:ilvl w:val="1"/>
                <w:numId w:val="20"/>
              </w:numPr>
              <w:jc w:val="both"/>
              <w:rPr>
                <w:rFonts w:cs="Arial"/>
                <w:b/>
                <w:u w:val="single"/>
              </w:rPr>
            </w:pPr>
            <w:r w:rsidRPr="00570B14">
              <w:rPr>
                <w:rFonts w:cs="Arial"/>
              </w:rPr>
              <w:t>JT raised a concern that the OSG are getting bogged down in too much detail and suggested that a sub group is established. JT suggested that the sub group should consist of key individua</w:t>
            </w:r>
            <w:r w:rsidR="00C772F4">
              <w:rPr>
                <w:rFonts w:cs="Arial"/>
              </w:rPr>
              <w:t>ls from the Trade Unions and members of the</w:t>
            </w:r>
            <w:r w:rsidRPr="00570B14">
              <w:rPr>
                <w:rFonts w:cs="Arial"/>
              </w:rPr>
              <w:t xml:space="preserve"> Job Evaluation Team so that items can be talked through in advance of the OSG</w:t>
            </w:r>
            <w:r w:rsidR="00C772F4">
              <w:rPr>
                <w:rFonts w:cs="Arial"/>
              </w:rPr>
              <w:t>, allowing the OSG to be a decision making meeting</w:t>
            </w:r>
            <w:r w:rsidRPr="00570B14">
              <w:rPr>
                <w:rFonts w:cs="Arial"/>
              </w:rPr>
              <w:t xml:space="preserve">. MMcD </w:t>
            </w:r>
            <w:r w:rsidR="00C772F4">
              <w:rPr>
                <w:rFonts w:cs="Arial"/>
              </w:rPr>
              <w:t>advised</w:t>
            </w:r>
            <w:r w:rsidRPr="00570B14">
              <w:rPr>
                <w:rFonts w:cs="Arial"/>
              </w:rPr>
              <w:t xml:space="preserve"> that this would be welcomed.</w:t>
            </w:r>
            <w:r w:rsidRPr="00570B14">
              <w:rPr>
                <w:rFonts w:cs="Arial"/>
                <w:b/>
                <w:u w:val="single"/>
              </w:rPr>
              <w:t xml:space="preserve"> </w:t>
            </w:r>
            <w:r w:rsidR="00C772F4" w:rsidRPr="00C772F4">
              <w:rPr>
                <w:rFonts w:cs="Arial"/>
                <w:b/>
              </w:rPr>
              <w:t>Action:</w:t>
            </w:r>
            <w:r w:rsidR="00C772F4">
              <w:rPr>
                <w:rFonts w:cs="Arial"/>
                <w:b/>
              </w:rPr>
              <w:t xml:space="preserve"> </w:t>
            </w:r>
            <w:r w:rsidRPr="00570B14">
              <w:rPr>
                <w:rFonts w:cs="Arial"/>
                <w:b/>
              </w:rPr>
              <w:t xml:space="preserve">AT to set up sub working group. </w:t>
            </w:r>
          </w:p>
          <w:p w14:paraId="7F407EAD" w14:textId="77777777" w:rsidR="00C772F4" w:rsidRPr="009F041A" w:rsidRDefault="00C772F4" w:rsidP="00C772F4">
            <w:pPr>
              <w:pStyle w:val="ListParagraph"/>
              <w:ind w:left="792"/>
              <w:jc w:val="both"/>
              <w:rPr>
                <w:rFonts w:cs="Arial"/>
                <w:b/>
                <w:u w:val="single"/>
              </w:rPr>
            </w:pPr>
          </w:p>
        </w:tc>
      </w:tr>
      <w:tr w:rsidR="00F42F5F" w:rsidRPr="00974B05" w14:paraId="7F407EBE" w14:textId="77777777" w:rsidTr="00D72C0C">
        <w:tc>
          <w:tcPr>
            <w:tcW w:w="5000" w:type="pct"/>
          </w:tcPr>
          <w:p w14:paraId="7F407EAF" w14:textId="77777777" w:rsidR="00F42F5F" w:rsidRPr="00570B14" w:rsidRDefault="00F42F5F" w:rsidP="00570B14">
            <w:pPr>
              <w:pStyle w:val="ListParagraph"/>
              <w:numPr>
                <w:ilvl w:val="0"/>
                <w:numId w:val="20"/>
              </w:numPr>
              <w:jc w:val="both"/>
              <w:rPr>
                <w:rFonts w:cs="Arial"/>
                <w:b/>
                <w:u w:val="single"/>
              </w:rPr>
            </w:pPr>
            <w:r w:rsidRPr="00570B14">
              <w:rPr>
                <w:rFonts w:cs="Arial"/>
                <w:b/>
                <w:u w:val="single"/>
              </w:rPr>
              <w:t>Communications (AA)</w:t>
            </w:r>
          </w:p>
          <w:p w14:paraId="7F407EB0" w14:textId="77777777" w:rsidR="00F42F5F" w:rsidRDefault="00F42F5F" w:rsidP="008D1C40">
            <w:pPr>
              <w:jc w:val="both"/>
              <w:rPr>
                <w:rFonts w:cs="Arial"/>
                <w:b/>
                <w:u w:val="single"/>
              </w:rPr>
            </w:pPr>
          </w:p>
          <w:p w14:paraId="7F407EB1" w14:textId="77777777" w:rsidR="00570B14" w:rsidRPr="00570B14" w:rsidRDefault="00570B14" w:rsidP="00570B14">
            <w:pPr>
              <w:pStyle w:val="ListParagraph"/>
              <w:numPr>
                <w:ilvl w:val="0"/>
                <w:numId w:val="22"/>
              </w:numPr>
              <w:jc w:val="both"/>
              <w:rPr>
                <w:rFonts w:cs="Arial"/>
                <w:vanish/>
              </w:rPr>
            </w:pPr>
          </w:p>
          <w:p w14:paraId="7F407EB2" w14:textId="77777777" w:rsidR="00570B14" w:rsidRPr="00570B14" w:rsidRDefault="00570B14" w:rsidP="00570B14">
            <w:pPr>
              <w:pStyle w:val="ListParagraph"/>
              <w:numPr>
                <w:ilvl w:val="0"/>
                <w:numId w:val="22"/>
              </w:numPr>
              <w:jc w:val="both"/>
              <w:rPr>
                <w:rFonts w:cs="Arial"/>
                <w:vanish/>
              </w:rPr>
            </w:pPr>
          </w:p>
          <w:p w14:paraId="7F407EB3" w14:textId="77777777" w:rsidR="00570B14" w:rsidRPr="00570B14" w:rsidRDefault="00570B14" w:rsidP="00570B14">
            <w:pPr>
              <w:pStyle w:val="ListParagraph"/>
              <w:numPr>
                <w:ilvl w:val="0"/>
                <w:numId w:val="22"/>
              </w:numPr>
              <w:jc w:val="both"/>
              <w:rPr>
                <w:rFonts w:cs="Arial"/>
                <w:vanish/>
              </w:rPr>
            </w:pPr>
          </w:p>
          <w:p w14:paraId="7F407EB4" w14:textId="77777777" w:rsidR="00570B14" w:rsidRPr="00570B14" w:rsidRDefault="00570B14" w:rsidP="00570B14">
            <w:pPr>
              <w:pStyle w:val="ListParagraph"/>
              <w:numPr>
                <w:ilvl w:val="0"/>
                <w:numId w:val="22"/>
              </w:numPr>
              <w:jc w:val="both"/>
              <w:rPr>
                <w:rFonts w:cs="Arial"/>
                <w:vanish/>
              </w:rPr>
            </w:pPr>
          </w:p>
          <w:p w14:paraId="7F407EB5" w14:textId="77777777" w:rsidR="00F42F5F" w:rsidRDefault="00F42F5F" w:rsidP="00F42F5F">
            <w:pPr>
              <w:pStyle w:val="ListParagraph"/>
              <w:numPr>
                <w:ilvl w:val="1"/>
                <w:numId w:val="22"/>
              </w:numPr>
              <w:jc w:val="both"/>
              <w:rPr>
                <w:rFonts w:cs="Arial"/>
              </w:rPr>
            </w:pPr>
            <w:r w:rsidRPr="00570B14">
              <w:rPr>
                <w:rFonts w:cs="Arial"/>
              </w:rPr>
              <w:t xml:space="preserve">The all staff communication is now with SIT/CGI and the indication is that this could be out early next week. On the same day of the letter an all council email will be issued. A pre note for Managers is also being prepared and </w:t>
            </w:r>
            <w:r w:rsidR="00C772F4">
              <w:rPr>
                <w:rFonts w:cs="Arial"/>
              </w:rPr>
              <w:t xml:space="preserve">a draft will be circulated </w:t>
            </w:r>
            <w:r w:rsidRPr="00570B14">
              <w:rPr>
                <w:rFonts w:cs="Arial"/>
              </w:rPr>
              <w:t xml:space="preserve">round the group once prepared. </w:t>
            </w:r>
          </w:p>
          <w:p w14:paraId="7F407EB6" w14:textId="77777777" w:rsidR="00F42F5F" w:rsidRDefault="00F42F5F" w:rsidP="00F42F5F">
            <w:pPr>
              <w:jc w:val="both"/>
              <w:rPr>
                <w:rFonts w:cs="Arial"/>
              </w:rPr>
            </w:pPr>
          </w:p>
          <w:p w14:paraId="7F407EB7" w14:textId="77777777" w:rsidR="00F42F5F" w:rsidRDefault="00F42F5F" w:rsidP="00570B14">
            <w:pPr>
              <w:pStyle w:val="ListParagraph"/>
              <w:numPr>
                <w:ilvl w:val="1"/>
                <w:numId w:val="22"/>
              </w:numPr>
              <w:jc w:val="both"/>
              <w:rPr>
                <w:rFonts w:cs="Arial"/>
              </w:rPr>
            </w:pPr>
            <w:r>
              <w:rPr>
                <w:rFonts w:cs="Arial"/>
              </w:rPr>
              <w:t>MMcD raised a concern that there are</w:t>
            </w:r>
            <w:r w:rsidR="00C772F4">
              <w:rPr>
                <w:rFonts w:cs="Arial"/>
              </w:rPr>
              <w:t xml:space="preserve"> </w:t>
            </w:r>
            <w:r w:rsidR="00223E21">
              <w:rPr>
                <w:rFonts w:cs="Arial"/>
              </w:rPr>
              <w:t>different versions</w:t>
            </w:r>
            <w:r>
              <w:rPr>
                <w:rFonts w:cs="Arial"/>
              </w:rPr>
              <w:t xml:space="preserve"> of the SJC Job Evaluation Scheme in circulation and asked RD if GCC have the most up to date version. RD advised that the version provided by her</w:t>
            </w:r>
            <w:r w:rsidR="00223E21">
              <w:rPr>
                <w:rFonts w:cs="Arial"/>
              </w:rPr>
              <w:t xml:space="preserve"> for</w:t>
            </w:r>
            <w:r w:rsidR="00C772F4">
              <w:rPr>
                <w:rFonts w:cs="Arial"/>
              </w:rPr>
              <w:t xml:space="preserve"> GCC</w:t>
            </w:r>
            <w:r>
              <w:rPr>
                <w:rFonts w:cs="Arial"/>
              </w:rPr>
              <w:t xml:space="preserve"> is</w:t>
            </w:r>
            <w:r w:rsidR="00223E21">
              <w:rPr>
                <w:rFonts w:cs="Arial"/>
              </w:rPr>
              <w:t xml:space="preserve"> correct and</w:t>
            </w:r>
            <w:r>
              <w:rPr>
                <w:rFonts w:cs="Arial"/>
              </w:rPr>
              <w:t xml:space="preserve"> the most up to date</w:t>
            </w:r>
            <w:r w:rsidR="009C5CB7">
              <w:rPr>
                <w:rFonts w:cs="Arial"/>
              </w:rPr>
              <w:t xml:space="preserve"> a</w:t>
            </w:r>
            <w:r w:rsidR="00223E21">
              <w:rPr>
                <w:rFonts w:cs="Arial"/>
              </w:rPr>
              <w:t xml:space="preserve"> version. RD confirmed that</w:t>
            </w:r>
            <w:r>
              <w:rPr>
                <w:rFonts w:cs="Arial"/>
              </w:rPr>
              <w:t xml:space="preserve"> it is only typos and ot</w:t>
            </w:r>
            <w:r w:rsidR="00C772F4">
              <w:rPr>
                <w:rFonts w:cs="Arial"/>
              </w:rPr>
              <w:t>her minor amendments that</w:t>
            </w:r>
            <w:r w:rsidR="00C50B3C">
              <w:rPr>
                <w:rFonts w:cs="Arial"/>
              </w:rPr>
              <w:t xml:space="preserve"> have been made to the document which is being used by the Job Analysts. </w:t>
            </w:r>
            <w:r w:rsidR="009C5CB7">
              <w:rPr>
                <w:rFonts w:cs="Arial"/>
              </w:rPr>
              <w:t xml:space="preserve"> </w:t>
            </w:r>
          </w:p>
          <w:p w14:paraId="7F407EB8" w14:textId="77777777" w:rsidR="00F42F5F" w:rsidRDefault="00F42F5F" w:rsidP="00F42F5F">
            <w:pPr>
              <w:jc w:val="both"/>
              <w:rPr>
                <w:rFonts w:cs="Arial"/>
              </w:rPr>
            </w:pPr>
          </w:p>
          <w:p w14:paraId="7F407EB9" w14:textId="77777777" w:rsidR="00B40011" w:rsidRDefault="00F42F5F" w:rsidP="00570B14">
            <w:pPr>
              <w:pStyle w:val="ListParagraph"/>
              <w:numPr>
                <w:ilvl w:val="1"/>
                <w:numId w:val="22"/>
              </w:numPr>
              <w:jc w:val="both"/>
              <w:rPr>
                <w:rFonts w:cs="Arial"/>
              </w:rPr>
            </w:pPr>
            <w:r>
              <w:rPr>
                <w:rFonts w:cs="Arial"/>
              </w:rPr>
              <w:t xml:space="preserve">RW highlighted the importance of local managers knowing what their roles are in the process, this is </w:t>
            </w:r>
            <w:r w:rsidR="009C5CB7">
              <w:rPr>
                <w:rFonts w:cs="Arial"/>
              </w:rPr>
              <w:t>a</w:t>
            </w:r>
            <w:r>
              <w:rPr>
                <w:rFonts w:cs="Arial"/>
              </w:rPr>
              <w:t xml:space="preserve"> risk for no</w:t>
            </w:r>
            <w:r w:rsidR="00B40011">
              <w:rPr>
                <w:rFonts w:cs="Arial"/>
              </w:rPr>
              <w:t xml:space="preserve">n pc facing staff. AA advised that the plan outlines the approach, </w:t>
            </w:r>
            <w:r w:rsidR="009C5CB7">
              <w:rPr>
                <w:rFonts w:cs="Arial"/>
              </w:rPr>
              <w:t>and that there will be repetition</w:t>
            </w:r>
            <w:r w:rsidR="00B40011">
              <w:rPr>
                <w:rFonts w:cs="Arial"/>
              </w:rPr>
              <w:t xml:space="preserve"> throughout the process </w:t>
            </w:r>
            <w:r w:rsidR="009C5CB7">
              <w:rPr>
                <w:rFonts w:cs="Arial"/>
              </w:rPr>
              <w:t>which</w:t>
            </w:r>
            <w:r w:rsidR="00B40011">
              <w:rPr>
                <w:rFonts w:cs="Arial"/>
              </w:rPr>
              <w:t xml:space="preserve"> is good. Layered comms will be used (corporate and local). RW </w:t>
            </w:r>
            <w:r w:rsidR="009C5CB7">
              <w:rPr>
                <w:rFonts w:cs="Arial"/>
              </w:rPr>
              <w:t>stated</w:t>
            </w:r>
            <w:r w:rsidR="00B40011">
              <w:rPr>
                <w:rFonts w:cs="Arial"/>
              </w:rPr>
              <w:t xml:space="preserve"> that </w:t>
            </w:r>
            <w:r w:rsidR="009C5CB7">
              <w:rPr>
                <w:rFonts w:cs="Arial"/>
              </w:rPr>
              <w:t>GMB are still</w:t>
            </w:r>
            <w:r w:rsidR="00B40011">
              <w:rPr>
                <w:rFonts w:cs="Arial"/>
              </w:rPr>
              <w:t xml:space="preserve"> concerned about the fragmented workforce but this could be looked at by the sub group. </w:t>
            </w:r>
          </w:p>
          <w:p w14:paraId="7F407EBA" w14:textId="77777777" w:rsidR="00B40011" w:rsidRDefault="00B40011" w:rsidP="00F42F5F">
            <w:pPr>
              <w:jc w:val="both"/>
              <w:rPr>
                <w:rFonts w:cs="Arial"/>
              </w:rPr>
            </w:pPr>
          </w:p>
          <w:p w14:paraId="7F407EBB" w14:textId="77777777" w:rsidR="00B40011" w:rsidRPr="004840A4" w:rsidRDefault="004840A4" w:rsidP="00570B14">
            <w:pPr>
              <w:pStyle w:val="ListParagraph"/>
              <w:numPr>
                <w:ilvl w:val="1"/>
                <w:numId w:val="22"/>
              </w:numPr>
              <w:jc w:val="both"/>
              <w:rPr>
                <w:rFonts w:cs="Arial"/>
                <w:b/>
              </w:rPr>
            </w:pPr>
            <w:r w:rsidRPr="004840A4">
              <w:rPr>
                <w:rFonts w:cs="Arial"/>
                <w:b/>
              </w:rPr>
              <w:t xml:space="preserve">Action: </w:t>
            </w:r>
            <w:r w:rsidR="00B40011" w:rsidRPr="004840A4">
              <w:rPr>
                <w:rFonts w:cs="Arial"/>
                <w:b/>
              </w:rPr>
              <w:t xml:space="preserve">RW </w:t>
            </w:r>
            <w:r w:rsidRPr="004840A4">
              <w:rPr>
                <w:rFonts w:cs="Arial"/>
                <w:b/>
              </w:rPr>
              <w:t>to send</w:t>
            </w:r>
            <w:r w:rsidR="00B40011" w:rsidRPr="004840A4">
              <w:rPr>
                <w:rFonts w:cs="Arial"/>
                <w:b/>
              </w:rPr>
              <w:t xml:space="preserve"> over suggested changes to the comms plan to AA. </w:t>
            </w:r>
          </w:p>
          <w:p w14:paraId="7F407EBC" w14:textId="77777777" w:rsidR="00B40011" w:rsidRPr="00B40011" w:rsidRDefault="00B40011" w:rsidP="00F42F5F">
            <w:pPr>
              <w:jc w:val="both"/>
              <w:rPr>
                <w:rFonts w:cs="Arial"/>
              </w:rPr>
            </w:pPr>
          </w:p>
          <w:p w14:paraId="7F407EBD" w14:textId="77777777" w:rsidR="00F42F5F" w:rsidRPr="009F041A" w:rsidRDefault="00B40011" w:rsidP="004840A4">
            <w:pPr>
              <w:pStyle w:val="ListParagraph"/>
              <w:numPr>
                <w:ilvl w:val="1"/>
                <w:numId w:val="22"/>
              </w:numPr>
              <w:jc w:val="both"/>
              <w:rPr>
                <w:rFonts w:cs="Arial"/>
              </w:rPr>
            </w:pPr>
            <w:r w:rsidRPr="00570B14">
              <w:rPr>
                <w:rFonts w:cs="Arial"/>
              </w:rPr>
              <w:t>AT talked through the recent changes to the briefing document that will be issued with the letter. SD had concerns over the language used in the 3rd paragraph on the 1st page and advised that this would cause confusion as to which employees are in scope. J</w:t>
            </w:r>
            <w:r w:rsidR="00004AF2">
              <w:rPr>
                <w:rFonts w:cs="Arial"/>
              </w:rPr>
              <w:t xml:space="preserve">ackie </w:t>
            </w:r>
            <w:r w:rsidRPr="00570B14">
              <w:rPr>
                <w:rFonts w:cs="Arial"/>
              </w:rPr>
              <w:t xml:space="preserve">K </w:t>
            </w:r>
            <w:r w:rsidR="004840A4">
              <w:rPr>
                <w:rFonts w:cs="Arial"/>
              </w:rPr>
              <w:t>highlighted</w:t>
            </w:r>
            <w:r w:rsidRPr="00570B14">
              <w:rPr>
                <w:rFonts w:cs="Arial"/>
              </w:rPr>
              <w:t xml:space="preserve"> that the timescales need to be revised in the document.</w:t>
            </w:r>
            <w:r w:rsidR="004840A4">
              <w:rPr>
                <w:rFonts w:cs="Arial"/>
              </w:rPr>
              <w:t xml:space="preserve"> </w:t>
            </w:r>
            <w:r w:rsidR="004840A4" w:rsidRPr="004840A4">
              <w:rPr>
                <w:rFonts w:cs="Arial"/>
                <w:b/>
              </w:rPr>
              <w:t xml:space="preserve">Action: </w:t>
            </w:r>
            <w:r w:rsidRPr="004840A4">
              <w:rPr>
                <w:rFonts w:cs="Arial"/>
                <w:b/>
              </w:rPr>
              <w:t xml:space="preserve"> AA and AT will review the wording and the revised document will be circulated before issue.</w:t>
            </w:r>
            <w:r w:rsidRPr="00570B14">
              <w:rPr>
                <w:rFonts w:cs="Arial"/>
              </w:rPr>
              <w:t xml:space="preserve"> </w:t>
            </w:r>
          </w:p>
        </w:tc>
      </w:tr>
      <w:tr w:rsidR="00B40011" w:rsidRPr="00974B05" w14:paraId="7F407EC2" w14:textId="77777777" w:rsidTr="00D72C0C">
        <w:tc>
          <w:tcPr>
            <w:tcW w:w="5000" w:type="pct"/>
          </w:tcPr>
          <w:p w14:paraId="7F407EBF" w14:textId="77777777" w:rsidR="00B40011" w:rsidRPr="00570B14" w:rsidRDefault="00B40011" w:rsidP="00570B14">
            <w:pPr>
              <w:pStyle w:val="ListParagraph"/>
              <w:numPr>
                <w:ilvl w:val="0"/>
                <w:numId w:val="22"/>
              </w:numPr>
              <w:jc w:val="both"/>
              <w:rPr>
                <w:rFonts w:cs="Arial"/>
                <w:b/>
                <w:u w:val="single"/>
              </w:rPr>
            </w:pPr>
            <w:r w:rsidRPr="00570B14">
              <w:rPr>
                <w:rFonts w:cs="Arial"/>
                <w:b/>
                <w:u w:val="single"/>
              </w:rPr>
              <w:t>Project Plan (NA)</w:t>
            </w:r>
          </w:p>
          <w:p w14:paraId="7F407EC0" w14:textId="77777777" w:rsidR="00B40011" w:rsidRDefault="00B40011" w:rsidP="00B40011">
            <w:pPr>
              <w:jc w:val="both"/>
              <w:rPr>
                <w:rFonts w:cs="Arial"/>
                <w:b/>
                <w:u w:val="single"/>
              </w:rPr>
            </w:pPr>
          </w:p>
          <w:p w14:paraId="7F407EC1" w14:textId="77777777" w:rsidR="00B40011" w:rsidRPr="009F041A" w:rsidRDefault="00B40011" w:rsidP="00C50B3C">
            <w:pPr>
              <w:pStyle w:val="ListParagraph"/>
              <w:numPr>
                <w:ilvl w:val="1"/>
                <w:numId w:val="22"/>
              </w:numPr>
              <w:jc w:val="both"/>
              <w:rPr>
                <w:rFonts w:cs="Arial"/>
              </w:rPr>
            </w:pPr>
            <w:r w:rsidRPr="00570B14">
              <w:rPr>
                <w:rFonts w:cs="Arial"/>
              </w:rPr>
              <w:t>The</w:t>
            </w:r>
            <w:r w:rsidR="004840A4">
              <w:rPr>
                <w:rFonts w:cs="Arial"/>
              </w:rPr>
              <w:t xml:space="preserve"> provisional</w:t>
            </w:r>
            <w:r w:rsidRPr="00570B14">
              <w:rPr>
                <w:rFonts w:cs="Arial"/>
              </w:rPr>
              <w:t xml:space="preserve"> </w:t>
            </w:r>
            <w:r w:rsidR="00C50B3C">
              <w:rPr>
                <w:rFonts w:cs="Arial"/>
              </w:rPr>
              <w:t>soft launch</w:t>
            </w:r>
            <w:r w:rsidRPr="00570B14">
              <w:rPr>
                <w:rFonts w:cs="Arial"/>
              </w:rPr>
              <w:t xml:space="preserve"> date has now changed to the 1st October 2019.</w:t>
            </w:r>
          </w:p>
        </w:tc>
      </w:tr>
      <w:tr w:rsidR="00B40011" w:rsidRPr="00974B05" w14:paraId="7F407ED1" w14:textId="77777777" w:rsidTr="00D72C0C">
        <w:tc>
          <w:tcPr>
            <w:tcW w:w="5000" w:type="pct"/>
          </w:tcPr>
          <w:p w14:paraId="7F407EC3" w14:textId="77777777" w:rsidR="00B40011" w:rsidRPr="00570B14" w:rsidRDefault="00B40011" w:rsidP="00570B14">
            <w:pPr>
              <w:pStyle w:val="ListParagraph"/>
              <w:numPr>
                <w:ilvl w:val="0"/>
                <w:numId w:val="22"/>
              </w:numPr>
              <w:jc w:val="both"/>
              <w:rPr>
                <w:rFonts w:cs="Arial"/>
                <w:b/>
                <w:u w:val="single"/>
              </w:rPr>
            </w:pPr>
            <w:r w:rsidRPr="00570B14">
              <w:rPr>
                <w:rFonts w:cs="Arial"/>
                <w:b/>
                <w:u w:val="single"/>
              </w:rPr>
              <w:t>Hubs update</w:t>
            </w:r>
            <w:r w:rsidR="004840A4">
              <w:rPr>
                <w:rFonts w:cs="Arial"/>
                <w:b/>
                <w:u w:val="single"/>
              </w:rPr>
              <w:t xml:space="preserve"> (AT)</w:t>
            </w:r>
          </w:p>
          <w:p w14:paraId="7F407EC4" w14:textId="77777777" w:rsidR="00B40011" w:rsidRDefault="00B40011" w:rsidP="00B40011">
            <w:pPr>
              <w:jc w:val="both"/>
              <w:rPr>
                <w:rFonts w:cs="Arial"/>
                <w:b/>
                <w:u w:val="single"/>
              </w:rPr>
            </w:pPr>
          </w:p>
          <w:p w14:paraId="7F407EC5" w14:textId="77777777" w:rsidR="00570B14" w:rsidRPr="00570B14" w:rsidRDefault="00B40011" w:rsidP="00570B14">
            <w:pPr>
              <w:pStyle w:val="ListParagraph"/>
              <w:numPr>
                <w:ilvl w:val="1"/>
                <w:numId w:val="22"/>
              </w:numPr>
              <w:jc w:val="both"/>
              <w:rPr>
                <w:rFonts w:cs="Arial"/>
                <w:b/>
              </w:rPr>
            </w:pPr>
            <w:r w:rsidRPr="00570B14">
              <w:rPr>
                <w:rFonts w:cs="Arial"/>
                <w:b/>
              </w:rPr>
              <w:t>Govan</w:t>
            </w:r>
          </w:p>
          <w:p w14:paraId="7F407EC6" w14:textId="77777777" w:rsidR="00B40011" w:rsidRPr="00570B14" w:rsidRDefault="00C50B3C" w:rsidP="00570B14">
            <w:pPr>
              <w:pStyle w:val="ListParagraph"/>
              <w:numPr>
                <w:ilvl w:val="0"/>
                <w:numId w:val="27"/>
              </w:numPr>
              <w:jc w:val="both"/>
              <w:rPr>
                <w:rFonts w:cs="Arial"/>
                <w:b/>
              </w:rPr>
            </w:pPr>
            <w:r>
              <w:rPr>
                <w:rFonts w:cs="Arial"/>
              </w:rPr>
              <w:t>The team have moved in</w:t>
            </w:r>
            <w:r w:rsidR="00B40011" w:rsidRPr="00570B14">
              <w:rPr>
                <w:rFonts w:cs="Arial"/>
              </w:rPr>
              <w:t xml:space="preserve"> and are settled</w:t>
            </w:r>
            <w:r w:rsidR="009F041A">
              <w:rPr>
                <w:rFonts w:cs="Arial"/>
              </w:rPr>
              <w:t>.</w:t>
            </w:r>
          </w:p>
          <w:p w14:paraId="7F407EC7" w14:textId="77777777" w:rsidR="00B40011" w:rsidRDefault="00B40011" w:rsidP="00B40011">
            <w:pPr>
              <w:jc w:val="both"/>
              <w:rPr>
                <w:rFonts w:cs="Arial"/>
                <w:b/>
                <w:u w:val="single"/>
              </w:rPr>
            </w:pPr>
          </w:p>
          <w:p w14:paraId="7F407EC8" w14:textId="77777777" w:rsidR="00B40011" w:rsidRPr="00570B14" w:rsidRDefault="00B40011" w:rsidP="00570B14">
            <w:pPr>
              <w:pStyle w:val="ListParagraph"/>
              <w:numPr>
                <w:ilvl w:val="1"/>
                <w:numId w:val="22"/>
              </w:numPr>
              <w:jc w:val="both"/>
              <w:rPr>
                <w:rFonts w:cs="Arial"/>
                <w:b/>
              </w:rPr>
            </w:pPr>
            <w:r w:rsidRPr="00570B14">
              <w:rPr>
                <w:rFonts w:cs="Arial"/>
                <w:b/>
              </w:rPr>
              <w:t>Anniesland</w:t>
            </w:r>
          </w:p>
          <w:p w14:paraId="7F407EC9" w14:textId="77777777" w:rsidR="00B40011" w:rsidRPr="00570B14" w:rsidRDefault="00C50B3C" w:rsidP="00570B14">
            <w:pPr>
              <w:pStyle w:val="ListParagraph"/>
              <w:numPr>
                <w:ilvl w:val="0"/>
                <w:numId w:val="27"/>
              </w:numPr>
              <w:jc w:val="both"/>
              <w:rPr>
                <w:rFonts w:cs="Arial"/>
              </w:rPr>
            </w:pPr>
            <w:r>
              <w:rPr>
                <w:rFonts w:cs="Arial"/>
              </w:rPr>
              <w:t>The team are moving in</w:t>
            </w:r>
            <w:r w:rsidR="00B40011" w:rsidRPr="00570B14">
              <w:rPr>
                <w:rFonts w:cs="Arial"/>
              </w:rPr>
              <w:t xml:space="preserve"> </w:t>
            </w:r>
            <w:r w:rsidR="004840A4">
              <w:rPr>
                <w:rFonts w:cs="Arial"/>
              </w:rPr>
              <w:t>10/09/19.</w:t>
            </w:r>
          </w:p>
          <w:p w14:paraId="7F407ECA" w14:textId="77777777" w:rsidR="00B40011" w:rsidRPr="00570B14" w:rsidRDefault="00B40011" w:rsidP="00570B14">
            <w:pPr>
              <w:pStyle w:val="ListParagraph"/>
              <w:numPr>
                <w:ilvl w:val="0"/>
                <w:numId w:val="27"/>
              </w:numPr>
              <w:jc w:val="both"/>
              <w:rPr>
                <w:rFonts w:cs="Arial"/>
              </w:rPr>
            </w:pPr>
            <w:r w:rsidRPr="00570B14">
              <w:rPr>
                <w:rFonts w:cs="Arial"/>
              </w:rPr>
              <w:t>Window frosting will be used on the large public facing windows</w:t>
            </w:r>
            <w:r w:rsidR="009F041A">
              <w:rPr>
                <w:rFonts w:cs="Arial"/>
              </w:rPr>
              <w:t>.</w:t>
            </w:r>
          </w:p>
          <w:p w14:paraId="7F407ECB" w14:textId="77777777" w:rsidR="008438C4" w:rsidRDefault="008438C4" w:rsidP="00B40011">
            <w:pPr>
              <w:jc w:val="both"/>
              <w:rPr>
                <w:rFonts w:cs="Arial"/>
                <w:b/>
                <w:u w:val="single"/>
              </w:rPr>
            </w:pPr>
          </w:p>
          <w:p w14:paraId="7F407ECC" w14:textId="77777777" w:rsidR="008438C4" w:rsidRPr="00570B14" w:rsidRDefault="008438C4" w:rsidP="00570B14">
            <w:pPr>
              <w:pStyle w:val="ListParagraph"/>
              <w:numPr>
                <w:ilvl w:val="1"/>
                <w:numId w:val="22"/>
              </w:numPr>
              <w:jc w:val="both"/>
              <w:rPr>
                <w:rFonts w:cs="Arial"/>
                <w:b/>
                <w:u w:val="single"/>
              </w:rPr>
            </w:pPr>
            <w:r w:rsidRPr="00570B14">
              <w:rPr>
                <w:rFonts w:cs="Arial"/>
                <w:b/>
                <w:u w:val="single"/>
              </w:rPr>
              <w:t>Eastgate</w:t>
            </w:r>
          </w:p>
          <w:p w14:paraId="7F407ECD" w14:textId="77777777" w:rsidR="00570B14" w:rsidRPr="00570B14" w:rsidRDefault="008438C4" w:rsidP="00570B14">
            <w:pPr>
              <w:pStyle w:val="ListParagraph"/>
              <w:numPr>
                <w:ilvl w:val="0"/>
                <w:numId w:val="28"/>
              </w:numPr>
              <w:jc w:val="both"/>
              <w:rPr>
                <w:rFonts w:cs="Arial"/>
              </w:rPr>
            </w:pPr>
            <w:r w:rsidRPr="00570B14">
              <w:rPr>
                <w:rFonts w:cs="Arial"/>
              </w:rPr>
              <w:t>Space within East</w:t>
            </w:r>
            <w:r w:rsidR="00570B14" w:rsidRPr="00570B14">
              <w:rPr>
                <w:rFonts w:cs="Arial"/>
              </w:rPr>
              <w:t>gate is no longer available</w:t>
            </w:r>
            <w:r w:rsidR="009F041A">
              <w:rPr>
                <w:rFonts w:cs="Arial"/>
              </w:rPr>
              <w:t>.</w:t>
            </w:r>
          </w:p>
          <w:p w14:paraId="7F407ECE" w14:textId="77777777" w:rsidR="00570B14" w:rsidRPr="00570B14" w:rsidRDefault="00570B14" w:rsidP="00570B14">
            <w:pPr>
              <w:pStyle w:val="ListParagraph"/>
              <w:numPr>
                <w:ilvl w:val="0"/>
                <w:numId w:val="28"/>
              </w:numPr>
              <w:jc w:val="both"/>
              <w:rPr>
                <w:rFonts w:cs="Arial"/>
              </w:rPr>
            </w:pPr>
            <w:r w:rsidRPr="00570B14">
              <w:rPr>
                <w:rFonts w:cs="Arial"/>
              </w:rPr>
              <w:t>W</w:t>
            </w:r>
            <w:r w:rsidR="008438C4" w:rsidRPr="00570B14">
              <w:rPr>
                <w:rFonts w:cs="Arial"/>
              </w:rPr>
              <w:t xml:space="preserve">e are working on securing another space </w:t>
            </w:r>
            <w:r w:rsidRPr="00570B14">
              <w:rPr>
                <w:rFonts w:cs="Arial"/>
              </w:rPr>
              <w:t>and</w:t>
            </w:r>
            <w:r w:rsidR="008438C4" w:rsidRPr="00570B14">
              <w:rPr>
                <w:rFonts w:cs="Arial"/>
              </w:rPr>
              <w:t xml:space="preserve"> a proposal</w:t>
            </w:r>
            <w:r w:rsidRPr="00570B14">
              <w:rPr>
                <w:rFonts w:cs="Arial"/>
              </w:rPr>
              <w:t xml:space="preserve"> is now with DRS</w:t>
            </w:r>
            <w:r w:rsidR="009F041A">
              <w:rPr>
                <w:rFonts w:cs="Arial"/>
              </w:rPr>
              <w:t>.</w:t>
            </w:r>
          </w:p>
          <w:p w14:paraId="7F407ECF" w14:textId="77777777" w:rsidR="008438C4" w:rsidRPr="004840A4" w:rsidRDefault="004840A4" w:rsidP="00570B14">
            <w:pPr>
              <w:pStyle w:val="ListParagraph"/>
              <w:numPr>
                <w:ilvl w:val="0"/>
                <w:numId w:val="28"/>
              </w:numPr>
              <w:jc w:val="both"/>
              <w:rPr>
                <w:rFonts w:cs="Arial"/>
                <w:b/>
              </w:rPr>
            </w:pPr>
            <w:r w:rsidRPr="004840A4">
              <w:rPr>
                <w:rFonts w:cs="Arial"/>
                <w:b/>
              </w:rPr>
              <w:t xml:space="preserve">Action: </w:t>
            </w:r>
            <w:r w:rsidR="008438C4" w:rsidRPr="004840A4">
              <w:rPr>
                <w:rFonts w:cs="Arial"/>
                <w:b/>
              </w:rPr>
              <w:t>AT to provide an update</w:t>
            </w:r>
            <w:r w:rsidRPr="004840A4">
              <w:rPr>
                <w:rFonts w:cs="Arial"/>
                <w:b/>
              </w:rPr>
              <w:t xml:space="preserve"> to the OSG</w:t>
            </w:r>
            <w:r w:rsidR="008438C4" w:rsidRPr="004840A4">
              <w:rPr>
                <w:rFonts w:cs="Arial"/>
                <w:b/>
              </w:rPr>
              <w:t xml:space="preserve"> on this when available. </w:t>
            </w:r>
          </w:p>
          <w:p w14:paraId="7F407ED0" w14:textId="77777777" w:rsidR="009F041A" w:rsidRDefault="009F041A" w:rsidP="00B40011">
            <w:pPr>
              <w:jc w:val="both"/>
              <w:rPr>
                <w:rFonts w:cs="Arial"/>
                <w:b/>
                <w:u w:val="single"/>
              </w:rPr>
            </w:pPr>
          </w:p>
        </w:tc>
      </w:tr>
      <w:tr w:rsidR="00CF29D9" w:rsidRPr="00974B05" w14:paraId="7F407ED7" w14:textId="77777777" w:rsidTr="00D72C0C">
        <w:tc>
          <w:tcPr>
            <w:tcW w:w="5000" w:type="pct"/>
          </w:tcPr>
          <w:p w14:paraId="7F407ED2" w14:textId="77777777" w:rsidR="00CF29D9" w:rsidRPr="00570B14" w:rsidRDefault="00CF29D9" w:rsidP="00570B14">
            <w:pPr>
              <w:pStyle w:val="ListParagraph"/>
              <w:numPr>
                <w:ilvl w:val="0"/>
                <w:numId w:val="22"/>
              </w:numPr>
              <w:jc w:val="both"/>
              <w:rPr>
                <w:rFonts w:cs="Arial"/>
                <w:b/>
                <w:u w:val="single"/>
              </w:rPr>
            </w:pPr>
            <w:r w:rsidRPr="00570B14">
              <w:rPr>
                <w:rFonts w:cs="Arial"/>
                <w:b/>
                <w:u w:val="single"/>
              </w:rPr>
              <w:t>Interim Grading Arrangements</w:t>
            </w:r>
          </w:p>
          <w:p w14:paraId="7F407ED3" w14:textId="77777777" w:rsidR="00CF29D9" w:rsidRDefault="00CF29D9" w:rsidP="00B40011">
            <w:pPr>
              <w:jc w:val="both"/>
              <w:rPr>
                <w:rFonts w:cs="Arial"/>
                <w:b/>
                <w:u w:val="single"/>
              </w:rPr>
            </w:pPr>
          </w:p>
          <w:p w14:paraId="7F407ED4" w14:textId="77777777" w:rsidR="00CF29D9" w:rsidRPr="00570B14" w:rsidRDefault="00CF29D9" w:rsidP="00570B14">
            <w:pPr>
              <w:pStyle w:val="ListParagraph"/>
              <w:numPr>
                <w:ilvl w:val="1"/>
                <w:numId w:val="22"/>
              </w:numPr>
              <w:jc w:val="both"/>
              <w:rPr>
                <w:rFonts w:cs="Arial"/>
              </w:rPr>
            </w:pPr>
            <w:r w:rsidRPr="00570B14">
              <w:rPr>
                <w:rFonts w:cs="Arial"/>
              </w:rPr>
              <w:t>J</w:t>
            </w:r>
            <w:r w:rsidR="004840A4">
              <w:rPr>
                <w:rFonts w:cs="Arial"/>
              </w:rPr>
              <w:t xml:space="preserve">ean </w:t>
            </w:r>
            <w:r w:rsidRPr="00570B14">
              <w:rPr>
                <w:rFonts w:cs="Arial"/>
              </w:rPr>
              <w:t>K asked for clarification on interim grading arrangements</w:t>
            </w:r>
            <w:r w:rsidR="004840A4">
              <w:rPr>
                <w:rFonts w:cs="Arial"/>
              </w:rPr>
              <w:t>.</w:t>
            </w:r>
          </w:p>
          <w:p w14:paraId="7F407ED5" w14:textId="77777777" w:rsidR="00CF29D9" w:rsidRDefault="00CF29D9" w:rsidP="00B40011">
            <w:pPr>
              <w:jc w:val="both"/>
              <w:rPr>
                <w:rFonts w:cs="Arial"/>
              </w:rPr>
            </w:pPr>
          </w:p>
          <w:p w14:paraId="7F407ED6" w14:textId="77777777" w:rsidR="00CF29D9" w:rsidRPr="00CF29D9" w:rsidRDefault="00CF29D9" w:rsidP="004840A4">
            <w:pPr>
              <w:pStyle w:val="ListParagraph"/>
              <w:numPr>
                <w:ilvl w:val="1"/>
                <w:numId w:val="22"/>
              </w:numPr>
              <w:jc w:val="both"/>
              <w:rPr>
                <w:rFonts w:cs="Arial"/>
              </w:rPr>
            </w:pPr>
            <w:r>
              <w:rPr>
                <w:rFonts w:cs="Arial"/>
              </w:rPr>
              <w:t>LN advised that this is BAU and current WPBR department arrangements still stand. The HR teams should notify the Job Evaluation team of the outcomes, which will then be recorded</w:t>
            </w:r>
            <w:r w:rsidR="004840A4">
              <w:rPr>
                <w:rFonts w:cs="Arial"/>
              </w:rPr>
              <w:t xml:space="preserve"> for future reference</w:t>
            </w:r>
            <w:r>
              <w:rPr>
                <w:rFonts w:cs="Arial"/>
              </w:rPr>
              <w:t xml:space="preserve">. </w:t>
            </w:r>
            <w:r w:rsidR="004840A4">
              <w:rPr>
                <w:rFonts w:cs="Arial"/>
              </w:rPr>
              <w:t xml:space="preserve">Regrades </w:t>
            </w:r>
            <w:r>
              <w:rPr>
                <w:rFonts w:cs="Arial"/>
              </w:rPr>
              <w:t xml:space="preserve">will be picked up through Job Evaluation at the end of the process. </w:t>
            </w:r>
          </w:p>
        </w:tc>
      </w:tr>
      <w:tr w:rsidR="00CF29D9" w:rsidRPr="00974B05" w14:paraId="7F407EDB" w14:textId="77777777" w:rsidTr="00D72C0C">
        <w:tc>
          <w:tcPr>
            <w:tcW w:w="5000" w:type="pct"/>
          </w:tcPr>
          <w:p w14:paraId="7F407ED8" w14:textId="77777777" w:rsidR="00CF29D9" w:rsidRDefault="00CF29D9" w:rsidP="00B40011">
            <w:pPr>
              <w:pStyle w:val="ListParagraph"/>
              <w:numPr>
                <w:ilvl w:val="0"/>
                <w:numId w:val="22"/>
              </w:numPr>
              <w:jc w:val="both"/>
              <w:rPr>
                <w:rFonts w:cs="Arial"/>
                <w:b/>
                <w:u w:val="single"/>
              </w:rPr>
            </w:pPr>
            <w:r w:rsidRPr="00570B14">
              <w:rPr>
                <w:rFonts w:cs="Arial"/>
                <w:b/>
                <w:u w:val="single"/>
              </w:rPr>
              <w:t xml:space="preserve">Next Meeting </w:t>
            </w:r>
          </w:p>
          <w:p w14:paraId="7F407ED9" w14:textId="77777777" w:rsidR="004840A4" w:rsidRPr="009F041A" w:rsidRDefault="004840A4" w:rsidP="004840A4">
            <w:pPr>
              <w:pStyle w:val="ListParagraph"/>
              <w:ind w:left="360"/>
              <w:jc w:val="both"/>
              <w:rPr>
                <w:rFonts w:cs="Arial"/>
                <w:b/>
                <w:u w:val="single"/>
              </w:rPr>
            </w:pPr>
          </w:p>
          <w:p w14:paraId="7F407EDA" w14:textId="77777777" w:rsidR="00CF29D9" w:rsidRPr="00570B14" w:rsidRDefault="00CF29D9" w:rsidP="00570B14">
            <w:pPr>
              <w:pStyle w:val="ListParagraph"/>
              <w:numPr>
                <w:ilvl w:val="0"/>
                <w:numId w:val="31"/>
              </w:numPr>
              <w:jc w:val="both"/>
              <w:rPr>
                <w:rFonts w:cs="Arial"/>
              </w:rPr>
            </w:pPr>
            <w:r w:rsidRPr="00570B14">
              <w:rPr>
                <w:rFonts w:cs="Arial"/>
              </w:rPr>
              <w:t>An additional OSG to be scheduled for W/c 23</w:t>
            </w:r>
            <w:r w:rsidRPr="00570B14">
              <w:rPr>
                <w:rFonts w:cs="Arial"/>
                <w:vertAlign w:val="superscript"/>
              </w:rPr>
              <w:t>rd</w:t>
            </w:r>
            <w:r w:rsidRPr="00570B14">
              <w:rPr>
                <w:rFonts w:cs="Arial"/>
              </w:rPr>
              <w:t xml:space="preserve"> September 2019</w:t>
            </w:r>
          </w:p>
        </w:tc>
      </w:tr>
    </w:tbl>
    <w:p w14:paraId="7F407EDC" w14:textId="77777777" w:rsidR="002A3EE7" w:rsidRPr="00974B05" w:rsidRDefault="00976351" w:rsidP="00976351">
      <w:pPr>
        <w:tabs>
          <w:tab w:val="left" w:pos="2895"/>
        </w:tabs>
        <w:spacing w:after="0" w:line="276" w:lineRule="auto"/>
        <w:jc w:val="both"/>
        <w:rPr>
          <w:rFonts w:cs="Arial"/>
          <w:b/>
          <w:color w:val="FF0000"/>
          <w:sz w:val="20"/>
          <w:szCs w:val="20"/>
        </w:rPr>
      </w:pPr>
      <w:r>
        <w:rPr>
          <w:rFonts w:cs="Arial"/>
          <w:b/>
          <w:color w:val="FF0000"/>
          <w:sz w:val="20"/>
          <w:szCs w:val="20"/>
        </w:rPr>
        <w:tab/>
      </w:r>
    </w:p>
    <w:sectPr w:rsidR="002A3EE7" w:rsidRPr="00974B05" w:rsidSect="00AD3F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07EDF" w14:textId="77777777" w:rsidR="00E96453" w:rsidRDefault="00E96453">
      <w:pPr>
        <w:spacing w:after="0" w:line="240" w:lineRule="auto"/>
      </w:pPr>
    </w:p>
  </w:endnote>
  <w:endnote w:type="continuationSeparator" w:id="0">
    <w:p w14:paraId="7F407EE0" w14:textId="77777777" w:rsidR="00E96453" w:rsidRDefault="00E964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07EE3" w14:textId="0125DE14" w:rsidR="00FD68EC" w:rsidRPr="0052108C" w:rsidRDefault="00BB4827" w:rsidP="00BB4827">
    <w:pPr>
      <w:pStyle w:val="Footer"/>
      <w:jc w:val="center"/>
    </w:pPr>
    <w:fldSimple w:instr=" DOCPROPERTY bjFooterEvenPageDocProperty \* MERGEFORMAT " w:fldLock="1">
      <w:r w:rsidRPr="00BB4827">
        <w:rPr>
          <w:rFonts w:ascii="Arial" w:hAnsi="Arial" w:cs="Arial"/>
          <w:b/>
          <w:color w:val="000000"/>
          <w:sz w:val="24"/>
        </w:rPr>
        <w:t>OFFICIAL - SENSITIVE: Operational</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07EE4" w14:textId="2C3800AA" w:rsidR="00F27964" w:rsidRDefault="00BB4827" w:rsidP="00BB4827">
    <w:pPr>
      <w:pStyle w:val="Footer"/>
      <w:jc w:val="center"/>
    </w:pPr>
    <w:fldSimple w:instr=" DOCPROPERTY bjFooterBothDocProperty \* MERGEFORMAT " w:fldLock="1">
      <w:r w:rsidRPr="00BB4827">
        <w:rPr>
          <w:rFonts w:ascii="Arial" w:hAnsi="Arial" w:cs="Arial"/>
          <w:b/>
          <w:color w:val="000000"/>
          <w:sz w:val="24"/>
        </w:rPr>
        <w:t>OFFICIAL - SENSITIVE: Operational</w:t>
      </w:r>
    </w:fldSimple>
  </w:p>
  <w:sdt>
    <w:sdtPr>
      <w:id w:val="1188179474"/>
      <w:docPartObj>
        <w:docPartGallery w:val="Page Numbers (Bottom of Page)"/>
        <w:docPartUnique/>
      </w:docPartObj>
    </w:sdtPr>
    <w:sdtEndPr>
      <w:rPr>
        <w:noProof/>
      </w:rPr>
    </w:sdtEndPr>
    <w:sdtContent>
      <w:p w14:paraId="7F407EE5" w14:textId="77777777" w:rsidR="00CC361A" w:rsidRDefault="00CC361A">
        <w:pPr>
          <w:pStyle w:val="Footer"/>
          <w:jc w:val="right"/>
        </w:pPr>
        <w:r>
          <w:fldChar w:fldCharType="begin"/>
        </w:r>
        <w:r>
          <w:instrText xml:space="preserve"> PAGE   \* MERGEFORMAT </w:instrText>
        </w:r>
        <w:r>
          <w:fldChar w:fldCharType="separate"/>
        </w:r>
        <w:r w:rsidR="00BB4827">
          <w:rPr>
            <w:noProof/>
          </w:rPr>
          <w:t>1</w:t>
        </w:r>
        <w:r>
          <w:rPr>
            <w:noProof/>
          </w:rPr>
          <w:fldChar w:fldCharType="end"/>
        </w:r>
      </w:p>
    </w:sdtContent>
  </w:sdt>
  <w:p w14:paraId="7F407EE6" w14:textId="77777777" w:rsidR="00FD68EC" w:rsidRPr="0052108C" w:rsidRDefault="00FD68EC" w:rsidP="0052108C">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00E2D" w14:textId="77777777" w:rsidR="00BB4827" w:rsidRDefault="00BB48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07EDD" w14:textId="77777777" w:rsidR="00E96453" w:rsidRDefault="00E96453">
      <w:pPr>
        <w:spacing w:after="0" w:line="240" w:lineRule="auto"/>
      </w:pPr>
    </w:p>
  </w:footnote>
  <w:footnote w:type="continuationSeparator" w:id="0">
    <w:p w14:paraId="7F407EDE" w14:textId="77777777" w:rsidR="00E96453" w:rsidRDefault="00E9645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07EE1" w14:textId="24CB959A" w:rsidR="00FD68EC" w:rsidRPr="0052108C" w:rsidRDefault="00BB4827" w:rsidP="00BB4827">
    <w:pPr>
      <w:pStyle w:val="Header"/>
      <w:jc w:val="center"/>
    </w:pPr>
    <w:fldSimple w:instr=" DOCPROPERTY bjHeaderEvenPageDocProperty \* MERGEFORMAT " w:fldLock="1">
      <w:r w:rsidRPr="00BB4827">
        <w:rPr>
          <w:rFonts w:ascii="Arial" w:hAnsi="Arial" w:cs="Arial"/>
          <w:b/>
          <w:color w:val="000000"/>
          <w:sz w:val="24"/>
        </w:rPr>
        <w:t>OFFICIAL - SENSITIVE: Operational</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07EE2" w14:textId="23CD12B1" w:rsidR="00F27964" w:rsidRDefault="00BB4827" w:rsidP="00BB4827">
    <w:pPr>
      <w:pStyle w:val="Header"/>
      <w:jc w:val="center"/>
      <w:rPr>
        <w:rFonts w:ascii="Arial" w:hAnsi="Arial" w:cs="Arial"/>
        <w:b/>
        <w:color w:val="000000"/>
        <w:sz w:val="24"/>
      </w:rPr>
    </w:pPr>
    <w:r>
      <w:rPr>
        <w:rFonts w:ascii="Arial" w:hAnsi="Arial" w:cs="Arial"/>
        <w:b/>
        <w:color w:val="000000"/>
        <w:sz w:val="24"/>
      </w:rPr>
      <w:fldChar w:fldCharType="begin" w:fldLock="1"/>
    </w:r>
    <w:r>
      <w:rPr>
        <w:rFonts w:ascii="Arial" w:hAnsi="Arial" w:cs="Arial"/>
        <w:b/>
        <w:color w:val="000000"/>
        <w:sz w:val="24"/>
      </w:rPr>
      <w:instrText xml:space="preserve"> DOCPROPERTY bjHeaderBothDocProperty \* MERGEFORMAT </w:instrText>
    </w:r>
    <w:r>
      <w:rPr>
        <w:rFonts w:ascii="Arial" w:hAnsi="Arial" w:cs="Arial"/>
        <w:b/>
        <w:color w:val="000000"/>
        <w:sz w:val="24"/>
      </w:rPr>
      <w:fldChar w:fldCharType="separate"/>
    </w:r>
    <w:r>
      <w:rPr>
        <w:rFonts w:ascii="Arial" w:hAnsi="Arial" w:cs="Arial"/>
        <w:b/>
        <w:color w:val="000000"/>
        <w:sz w:val="24"/>
      </w:rPr>
      <w:t>OFFICIAL - SENSITIVE: Operational</w:t>
    </w:r>
    <w:r>
      <w:rPr>
        <w:rFonts w:ascii="Arial" w:hAnsi="Arial" w:cs="Arial"/>
        <w:b/>
        <w:color w:val="000000"/>
        <w:sz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F0E3" w14:textId="77777777" w:rsidR="00BB4827" w:rsidRDefault="00BB48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7B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9604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3505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3C1B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1461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F7685F"/>
    <w:multiLevelType w:val="hybridMultilevel"/>
    <w:tmpl w:val="805E0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9176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C101C0"/>
    <w:multiLevelType w:val="hybridMultilevel"/>
    <w:tmpl w:val="A808C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5207C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48454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A42E6F"/>
    <w:multiLevelType w:val="hybridMultilevel"/>
    <w:tmpl w:val="18F25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1878C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7F10A1"/>
    <w:multiLevelType w:val="hybridMultilevel"/>
    <w:tmpl w:val="FD80C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370F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D622F1"/>
    <w:multiLevelType w:val="hybridMultilevel"/>
    <w:tmpl w:val="570A7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E561AF"/>
    <w:multiLevelType w:val="hybridMultilevel"/>
    <w:tmpl w:val="70A63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DD5110"/>
    <w:multiLevelType w:val="hybridMultilevel"/>
    <w:tmpl w:val="510ED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A97D60"/>
    <w:multiLevelType w:val="hybridMultilevel"/>
    <w:tmpl w:val="2DD80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7A3A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97B6BAB"/>
    <w:multiLevelType w:val="hybridMultilevel"/>
    <w:tmpl w:val="B1CC8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823D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4A4A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0215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60721D1"/>
    <w:multiLevelType w:val="hybridMultilevel"/>
    <w:tmpl w:val="FE12B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242BB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311E29"/>
    <w:multiLevelType w:val="hybridMultilevel"/>
    <w:tmpl w:val="73B43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49125F"/>
    <w:multiLevelType w:val="hybridMultilevel"/>
    <w:tmpl w:val="E87A4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D141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9413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D417C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FD0DC7"/>
    <w:multiLevelType w:val="multilevel"/>
    <w:tmpl w:val="3D6A711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BF75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473623"/>
    <w:multiLevelType w:val="hybridMultilevel"/>
    <w:tmpl w:val="1930C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C17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D54D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6"/>
  </w:num>
  <w:num w:numId="3">
    <w:abstractNumId w:val="32"/>
  </w:num>
  <w:num w:numId="4">
    <w:abstractNumId w:val="25"/>
  </w:num>
  <w:num w:numId="5">
    <w:abstractNumId w:val="23"/>
  </w:num>
  <w:num w:numId="6">
    <w:abstractNumId w:val="5"/>
  </w:num>
  <w:num w:numId="7">
    <w:abstractNumId w:val="15"/>
  </w:num>
  <w:num w:numId="8">
    <w:abstractNumId w:val="7"/>
  </w:num>
  <w:num w:numId="9">
    <w:abstractNumId w:val="10"/>
  </w:num>
  <w:num w:numId="10">
    <w:abstractNumId w:val="4"/>
  </w:num>
  <w:num w:numId="11">
    <w:abstractNumId w:val="21"/>
  </w:num>
  <w:num w:numId="12">
    <w:abstractNumId w:val="33"/>
  </w:num>
  <w:num w:numId="13">
    <w:abstractNumId w:val="1"/>
  </w:num>
  <w:num w:numId="14">
    <w:abstractNumId w:val="27"/>
  </w:num>
  <w:num w:numId="15">
    <w:abstractNumId w:val="16"/>
  </w:num>
  <w:num w:numId="16">
    <w:abstractNumId w:val="30"/>
  </w:num>
  <w:num w:numId="17">
    <w:abstractNumId w:val="13"/>
  </w:num>
  <w:num w:numId="18">
    <w:abstractNumId w:val="34"/>
  </w:num>
  <w:num w:numId="19">
    <w:abstractNumId w:val="2"/>
  </w:num>
  <w:num w:numId="20">
    <w:abstractNumId w:val="24"/>
  </w:num>
  <w:num w:numId="21">
    <w:abstractNumId w:val="3"/>
  </w:num>
  <w:num w:numId="22">
    <w:abstractNumId w:val="20"/>
  </w:num>
  <w:num w:numId="23">
    <w:abstractNumId w:val="31"/>
  </w:num>
  <w:num w:numId="24">
    <w:abstractNumId w:val="29"/>
  </w:num>
  <w:num w:numId="25">
    <w:abstractNumId w:val="0"/>
  </w:num>
  <w:num w:numId="26">
    <w:abstractNumId w:val="6"/>
  </w:num>
  <w:num w:numId="27">
    <w:abstractNumId w:val="12"/>
  </w:num>
  <w:num w:numId="28">
    <w:abstractNumId w:val="19"/>
  </w:num>
  <w:num w:numId="29">
    <w:abstractNumId w:val="9"/>
  </w:num>
  <w:num w:numId="30">
    <w:abstractNumId w:val="28"/>
  </w:num>
  <w:num w:numId="31">
    <w:abstractNumId w:val="17"/>
  </w:num>
  <w:num w:numId="32">
    <w:abstractNumId w:val="18"/>
  </w:num>
  <w:num w:numId="33">
    <w:abstractNumId w:val="11"/>
  </w:num>
  <w:num w:numId="34">
    <w:abstractNumId w:val="8"/>
  </w:num>
  <w:num w:numId="35">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EE7"/>
    <w:rsid w:val="00002A2A"/>
    <w:rsid w:val="000030BD"/>
    <w:rsid w:val="00004AF2"/>
    <w:rsid w:val="00005E53"/>
    <w:rsid w:val="00007A09"/>
    <w:rsid w:val="00016B34"/>
    <w:rsid w:val="00017ACB"/>
    <w:rsid w:val="00025909"/>
    <w:rsid w:val="00025E1D"/>
    <w:rsid w:val="00025ED1"/>
    <w:rsid w:val="00026D5F"/>
    <w:rsid w:val="00027240"/>
    <w:rsid w:val="00031BAD"/>
    <w:rsid w:val="00035814"/>
    <w:rsid w:val="0003701F"/>
    <w:rsid w:val="00037EDF"/>
    <w:rsid w:val="00044C34"/>
    <w:rsid w:val="000501FD"/>
    <w:rsid w:val="00050ABF"/>
    <w:rsid w:val="000606B8"/>
    <w:rsid w:val="00062A62"/>
    <w:rsid w:val="000637E8"/>
    <w:rsid w:val="00064FD4"/>
    <w:rsid w:val="0006743E"/>
    <w:rsid w:val="00067BE5"/>
    <w:rsid w:val="0007038B"/>
    <w:rsid w:val="000715EB"/>
    <w:rsid w:val="00073C42"/>
    <w:rsid w:val="000762E2"/>
    <w:rsid w:val="000771FB"/>
    <w:rsid w:val="00084E07"/>
    <w:rsid w:val="0009598B"/>
    <w:rsid w:val="00096DC8"/>
    <w:rsid w:val="00097CC2"/>
    <w:rsid w:val="000A167A"/>
    <w:rsid w:val="000A4D96"/>
    <w:rsid w:val="000B4584"/>
    <w:rsid w:val="000B564D"/>
    <w:rsid w:val="000B5AAA"/>
    <w:rsid w:val="000C080F"/>
    <w:rsid w:val="000C0D56"/>
    <w:rsid w:val="000C4000"/>
    <w:rsid w:val="000C417D"/>
    <w:rsid w:val="000C679E"/>
    <w:rsid w:val="000D25CE"/>
    <w:rsid w:val="000D2B09"/>
    <w:rsid w:val="000D32AA"/>
    <w:rsid w:val="000D54A3"/>
    <w:rsid w:val="000D7E3A"/>
    <w:rsid w:val="000E072A"/>
    <w:rsid w:val="000E27E5"/>
    <w:rsid w:val="000F573B"/>
    <w:rsid w:val="00100037"/>
    <w:rsid w:val="0010795B"/>
    <w:rsid w:val="00107A7B"/>
    <w:rsid w:val="00110148"/>
    <w:rsid w:val="00120388"/>
    <w:rsid w:val="00123E09"/>
    <w:rsid w:val="00131243"/>
    <w:rsid w:val="0013463D"/>
    <w:rsid w:val="00137560"/>
    <w:rsid w:val="00140D4D"/>
    <w:rsid w:val="00150A61"/>
    <w:rsid w:val="0015408F"/>
    <w:rsid w:val="001542B9"/>
    <w:rsid w:val="00156F70"/>
    <w:rsid w:val="00162EF7"/>
    <w:rsid w:val="001650E8"/>
    <w:rsid w:val="00165B15"/>
    <w:rsid w:val="0016677B"/>
    <w:rsid w:val="0017222B"/>
    <w:rsid w:val="001746DE"/>
    <w:rsid w:val="001754B4"/>
    <w:rsid w:val="001872F6"/>
    <w:rsid w:val="00191406"/>
    <w:rsid w:val="00192E1D"/>
    <w:rsid w:val="00194B16"/>
    <w:rsid w:val="001A2E50"/>
    <w:rsid w:val="001A5998"/>
    <w:rsid w:val="001A5F55"/>
    <w:rsid w:val="001A7298"/>
    <w:rsid w:val="001A7424"/>
    <w:rsid w:val="001B072D"/>
    <w:rsid w:val="001B08E2"/>
    <w:rsid w:val="001B1BED"/>
    <w:rsid w:val="001B3B8D"/>
    <w:rsid w:val="001B5BDF"/>
    <w:rsid w:val="001D1320"/>
    <w:rsid w:val="001D4F16"/>
    <w:rsid w:val="001E1211"/>
    <w:rsid w:val="001E2E31"/>
    <w:rsid w:val="001E2FB7"/>
    <w:rsid w:val="001E36D1"/>
    <w:rsid w:val="001E6AE9"/>
    <w:rsid w:val="001F081A"/>
    <w:rsid w:val="002000BD"/>
    <w:rsid w:val="00200A77"/>
    <w:rsid w:val="00201AE3"/>
    <w:rsid w:val="0020538D"/>
    <w:rsid w:val="00205C80"/>
    <w:rsid w:val="002178EC"/>
    <w:rsid w:val="00220F33"/>
    <w:rsid w:val="00223465"/>
    <w:rsid w:val="00223E21"/>
    <w:rsid w:val="0023113D"/>
    <w:rsid w:val="00234A5E"/>
    <w:rsid w:val="002423DB"/>
    <w:rsid w:val="002467C7"/>
    <w:rsid w:val="00256CAD"/>
    <w:rsid w:val="00265A29"/>
    <w:rsid w:val="00267389"/>
    <w:rsid w:val="00281566"/>
    <w:rsid w:val="00293721"/>
    <w:rsid w:val="00295201"/>
    <w:rsid w:val="0029576B"/>
    <w:rsid w:val="002A3EE7"/>
    <w:rsid w:val="002A49F6"/>
    <w:rsid w:val="002A5891"/>
    <w:rsid w:val="002A5DB5"/>
    <w:rsid w:val="002A676B"/>
    <w:rsid w:val="002A6922"/>
    <w:rsid w:val="002A77EE"/>
    <w:rsid w:val="002B00A9"/>
    <w:rsid w:val="002B0197"/>
    <w:rsid w:val="002B30A9"/>
    <w:rsid w:val="002B3255"/>
    <w:rsid w:val="002C39FC"/>
    <w:rsid w:val="002C657B"/>
    <w:rsid w:val="002D3A77"/>
    <w:rsid w:val="002E2AB9"/>
    <w:rsid w:val="002E493C"/>
    <w:rsid w:val="002E682B"/>
    <w:rsid w:val="002F29C3"/>
    <w:rsid w:val="002F4DA3"/>
    <w:rsid w:val="002F5BEB"/>
    <w:rsid w:val="002F6D17"/>
    <w:rsid w:val="00300D67"/>
    <w:rsid w:val="00302973"/>
    <w:rsid w:val="00306CBC"/>
    <w:rsid w:val="00310AF8"/>
    <w:rsid w:val="0031234C"/>
    <w:rsid w:val="0031270F"/>
    <w:rsid w:val="00316DAC"/>
    <w:rsid w:val="00316EF7"/>
    <w:rsid w:val="00320FA5"/>
    <w:rsid w:val="0032499A"/>
    <w:rsid w:val="00332124"/>
    <w:rsid w:val="003338EA"/>
    <w:rsid w:val="00334608"/>
    <w:rsid w:val="00335254"/>
    <w:rsid w:val="00337C3A"/>
    <w:rsid w:val="00340C18"/>
    <w:rsid w:val="00341B34"/>
    <w:rsid w:val="00343F88"/>
    <w:rsid w:val="00345928"/>
    <w:rsid w:val="0035190D"/>
    <w:rsid w:val="00354605"/>
    <w:rsid w:val="00360729"/>
    <w:rsid w:val="00360AFE"/>
    <w:rsid w:val="00364162"/>
    <w:rsid w:val="00366341"/>
    <w:rsid w:val="00373B08"/>
    <w:rsid w:val="0037556B"/>
    <w:rsid w:val="00381A16"/>
    <w:rsid w:val="00382A37"/>
    <w:rsid w:val="0038631E"/>
    <w:rsid w:val="003932A6"/>
    <w:rsid w:val="0039561E"/>
    <w:rsid w:val="003964EA"/>
    <w:rsid w:val="00396E28"/>
    <w:rsid w:val="003979DF"/>
    <w:rsid w:val="003A3155"/>
    <w:rsid w:val="003A4D5E"/>
    <w:rsid w:val="003A4E53"/>
    <w:rsid w:val="003B5EFC"/>
    <w:rsid w:val="003B6268"/>
    <w:rsid w:val="003C130A"/>
    <w:rsid w:val="003C136D"/>
    <w:rsid w:val="003C1B3F"/>
    <w:rsid w:val="003C6167"/>
    <w:rsid w:val="003C70B1"/>
    <w:rsid w:val="003D2E2E"/>
    <w:rsid w:val="003D3EC1"/>
    <w:rsid w:val="003D5768"/>
    <w:rsid w:val="003E123C"/>
    <w:rsid w:val="003E27EC"/>
    <w:rsid w:val="003E2AC3"/>
    <w:rsid w:val="003E31EA"/>
    <w:rsid w:val="003E5D75"/>
    <w:rsid w:val="003F21DC"/>
    <w:rsid w:val="003F2DF9"/>
    <w:rsid w:val="003F6D7E"/>
    <w:rsid w:val="00404E81"/>
    <w:rsid w:val="00406684"/>
    <w:rsid w:val="0040799D"/>
    <w:rsid w:val="00410752"/>
    <w:rsid w:val="004126B6"/>
    <w:rsid w:val="00412E6F"/>
    <w:rsid w:val="0041646A"/>
    <w:rsid w:val="00416A17"/>
    <w:rsid w:val="00422FDE"/>
    <w:rsid w:val="00425CAB"/>
    <w:rsid w:val="00426650"/>
    <w:rsid w:val="00426DF8"/>
    <w:rsid w:val="004313B3"/>
    <w:rsid w:val="0043191E"/>
    <w:rsid w:val="0043206E"/>
    <w:rsid w:val="00432B6D"/>
    <w:rsid w:val="004335DD"/>
    <w:rsid w:val="00435D1B"/>
    <w:rsid w:val="00445879"/>
    <w:rsid w:val="00451675"/>
    <w:rsid w:val="00451DF9"/>
    <w:rsid w:val="00452423"/>
    <w:rsid w:val="00454B1C"/>
    <w:rsid w:val="004556E6"/>
    <w:rsid w:val="004613EC"/>
    <w:rsid w:val="0046216E"/>
    <w:rsid w:val="004710BC"/>
    <w:rsid w:val="004725CF"/>
    <w:rsid w:val="0047548F"/>
    <w:rsid w:val="00476B59"/>
    <w:rsid w:val="00483C2B"/>
    <w:rsid w:val="004840A4"/>
    <w:rsid w:val="004915D3"/>
    <w:rsid w:val="00495038"/>
    <w:rsid w:val="004975B7"/>
    <w:rsid w:val="004A0790"/>
    <w:rsid w:val="004A07AB"/>
    <w:rsid w:val="004B1C24"/>
    <w:rsid w:val="004B3B03"/>
    <w:rsid w:val="004B3C7A"/>
    <w:rsid w:val="004C0518"/>
    <w:rsid w:val="004C1D3B"/>
    <w:rsid w:val="004C3A4F"/>
    <w:rsid w:val="004C5B32"/>
    <w:rsid w:val="004C69FF"/>
    <w:rsid w:val="004D5B7C"/>
    <w:rsid w:val="004D6046"/>
    <w:rsid w:val="004D75C3"/>
    <w:rsid w:val="004D7B6E"/>
    <w:rsid w:val="004E1A2C"/>
    <w:rsid w:val="004E4AA6"/>
    <w:rsid w:val="004F22E5"/>
    <w:rsid w:val="004F37F6"/>
    <w:rsid w:val="004F7588"/>
    <w:rsid w:val="00503EDE"/>
    <w:rsid w:val="00503FC0"/>
    <w:rsid w:val="0050737B"/>
    <w:rsid w:val="00507B03"/>
    <w:rsid w:val="00510100"/>
    <w:rsid w:val="00510737"/>
    <w:rsid w:val="005124FA"/>
    <w:rsid w:val="005127D9"/>
    <w:rsid w:val="00514F15"/>
    <w:rsid w:val="0052108C"/>
    <w:rsid w:val="005217F4"/>
    <w:rsid w:val="005255F9"/>
    <w:rsid w:val="0052643D"/>
    <w:rsid w:val="005309AB"/>
    <w:rsid w:val="00533136"/>
    <w:rsid w:val="0053394F"/>
    <w:rsid w:val="00542355"/>
    <w:rsid w:val="00542414"/>
    <w:rsid w:val="005439E2"/>
    <w:rsid w:val="00545090"/>
    <w:rsid w:val="00545278"/>
    <w:rsid w:val="0055067D"/>
    <w:rsid w:val="0055126A"/>
    <w:rsid w:val="0055499C"/>
    <w:rsid w:val="0055666E"/>
    <w:rsid w:val="00556D4E"/>
    <w:rsid w:val="00560688"/>
    <w:rsid w:val="005616A1"/>
    <w:rsid w:val="005640FE"/>
    <w:rsid w:val="00567062"/>
    <w:rsid w:val="0056715C"/>
    <w:rsid w:val="00570597"/>
    <w:rsid w:val="00570B14"/>
    <w:rsid w:val="00573F62"/>
    <w:rsid w:val="00577265"/>
    <w:rsid w:val="005826CD"/>
    <w:rsid w:val="00582E96"/>
    <w:rsid w:val="00586863"/>
    <w:rsid w:val="0059037C"/>
    <w:rsid w:val="005959AA"/>
    <w:rsid w:val="00597C7D"/>
    <w:rsid w:val="00597F85"/>
    <w:rsid w:val="005A0006"/>
    <w:rsid w:val="005A0167"/>
    <w:rsid w:val="005A363F"/>
    <w:rsid w:val="005A7EEE"/>
    <w:rsid w:val="005B29E6"/>
    <w:rsid w:val="005C601F"/>
    <w:rsid w:val="005D008F"/>
    <w:rsid w:val="005D04EF"/>
    <w:rsid w:val="005D1894"/>
    <w:rsid w:val="005D3338"/>
    <w:rsid w:val="005D49DE"/>
    <w:rsid w:val="005D6B6C"/>
    <w:rsid w:val="005E0DD3"/>
    <w:rsid w:val="005E101E"/>
    <w:rsid w:val="005F1C02"/>
    <w:rsid w:val="005F1C49"/>
    <w:rsid w:val="005F2D4C"/>
    <w:rsid w:val="005F30E1"/>
    <w:rsid w:val="005F3AD0"/>
    <w:rsid w:val="005F400E"/>
    <w:rsid w:val="005F5BCD"/>
    <w:rsid w:val="006003F2"/>
    <w:rsid w:val="00600E11"/>
    <w:rsid w:val="00601867"/>
    <w:rsid w:val="006026A2"/>
    <w:rsid w:val="00604108"/>
    <w:rsid w:val="006052EB"/>
    <w:rsid w:val="0060561C"/>
    <w:rsid w:val="00612025"/>
    <w:rsid w:val="00626909"/>
    <w:rsid w:val="006338DB"/>
    <w:rsid w:val="006368C8"/>
    <w:rsid w:val="00637875"/>
    <w:rsid w:val="00640B83"/>
    <w:rsid w:val="00641E66"/>
    <w:rsid w:val="006457DE"/>
    <w:rsid w:val="006526E9"/>
    <w:rsid w:val="006535F9"/>
    <w:rsid w:val="00655B94"/>
    <w:rsid w:val="006724D7"/>
    <w:rsid w:val="00675DA8"/>
    <w:rsid w:val="00675E87"/>
    <w:rsid w:val="006813F1"/>
    <w:rsid w:val="00681A62"/>
    <w:rsid w:val="00683ACA"/>
    <w:rsid w:val="00686152"/>
    <w:rsid w:val="00690FCA"/>
    <w:rsid w:val="00692AF9"/>
    <w:rsid w:val="00697BF6"/>
    <w:rsid w:val="006A55E9"/>
    <w:rsid w:val="006A5B54"/>
    <w:rsid w:val="006B22BA"/>
    <w:rsid w:val="006B29C3"/>
    <w:rsid w:val="006B51D0"/>
    <w:rsid w:val="006B56F2"/>
    <w:rsid w:val="006B7036"/>
    <w:rsid w:val="006C3904"/>
    <w:rsid w:val="006C3947"/>
    <w:rsid w:val="006C4FA1"/>
    <w:rsid w:val="006C6397"/>
    <w:rsid w:val="006C719A"/>
    <w:rsid w:val="006D0FCF"/>
    <w:rsid w:val="006D2ACA"/>
    <w:rsid w:val="006D3FB0"/>
    <w:rsid w:val="006D414A"/>
    <w:rsid w:val="006E0B2D"/>
    <w:rsid w:val="006E6F10"/>
    <w:rsid w:val="006F1593"/>
    <w:rsid w:val="006F626A"/>
    <w:rsid w:val="006F6790"/>
    <w:rsid w:val="0070222B"/>
    <w:rsid w:val="007026B6"/>
    <w:rsid w:val="00703770"/>
    <w:rsid w:val="00703F11"/>
    <w:rsid w:val="007065E1"/>
    <w:rsid w:val="0071136D"/>
    <w:rsid w:val="00711A09"/>
    <w:rsid w:val="007121DC"/>
    <w:rsid w:val="00716F65"/>
    <w:rsid w:val="00734A0E"/>
    <w:rsid w:val="007402F2"/>
    <w:rsid w:val="00740748"/>
    <w:rsid w:val="00742A96"/>
    <w:rsid w:val="00745B04"/>
    <w:rsid w:val="00753FB7"/>
    <w:rsid w:val="007551ED"/>
    <w:rsid w:val="00757E53"/>
    <w:rsid w:val="007604EB"/>
    <w:rsid w:val="00761EBB"/>
    <w:rsid w:val="00763D7B"/>
    <w:rsid w:val="00772E08"/>
    <w:rsid w:val="0077369B"/>
    <w:rsid w:val="00774CB8"/>
    <w:rsid w:val="00775FA6"/>
    <w:rsid w:val="0077782D"/>
    <w:rsid w:val="00781E8A"/>
    <w:rsid w:val="00783526"/>
    <w:rsid w:val="00786F52"/>
    <w:rsid w:val="00787C7B"/>
    <w:rsid w:val="00787E78"/>
    <w:rsid w:val="00790418"/>
    <w:rsid w:val="007927D5"/>
    <w:rsid w:val="00794294"/>
    <w:rsid w:val="007956DC"/>
    <w:rsid w:val="007A2BFA"/>
    <w:rsid w:val="007A6AFB"/>
    <w:rsid w:val="007B252C"/>
    <w:rsid w:val="007B4DB5"/>
    <w:rsid w:val="007B76B2"/>
    <w:rsid w:val="007C1480"/>
    <w:rsid w:val="007C1BB1"/>
    <w:rsid w:val="007C3A75"/>
    <w:rsid w:val="007C4EAF"/>
    <w:rsid w:val="007C52FA"/>
    <w:rsid w:val="007C62E5"/>
    <w:rsid w:val="007C6D5C"/>
    <w:rsid w:val="007C75B8"/>
    <w:rsid w:val="007D32FF"/>
    <w:rsid w:val="007E3613"/>
    <w:rsid w:val="007E4747"/>
    <w:rsid w:val="007E7305"/>
    <w:rsid w:val="007F0F62"/>
    <w:rsid w:val="007F2993"/>
    <w:rsid w:val="007F765B"/>
    <w:rsid w:val="00802097"/>
    <w:rsid w:val="00804E3F"/>
    <w:rsid w:val="008058CF"/>
    <w:rsid w:val="008078CA"/>
    <w:rsid w:val="0081033D"/>
    <w:rsid w:val="008107A9"/>
    <w:rsid w:val="00810E0B"/>
    <w:rsid w:val="00815D5C"/>
    <w:rsid w:val="00816F5D"/>
    <w:rsid w:val="00823331"/>
    <w:rsid w:val="00825478"/>
    <w:rsid w:val="00826A99"/>
    <w:rsid w:val="00830175"/>
    <w:rsid w:val="00836860"/>
    <w:rsid w:val="008438C4"/>
    <w:rsid w:val="00844BB4"/>
    <w:rsid w:val="00850EEB"/>
    <w:rsid w:val="0085106F"/>
    <w:rsid w:val="00852017"/>
    <w:rsid w:val="00856B34"/>
    <w:rsid w:val="0085719D"/>
    <w:rsid w:val="00857FEF"/>
    <w:rsid w:val="008601E6"/>
    <w:rsid w:val="008608A1"/>
    <w:rsid w:val="008635A2"/>
    <w:rsid w:val="008638F6"/>
    <w:rsid w:val="0086799A"/>
    <w:rsid w:val="00867B9C"/>
    <w:rsid w:val="008731C6"/>
    <w:rsid w:val="00874884"/>
    <w:rsid w:val="0087695D"/>
    <w:rsid w:val="0088135E"/>
    <w:rsid w:val="00882F7E"/>
    <w:rsid w:val="00883502"/>
    <w:rsid w:val="00884439"/>
    <w:rsid w:val="008905CC"/>
    <w:rsid w:val="00892CCA"/>
    <w:rsid w:val="00896407"/>
    <w:rsid w:val="00896748"/>
    <w:rsid w:val="008A242B"/>
    <w:rsid w:val="008A2AE2"/>
    <w:rsid w:val="008A5164"/>
    <w:rsid w:val="008A6804"/>
    <w:rsid w:val="008B050E"/>
    <w:rsid w:val="008B333E"/>
    <w:rsid w:val="008B4F2C"/>
    <w:rsid w:val="008B58D7"/>
    <w:rsid w:val="008C0B1F"/>
    <w:rsid w:val="008C1F14"/>
    <w:rsid w:val="008C2BC4"/>
    <w:rsid w:val="008C4ED1"/>
    <w:rsid w:val="008C59AB"/>
    <w:rsid w:val="008C5C37"/>
    <w:rsid w:val="008C62B4"/>
    <w:rsid w:val="008C6620"/>
    <w:rsid w:val="008C6816"/>
    <w:rsid w:val="008C6DB6"/>
    <w:rsid w:val="008D1C40"/>
    <w:rsid w:val="008D31AD"/>
    <w:rsid w:val="008D4C1B"/>
    <w:rsid w:val="008D51DE"/>
    <w:rsid w:val="008D5662"/>
    <w:rsid w:val="008D5CA5"/>
    <w:rsid w:val="008D5FDE"/>
    <w:rsid w:val="008D6217"/>
    <w:rsid w:val="008D6AF9"/>
    <w:rsid w:val="008E0B18"/>
    <w:rsid w:val="008E781B"/>
    <w:rsid w:val="008F1FB8"/>
    <w:rsid w:val="008F2191"/>
    <w:rsid w:val="008F518A"/>
    <w:rsid w:val="008F5FD9"/>
    <w:rsid w:val="008F602B"/>
    <w:rsid w:val="0090035B"/>
    <w:rsid w:val="00904191"/>
    <w:rsid w:val="00906540"/>
    <w:rsid w:val="00906FF3"/>
    <w:rsid w:val="00907170"/>
    <w:rsid w:val="009115E9"/>
    <w:rsid w:val="00914451"/>
    <w:rsid w:val="00914DD0"/>
    <w:rsid w:val="0091520E"/>
    <w:rsid w:val="0092452C"/>
    <w:rsid w:val="00930EDC"/>
    <w:rsid w:val="00934A9D"/>
    <w:rsid w:val="00934D31"/>
    <w:rsid w:val="00943B20"/>
    <w:rsid w:val="009459CC"/>
    <w:rsid w:val="009477CE"/>
    <w:rsid w:val="009600F5"/>
    <w:rsid w:val="00963114"/>
    <w:rsid w:val="00963C9A"/>
    <w:rsid w:val="009648E4"/>
    <w:rsid w:val="00971406"/>
    <w:rsid w:val="00971AE5"/>
    <w:rsid w:val="0097217D"/>
    <w:rsid w:val="0097321C"/>
    <w:rsid w:val="0097332C"/>
    <w:rsid w:val="009740F7"/>
    <w:rsid w:val="00974B05"/>
    <w:rsid w:val="00975C45"/>
    <w:rsid w:val="00976351"/>
    <w:rsid w:val="00977DE8"/>
    <w:rsid w:val="00984961"/>
    <w:rsid w:val="00986071"/>
    <w:rsid w:val="009874F6"/>
    <w:rsid w:val="0099014C"/>
    <w:rsid w:val="00994621"/>
    <w:rsid w:val="00995F9D"/>
    <w:rsid w:val="009A10A8"/>
    <w:rsid w:val="009A34E1"/>
    <w:rsid w:val="009A3FF6"/>
    <w:rsid w:val="009B050D"/>
    <w:rsid w:val="009B1296"/>
    <w:rsid w:val="009B2E2F"/>
    <w:rsid w:val="009C5CB7"/>
    <w:rsid w:val="009C5DA8"/>
    <w:rsid w:val="009C5E80"/>
    <w:rsid w:val="009D01B9"/>
    <w:rsid w:val="009D09D8"/>
    <w:rsid w:val="009D15E2"/>
    <w:rsid w:val="009D1AFD"/>
    <w:rsid w:val="009D3435"/>
    <w:rsid w:val="009D748F"/>
    <w:rsid w:val="009D7592"/>
    <w:rsid w:val="009E7530"/>
    <w:rsid w:val="009F041A"/>
    <w:rsid w:val="009F37A5"/>
    <w:rsid w:val="00A00F7E"/>
    <w:rsid w:val="00A0138D"/>
    <w:rsid w:val="00A0468C"/>
    <w:rsid w:val="00A07854"/>
    <w:rsid w:val="00A11A7C"/>
    <w:rsid w:val="00A12C22"/>
    <w:rsid w:val="00A201AD"/>
    <w:rsid w:val="00A20B2F"/>
    <w:rsid w:val="00A25672"/>
    <w:rsid w:val="00A30580"/>
    <w:rsid w:val="00A30FEC"/>
    <w:rsid w:val="00A37E34"/>
    <w:rsid w:val="00A40FA6"/>
    <w:rsid w:val="00A470C0"/>
    <w:rsid w:val="00A509D9"/>
    <w:rsid w:val="00A51E2F"/>
    <w:rsid w:val="00A52867"/>
    <w:rsid w:val="00A53E77"/>
    <w:rsid w:val="00A54A79"/>
    <w:rsid w:val="00A5725C"/>
    <w:rsid w:val="00A6095C"/>
    <w:rsid w:val="00A637DE"/>
    <w:rsid w:val="00A6591D"/>
    <w:rsid w:val="00A65C2D"/>
    <w:rsid w:val="00A67E09"/>
    <w:rsid w:val="00A709EA"/>
    <w:rsid w:val="00A71E62"/>
    <w:rsid w:val="00A73E54"/>
    <w:rsid w:val="00A740D7"/>
    <w:rsid w:val="00A76869"/>
    <w:rsid w:val="00A8477E"/>
    <w:rsid w:val="00A8648C"/>
    <w:rsid w:val="00A86809"/>
    <w:rsid w:val="00A868E4"/>
    <w:rsid w:val="00A92791"/>
    <w:rsid w:val="00A93652"/>
    <w:rsid w:val="00AA0D4F"/>
    <w:rsid w:val="00AA52D4"/>
    <w:rsid w:val="00AA53AA"/>
    <w:rsid w:val="00AA615D"/>
    <w:rsid w:val="00AA725C"/>
    <w:rsid w:val="00AA76E8"/>
    <w:rsid w:val="00AB0692"/>
    <w:rsid w:val="00AB153B"/>
    <w:rsid w:val="00AB1833"/>
    <w:rsid w:val="00AB41D1"/>
    <w:rsid w:val="00AB44D6"/>
    <w:rsid w:val="00AB704C"/>
    <w:rsid w:val="00AC08B0"/>
    <w:rsid w:val="00AC0B97"/>
    <w:rsid w:val="00AC13F7"/>
    <w:rsid w:val="00AC4D47"/>
    <w:rsid w:val="00AC720E"/>
    <w:rsid w:val="00AD0845"/>
    <w:rsid w:val="00AD21F0"/>
    <w:rsid w:val="00AD3F7D"/>
    <w:rsid w:val="00AD4950"/>
    <w:rsid w:val="00AE0EA5"/>
    <w:rsid w:val="00AE16A2"/>
    <w:rsid w:val="00AE18BB"/>
    <w:rsid w:val="00AE1BA6"/>
    <w:rsid w:val="00AE2E05"/>
    <w:rsid w:val="00AE3BDD"/>
    <w:rsid w:val="00AE42B0"/>
    <w:rsid w:val="00AE7B75"/>
    <w:rsid w:val="00AF19B1"/>
    <w:rsid w:val="00AF1F8E"/>
    <w:rsid w:val="00AF20C6"/>
    <w:rsid w:val="00AF25A2"/>
    <w:rsid w:val="00AF4434"/>
    <w:rsid w:val="00B0151F"/>
    <w:rsid w:val="00B01DA3"/>
    <w:rsid w:val="00B101FB"/>
    <w:rsid w:val="00B11542"/>
    <w:rsid w:val="00B11BE4"/>
    <w:rsid w:val="00B13904"/>
    <w:rsid w:val="00B166CF"/>
    <w:rsid w:val="00B177C3"/>
    <w:rsid w:val="00B23297"/>
    <w:rsid w:val="00B254E6"/>
    <w:rsid w:val="00B2599F"/>
    <w:rsid w:val="00B27C32"/>
    <w:rsid w:val="00B314F7"/>
    <w:rsid w:val="00B32BA5"/>
    <w:rsid w:val="00B33A35"/>
    <w:rsid w:val="00B35266"/>
    <w:rsid w:val="00B363B5"/>
    <w:rsid w:val="00B36E99"/>
    <w:rsid w:val="00B40011"/>
    <w:rsid w:val="00B41F97"/>
    <w:rsid w:val="00B4200B"/>
    <w:rsid w:val="00B44169"/>
    <w:rsid w:val="00B46954"/>
    <w:rsid w:val="00B478FA"/>
    <w:rsid w:val="00B50CCC"/>
    <w:rsid w:val="00B516CC"/>
    <w:rsid w:val="00B51FDB"/>
    <w:rsid w:val="00B537D5"/>
    <w:rsid w:val="00B55710"/>
    <w:rsid w:val="00B607E2"/>
    <w:rsid w:val="00B60C7E"/>
    <w:rsid w:val="00B61156"/>
    <w:rsid w:val="00B6171B"/>
    <w:rsid w:val="00B627E3"/>
    <w:rsid w:val="00B65573"/>
    <w:rsid w:val="00B70CA7"/>
    <w:rsid w:val="00B7115F"/>
    <w:rsid w:val="00B77AD7"/>
    <w:rsid w:val="00B81052"/>
    <w:rsid w:val="00B861CC"/>
    <w:rsid w:val="00B904B0"/>
    <w:rsid w:val="00B93F74"/>
    <w:rsid w:val="00B9463B"/>
    <w:rsid w:val="00B951F3"/>
    <w:rsid w:val="00BA230F"/>
    <w:rsid w:val="00BA7084"/>
    <w:rsid w:val="00BA787F"/>
    <w:rsid w:val="00BA7C7E"/>
    <w:rsid w:val="00BB1DBC"/>
    <w:rsid w:val="00BB274D"/>
    <w:rsid w:val="00BB338F"/>
    <w:rsid w:val="00BB41DA"/>
    <w:rsid w:val="00BB467F"/>
    <w:rsid w:val="00BB4827"/>
    <w:rsid w:val="00BB539F"/>
    <w:rsid w:val="00BB67F4"/>
    <w:rsid w:val="00BB6DFB"/>
    <w:rsid w:val="00BC0008"/>
    <w:rsid w:val="00BC1380"/>
    <w:rsid w:val="00BC1BA3"/>
    <w:rsid w:val="00BC69FF"/>
    <w:rsid w:val="00BC6E7B"/>
    <w:rsid w:val="00BC78C5"/>
    <w:rsid w:val="00BC7B1D"/>
    <w:rsid w:val="00BD0850"/>
    <w:rsid w:val="00BE0CBC"/>
    <w:rsid w:val="00BE16DC"/>
    <w:rsid w:val="00BE2103"/>
    <w:rsid w:val="00BE6AB9"/>
    <w:rsid w:val="00BF101E"/>
    <w:rsid w:val="00BF25AC"/>
    <w:rsid w:val="00BF6B60"/>
    <w:rsid w:val="00C0282A"/>
    <w:rsid w:val="00C07E8D"/>
    <w:rsid w:val="00C11FCF"/>
    <w:rsid w:val="00C12128"/>
    <w:rsid w:val="00C178D9"/>
    <w:rsid w:val="00C20146"/>
    <w:rsid w:val="00C2670F"/>
    <w:rsid w:val="00C27876"/>
    <w:rsid w:val="00C302E1"/>
    <w:rsid w:val="00C35FE7"/>
    <w:rsid w:val="00C360FE"/>
    <w:rsid w:val="00C3704B"/>
    <w:rsid w:val="00C374A4"/>
    <w:rsid w:val="00C37829"/>
    <w:rsid w:val="00C40408"/>
    <w:rsid w:val="00C4134C"/>
    <w:rsid w:val="00C4221B"/>
    <w:rsid w:val="00C4275D"/>
    <w:rsid w:val="00C43143"/>
    <w:rsid w:val="00C43F87"/>
    <w:rsid w:val="00C44307"/>
    <w:rsid w:val="00C446EB"/>
    <w:rsid w:val="00C44A4D"/>
    <w:rsid w:val="00C508A4"/>
    <w:rsid w:val="00C50B3C"/>
    <w:rsid w:val="00C532FF"/>
    <w:rsid w:val="00C53C8E"/>
    <w:rsid w:val="00C54E0F"/>
    <w:rsid w:val="00C56414"/>
    <w:rsid w:val="00C6032E"/>
    <w:rsid w:val="00C60CE6"/>
    <w:rsid w:val="00C61619"/>
    <w:rsid w:val="00C647F9"/>
    <w:rsid w:val="00C73273"/>
    <w:rsid w:val="00C76A95"/>
    <w:rsid w:val="00C76F8A"/>
    <w:rsid w:val="00C772F4"/>
    <w:rsid w:val="00C77556"/>
    <w:rsid w:val="00C77826"/>
    <w:rsid w:val="00C81E99"/>
    <w:rsid w:val="00C8551B"/>
    <w:rsid w:val="00C86583"/>
    <w:rsid w:val="00C9330F"/>
    <w:rsid w:val="00C94E70"/>
    <w:rsid w:val="00C96051"/>
    <w:rsid w:val="00C96461"/>
    <w:rsid w:val="00CA459D"/>
    <w:rsid w:val="00CA6965"/>
    <w:rsid w:val="00CA7E2B"/>
    <w:rsid w:val="00CB12BB"/>
    <w:rsid w:val="00CC0C29"/>
    <w:rsid w:val="00CC27EA"/>
    <w:rsid w:val="00CC2D13"/>
    <w:rsid w:val="00CC341D"/>
    <w:rsid w:val="00CC361A"/>
    <w:rsid w:val="00CC3CF0"/>
    <w:rsid w:val="00CC459B"/>
    <w:rsid w:val="00CD2722"/>
    <w:rsid w:val="00CD2F2E"/>
    <w:rsid w:val="00CD5A33"/>
    <w:rsid w:val="00CF1EE7"/>
    <w:rsid w:val="00CF29D9"/>
    <w:rsid w:val="00CF5CB4"/>
    <w:rsid w:val="00CF5D0F"/>
    <w:rsid w:val="00CF709C"/>
    <w:rsid w:val="00CF7692"/>
    <w:rsid w:val="00CF7FE2"/>
    <w:rsid w:val="00CF7FE6"/>
    <w:rsid w:val="00D0096C"/>
    <w:rsid w:val="00D0296E"/>
    <w:rsid w:val="00D04A93"/>
    <w:rsid w:val="00D104DD"/>
    <w:rsid w:val="00D10D16"/>
    <w:rsid w:val="00D12BDF"/>
    <w:rsid w:val="00D12CC5"/>
    <w:rsid w:val="00D135EC"/>
    <w:rsid w:val="00D15384"/>
    <w:rsid w:val="00D17454"/>
    <w:rsid w:val="00D20B0B"/>
    <w:rsid w:val="00D254D1"/>
    <w:rsid w:val="00D308C9"/>
    <w:rsid w:val="00D31E05"/>
    <w:rsid w:val="00D37D82"/>
    <w:rsid w:val="00D4517F"/>
    <w:rsid w:val="00D45440"/>
    <w:rsid w:val="00D502FF"/>
    <w:rsid w:val="00D50B40"/>
    <w:rsid w:val="00D50DC7"/>
    <w:rsid w:val="00D5287C"/>
    <w:rsid w:val="00D55ED0"/>
    <w:rsid w:val="00D61043"/>
    <w:rsid w:val="00D61F83"/>
    <w:rsid w:val="00D62C9D"/>
    <w:rsid w:val="00D6632E"/>
    <w:rsid w:val="00D70A24"/>
    <w:rsid w:val="00D7283F"/>
    <w:rsid w:val="00D72C0C"/>
    <w:rsid w:val="00D7381B"/>
    <w:rsid w:val="00D75E9D"/>
    <w:rsid w:val="00D767BB"/>
    <w:rsid w:val="00D81E9D"/>
    <w:rsid w:val="00D8241D"/>
    <w:rsid w:val="00D825B8"/>
    <w:rsid w:val="00D83301"/>
    <w:rsid w:val="00D86DAE"/>
    <w:rsid w:val="00D91A5C"/>
    <w:rsid w:val="00D93BD9"/>
    <w:rsid w:val="00D944BE"/>
    <w:rsid w:val="00DA6012"/>
    <w:rsid w:val="00DA7C22"/>
    <w:rsid w:val="00DC07C9"/>
    <w:rsid w:val="00DC0C2D"/>
    <w:rsid w:val="00DC32C3"/>
    <w:rsid w:val="00DC4D9E"/>
    <w:rsid w:val="00DC607A"/>
    <w:rsid w:val="00DC7CBD"/>
    <w:rsid w:val="00DD0300"/>
    <w:rsid w:val="00DD27DD"/>
    <w:rsid w:val="00DD2CA0"/>
    <w:rsid w:val="00DD6BE3"/>
    <w:rsid w:val="00DD707B"/>
    <w:rsid w:val="00DD722E"/>
    <w:rsid w:val="00DE482B"/>
    <w:rsid w:val="00DE4E6E"/>
    <w:rsid w:val="00DE677E"/>
    <w:rsid w:val="00DF0AA7"/>
    <w:rsid w:val="00DF3C26"/>
    <w:rsid w:val="00DF4B88"/>
    <w:rsid w:val="00DF502E"/>
    <w:rsid w:val="00DF51F5"/>
    <w:rsid w:val="00DF6E86"/>
    <w:rsid w:val="00DF6FAC"/>
    <w:rsid w:val="00DF7422"/>
    <w:rsid w:val="00DF74E8"/>
    <w:rsid w:val="00E0785A"/>
    <w:rsid w:val="00E10CC4"/>
    <w:rsid w:val="00E12409"/>
    <w:rsid w:val="00E12AC2"/>
    <w:rsid w:val="00E17B55"/>
    <w:rsid w:val="00E227D7"/>
    <w:rsid w:val="00E23892"/>
    <w:rsid w:val="00E31F0E"/>
    <w:rsid w:val="00E339EE"/>
    <w:rsid w:val="00E34115"/>
    <w:rsid w:val="00E375A8"/>
    <w:rsid w:val="00E41443"/>
    <w:rsid w:val="00E44581"/>
    <w:rsid w:val="00E46B98"/>
    <w:rsid w:val="00E513C4"/>
    <w:rsid w:val="00E51D74"/>
    <w:rsid w:val="00E529FC"/>
    <w:rsid w:val="00E53F5F"/>
    <w:rsid w:val="00E55966"/>
    <w:rsid w:val="00E61B2F"/>
    <w:rsid w:val="00E65AD7"/>
    <w:rsid w:val="00E66510"/>
    <w:rsid w:val="00E67F02"/>
    <w:rsid w:val="00E7178E"/>
    <w:rsid w:val="00E71D78"/>
    <w:rsid w:val="00E724FF"/>
    <w:rsid w:val="00E74581"/>
    <w:rsid w:val="00E7491B"/>
    <w:rsid w:val="00E8526B"/>
    <w:rsid w:val="00E93346"/>
    <w:rsid w:val="00E96453"/>
    <w:rsid w:val="00EA01F3"/>
    <w:rsid w:val="00EA253B"/>
    <w:rsid w:val="00EA6668"/>
    <w:rsid w:val="00EC56CB"/>
    <w:rsid w:val="00ED0490"/>
    <w:rsid w:val="00ED1857"/>
    <w:rsid w:val="00ED26C0"/>
    <w:rsid w:val="00ED542C"/>
    <w:rsid w:val="00ED6BF1"/>
    <w:rsid w:val="00EE1A32"/>
    <w:rsid w:val="00EE3DDC"/>
    <w:rsid w:val="00EE3E4B"/>
    <w:rsid w:val="00EE7960"/>
    <w:rsid w:val="00EF1F86"/>
    <w:rsid w:val="00EF2B15"/>
    <w:rsid w:val="00EF3C73"/>
    <w:rsid w:val="00EF3D90"/>
    <w:rsid w:val="00EF483E"/>
    <w:rsid w:val="00EF4ABA"/>
    <w:rsid w:val="00EF60A1"/>
    <w:rsid w:val="00F016DD"/>
    <w:rsid w:val="00F0434A"/>
    <w:rsid w:val="00F04406"/>
    <w:rsid w:val="00F05AC0"/>
    <w:rsid w:val="00F06E7D"/>
    <w:rsid w:val="00F10D48"/>
    <w:rsid w:val="00F1452F"/>
    <w:rsid w:val="00F154EF"/>
    <w:rsid w:val="00F15D46"/>
    <w:rsid w:val="00F23732"/>
    <w:rsid w:val="00F27386"/>
    <w:rsid w:val="00F27964"/>
    <w:rsid w:val="00F300F6"/>
    <w:rsid w:val="00F42F5F"/>
    <w:rsid w:val="00F46FF3"/>
    <w:rsid w:val="00F519CA"/>
    <w:rsid w:val="00F52CB4"/>
    <w:rsid w:val="00F53CEB"/>
    <w:rsid w:val="00F55BBB"/>
    <w:rsid w:val="00F64F8A"/>
    <w:rsid w:val="00F660E8"/>
    <w:rsid w:val="00F67340"/>
    <w:rsid w:val="00F70730"/>
    <w:rsid w:val="00F7458D"/>
    <w:rsid w:val="00F75BFF"/>
    <w:rsid w:val="00F77891"/>
    <w:rsid w:val="00F77ACC"/>
    <w:rsid w:val="00F77D64"/>
    <w:rsid w:val="00F77FEE"/>
    <w:rsid w:val="00F81441"/>
    <w:rsid w:val="00F8152C"/>
    <w:rsid w:val="00F839A4"/>
    <w:rsid w:val="00F92FCE"/>
    <w:rsid w:val="00F9368C"/>
    <w:rsid w:val="00F96DD3"/>
    <w:rsid w:val="00FA28BF"/>
    <w:rsid w:val="00FA42F6"/>
    <w:rsid w:val="00FB0331"/>
    <w:rsid w:val="00FB0365"/>
    <w:rsid w:val="00FB120A"/>
    <w:rsid w:val="00FB1880"/>
    <w:rsid w:val="00FB1E58"/>
    <w:rsid w:val="00FB34A9"/>
    <w:rsid w:val="00FB5FFC"/>
    <w:rsid w:val="00FB6833"/>
    <w:rsid w:val="00FC11E2"/>
    <w:rsid w:val="00FC3AC3"/>
    <w:rsid w:val="00FC5E6B"/>
    <w:rsid w:val="00FC6EF9"/>
    <w:rsid w:val="00FC7830"/>
    <w:rsid w:val="00FD06F9"/>
    <w:rsid w:val="00FD3629"/>
    <w:rsid w:val="00FD68EC"/>
    <w:rsid w:val="00FE5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407DE5"/>
  <w15:docId w15:val="{A86F37FD-A3ED-442B-9D0B-F57CC562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3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51DE"/>
    <w:pPr>
      <w:ind w:left="720"/>
      <w:contextualSpacing/>
    </w:pPr>
  </w:style>
  <w:style w:type="paragraph" w:styleId="BalloonText">
    <w:name w:val="Balloon Text"/>
    <w:basedOn w:val="Normal"/>
    <w:link w:val="BalloonTextChar"/>
    <w:uiPriority w:val="99"/>
    <w:semiHidden/>
    <w:unhideWhenUsed/>
    <w:rsid w:val="00EF4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83E"/>
    <w:rPr>
      <w:rFonts w:ascii="Segoe UI" w:hAnsi="Segoe UI" w:cs="Segoe UI"/>
      <w:sz w:val="18"/>
      <w:szCs w:val="18"/>
    </w:rPr>
  </w:style>
  <w:style w:type="paragraph" w:styleId="Header">
    <w:name w:val="header"/>
    <w:basedOn w:val="Normal"/>
    <w:link w:val="HeaderChar"/>
    <w:uiPriority w:val="99"/>
    <w:unhideWhenUsed/>
    <w:rsid w:val="00451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675"/>
  </w:style>
  <w:style w:type="paragraph" w:styleId="Footer">
    <w:name w:val="footer"/>
    <w:basedOn w:val="Normal"/>
    <w:link w:val="FooterChar"/>
    <w:uiPriority w:val="99"/>
    <w:unhideWhenUsed/>
    <w:rsid w:val="00451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675"/>
  </w:style>
  <w:style w:type="paragraph" w:styleId="BodyText">
    <w:name w:val="Body Text"/>
    <w:basedOn w:val="Normal"/>
    <w:link w:val="BodyTextChar"/>
    <w:qFormat/>
    <w:rsid w:val="00560688"/>
    <w:pPr>
      <w:spacing w:after="240" w:line="288" w:lineRule="auto"/>
      <w:jc w:val="both"/>
    </w:pPr>
    <w:rPr>
      <w:rFonts w:eastAsiaTheme="minorEastAsia"/>
      <w:sz w:val="20"/>
      <w:lang w:eastAsia="en-GB"/>
    </w:rPr>
  </w:style>
  <w:style w:type="character" w:customStyle="1" w:styleId="BodyTextChar">
    <w:name w:val="Body Text Char"/>
    <w:basedOn w:val="DefaultParagraphFont"/>
    <w:link w:val="BodyText"/>
    <w:rsid w:val="00560688"/>
    <w:rPr>
      <w:rFonts w:eastAsiaTheme="minorEastAsia"/>
      <w:sz w:val="20"/>
      <w:lang w:eastAsia="en-GB"/>
    </w:rPr>
  </w:style>
  <w:style w:type="paragraph" w:styleId="Revision">
    <w:name w:val="Revision"/>
    <w:hidden/>
    <w:uiPriority w:val="99"/>
    <w:semiHidden/>
    <w:rsid w:val="0071136D"/>
    <w:pPr>
      <w:spacing w:after="0" w:line="240" w:lineRule="auto"/>
    </w:pPr>
  </w:style>
  <w:style w:type="paragraph" w:customStyle="1" w:styleId="Default">
    <w:name w:val="Default"/>
    <w:rsid w:val="009C5E80"/>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0D54A3"/>
    <w:rPr>
      <w:sz w:val="16"/>
      <w:szCs w:val="16"/>
    </w:rPr>
  </w:style>
  <w:style w:type="paragraph" w:styleId="CommentText">
    <w:name w:val="annotation text"/>
    <w:basedOn w:val="Normal"/>
    <w:link w:val="CommentTextChar"/>
    <w:uiPriority w:val="99"/>
    <w:semiHidden/>
    <w:unhideWhenUsed/>
    <w:rsid w:val="000D54A3"/>
    <w:pPr>
      <w:spacing w:line="240" w:lineRule="auto"/>
    </w:pPr>
    <w:rPr>
      <w:sz w:val="20"/>
      <w:szCs w:val="20"/>
    </w:rPr>
  </w:style>
  <w:style w:type="character" w:customStyle="1" w:styleId="CommentTextChar">
    <w:name w:val="Comment Text Char"/>
    <w:basedOn w:val="DefaultParagraphFont"/>
    <w:link w:val="CommentText"/>
    <w:uiPriority w:val="99"/>
    <w:semiHidden/>
    <w:rsid w:val="000D54A3"/>
    <w:rPr>
      <w:sz w:val="20"/>
      <w:szCs w:val="20"/>
    </w:rPr>
  </w:style>
  <w:style w:type="paragraph" w:styleId="CommentSubject">
    <w:name w:val="annotation subject"/>
    <w:basedOn w:val="CommentText"/>
    <w:next w:val="CommentText"/>
    <w:link w:val="CommentSubjectChar"/>
    <w:uiPriority w:val="99"/>
    <w:semiHidden/>
    <w:unhideWhenUsed/>
    <w:rsid w:val="000D54A3"/>
    <w:rPr>
      <w:b/>
      <w:bCs/>
    </w:rPr>
  </w:style>
  <w:style w:type="character" w:customStyle="1" w:styleId="CommentSubjectChar">
    <w:name w:val="Comment Subject Char"/>
    <w:basedOn w:val="CommentTextChar"/>
    <w:link w:val="CommentSubject"/>
    <w:uiPriority w:val="99"/>
    <w:semiHidden/>
    <w:rsid w:val="000D54A3"/>
    <w:rPr>
      <w:b/>
      <w:bCs/>
      <w:sz w:val="20"/>
      <w:szCs w:val="20"/>
    </w:rPr>
  </w:style>
  <w:style w:type="character" w:styleId="Emphasis">
    <w:name w:val="Emphasis"/>
    <w:basedOn w:val="DefaultParagraphFont"/>
    <w:uiPriority w:val="20"/>
    <w:qFormat/>
    <w:rsid w:val="001A72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335176">
      <w:bodyDiv w:val="1"/>
      <w:marLeft w:val="0"/>
      <w:marRight w:val="0"/>
      <w:marTop w:val="0"/>
      <w:marBottom w:val="0"/>
      <w:divBdr>
        <w:top w:val="none" w:sz="0" w:space="0" w:color="auto"/>
        <w:left w:val="none" w:sz="0" w:space="0" w:color="auto"/>
        <w:bottom w:val="none" w:sz="0" w:space="0" w:color="auto"/>
        <w:right w:val="none" w:sz="0" w:space="0" w:color="auto"/>
      </w:divBdr>
    </w:div>
    <w:div w:id="634871240">
      <w:bodyDiv w:val="1"/>
      <w:marLeft w:val="0"/>
      <w:marRight w:val="0"/>
      <w:marTop w:val="0"/>
      <w:marBottom w:val="0"/>
      <w:divBdr>
        <w:top w:val="none" w:sz="0" w:space="0" w:color="auto"/>
        <w:left w:val="none" w:sz="0" w:space="0" w:color="auto"/>
        <w:bottom w:val="none" w:sz="0" w:space="0" w:color="auto"/>
        <w:right w:val="none" w:sz="0" w:space="0" w:color="auto"/>
      </w:divBdr>
    </w:div>
    <w:div w:id="1229534907">
      <w:bodyDiv w:val="1"/>
      <w:marLeft w:val="0"/>
      <w:marRight w:val="0"/>
      <w:marTop w:val="0"/>
      <w:marBottom w:val="0"/>
      <w:divBdr>
        <w:top w:val="none" w:sz="0" w:space="0" w:color="auto"/>
        <w:left w:val="none" w:sz="0" w:space="0" w:color="auto"/>
        <w:bottom w:val="none" w:sz="0" w:space="0" w:color="auto"/>
        <w:right w:val="none" w:sz="0" w:space="0" w:color="auto"/>
      </w:divBdr>
    </w:div>
    <w:div w:id="134324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08955827-aeb1-42de-b749-f604362c41c2" origin="userSelected">
  <element uid="d69a946b-a7de-4dda-87be-dc950cd6e227" value=""/>
  <element uid="d22a3d29-269d-4c73-af87-6602e02eeefb" value=""/>
  <element uid="6a4e5c3a-656a-4e9c-bd20-e36013bcf373"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BC216-2086-494B-A9BF-02B02E53C19C}">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541859E8-B64F-40AE-8024-16FDC2905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Naghat (DRS)</dc:creator>
  <cp:keywords>[OFFICIAL - SENSITIVE/Operational]</cp:keywords>
  <dc:description/>
  <cp:lastModifiedBy>Ahmed, Naghat (DRS)</cp:lastModifiedBy>
  <cp:revision>3</cp:revision>
  <cp:lastPrinted>2019-09-02T12:12:00Z</cp:lastPrinted>
  <dcterms:created xsi:type="dcterms:W3CDTF">2019-09-24T13:13:00Z</dcterms:created>
  <dcterms:modified xsi:type="dcterms:W3CDTF">2020-04-22T14:20:00Z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f5dae698-62d1-47c5-99ec-8cebd817ea78</vt:lpwstr>
  </property>
  <property fmtid="{D5CDD505-2E9C-101B-9397-08002B2CF9AE}" pid="3" name="bjSaver">
    <vt:lpwstr>tJrQjBM+tiLq4KEC9M0HAcKoFJ4KJPnc</vt:lpwstr>
  </property>
  <property fmtid="{D5CDD505-2E9C-101B-9397-08002B2CF9AE}" pid="4" name="bjDocumentLabelXML">
    <vt:lpwstr>&lt;?xml version="1.0" encoding="us-ascii"?&gt;&lt;sisl xmlns:xsi="http://www.w3.org/2001/XMLSchema-instance" xmlns:xsd="http://www.w3.org/2001/XMLSchema" sislVersion="0" policy="08955827-aeb1-42de-b749-f604362c41c2" origin="userSelected" xmlns="http://www.boldonj</vt:lpwstr>
  </property>
  <property fmtid="{D5CDD505-2E9C-101B-9397-08002B2CF9AE}" pid="5" name="bjDocumentLabelXML-0">
    <vt:lpwstr>ames.com/2008/01/sie/internal/label"&gt;&lt;element uid="d69a946b-a7de-4dda-87be-dc950cd6e227" value="" /&gt;&lt;element uid="d22a3d29-269d-4c73-af87-6602e02eeefb" value="" /&gt;&lt;element uid="6a4e5c3a-656a-4e9c-bd20-e36013bcf373" value="" /&gt;&lt;/sisl&gt;</vt:lpwstr>
  </property>
  <property fmtid="{D5CDD505-2E9C-101B-9397-08002B2CF9AE}" pid="6" name="bjDocumentSecurityLabel">
    <vt:lpwstr>OFFICIAL - SENSITIVE: Operational</vt:lpwstr>
  </property>
  <property fmtid="{D5CDD505-2E9C-101B-9397-08002B2CF9AE}" pid="7" name="gcc-meta-protectivemarking">
    <vt:lpwstr>[OFFICIAL - SENSITIVE/Operational]</vt:lpwstr>
  </property>
  <property fmtid="{D5CDD505-2E9C-101B-9397-08002B2CF9AE}" pid="8" name="bjHeaderBothDocProperty">
    <vt:lpwstr>OFFICIAL - SENSITIVE: Operational</vt:lpwstr>
  </property>
  <property fmtid="{D5CDD505-2E9C-101B-9397-08002B2CF9AE}" pid="9" name="bjHeaderEvenPageDocProperty">
    <vt:lpwstr>OFFICIAL - SENSITIVE: Operational</vt:lpwstr>
  </property>
  <property fmtid="{D5CDD505-2E9C-101B-9397-08002B2CF9AE}" pid="10" name="bjFooterBothDocProperty">
    <vt:lpwstr>OFFICIAL - SENSITIVE: Operational</vt:lpwstr>
  </property>
  <property fmtid="{D5CDD505-2E9C-101B-9397-08002B2CF9AE}" pid="11" name="bjFooterEvenPageDocProperty">
    <vt:lpwstr>OFFICIAL - SENSITIVE: Operational</vt:lpwstr>
  </property>
</Properties>
</file>