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798E" w14:textId="7E6325E5" w:rsidR="00AF7591" w:rsidRPr="00EB486C" w:rsidRDefault="00EA6BC4" w:rsidP="00EA6BC4">
      <w:pPr>
        <w:pStyle w:val="Title"/>
        <w:jc w:val="center"/>
        <w:rPr>
          <w:rFonts w:asciiTheme="majorBidi" w:hAnsiTheme="majorBidi"/>
          <w:color w:val="000000" w:themeColor="text1"/>
          <w:spacing w:val="0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EB486C">
        <w:rPr>
          <w:rFonts w:asciiTheme="majorBidi" w:hAnsiTheme="majorBidi"/>
          <w:color w:val="000000" w:themeColor="text1"/>
          <w:spacing w:val="0"/>
          <w:lang w:val="en-US"/>
          <w14:textOutline w14:w="0" w14:cap="flat" w14:cmpd="sng" w14:algn="ctr">
            <w14:noFill/>
            <w14:prstDash w14:val="solid"/>
            <w14:round/>
          </w14:textOutline>
        </w:rPr>
        <w:t>Relationships in MS Access</w:t>
      </w:r>
    </w:p>
    <w:p w14:paraId="28487A5D" w14:textId="7CA0EC26" w:rsidR="00EA6BC4" w:rsidRPr="00EB486C" w:rsidRDefault="00EB486C" w:rsidP="00EB486C">
      <w:pPr>
        <w:rPr>
          <w:rFonts w:asciiTheme="majorBidi" w:hAnsiTheme="majorBidi" w:cstheme="majorBidi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EB486C">
        <w:rPr>
          <w:rFonts w:asciiTheme="majorBidi" w:hAnsiTheme="majorBidi" w:cstheme="majorBidi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 relationship links records in two tables through a common field, so that data is stored once and connected rather than repeated</w:t>
      </w:r>
    </w:p>
    <w:p w14:paraId="138ABF03" w14:textId="2D955048" w:rsidR="00EA6BC4" w:rsidRPr="00EB486C" w:rsidRDefault="00EB486C" w:rsidP="00EB486C">
      <w:pPr>
        <w:rPr>
          <w:rFonts w:asciiTheme="majorBidi" w:hAnsiTheme="majorBidi" w:cstheme="majorBidi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EB486C">
        <w:rPr>
          <w:rFonts w:asciiTheme="majorBidi" w:hAnsiTheme="majorBidi" w:cstheme="majorBidi"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435B678" wp14:editId="14A4734F">
            <wp:extent cx="6066703" cy="1542553"/>
            <wp:effectExtent l="0" t="0" r="0" b="635"/>
            <wp:docPr id="32372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26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9787" cy="154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309A" w14:textId="473EA9CC" w:rsidR="00EB486C" w:rsidRPr="00F82C3C" w:rsidRDefault="00EB486C" w:rsidP="00EB486C">
      <w:pPr>
        <w:pStyle w:val="Heading2"/>
        <w:rPr>
          <w:rFonts w:asciiTheme="majorBidi" w:hAnsiTheme="majorBidi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F82C3C">
        <w:rPr>
          <w:rFonts w:asciiTheme="majorBidi" w:hAnsiTheme="majorBidi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>Types of R</w:t>
      </w:r>
      <w:r w:rsidRPr="00F82C3C">
        <w:rPr>
          <w:rStyle w:val="Style1Char"/>
        </w:rPr>
        <w:t>elati</w:t>
      </w:r>
      <w:r w:rsidRPr="00F82C3C">
        <w:rPr>
          <w:rFonts w:asciiTheme="majorBidi" w:hAnsiTheme="majorBidi"/>
          <w:b/>
          <w:bCs/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onships: </w:t>
      </w:r>
    </w:p>
    <w:p w14:paraId="1E8A9609" w14:textId="77777777" w:rsidR="0052122C" w:rsidRPr="00F82C3C" w:rsidRDefault="0052122C" w:rsidP="0052122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82C3C">
        <w:rPr>
          <w:rFonts w:ascii="Times New Roman" w:hAnsi="Times New Roman" w:cs="Times New Roman"/>
          <w:b/>
          <w:bCs/>
          <w:sz w:val="26"/>
          <w:szCs w:val="26"/>
          <w:lang w:val="en-US"/>
        </w:rPr>
        <w:t>One-to-one (1:1):</w:t>
      </w:r>
      <w:r w:rsidRPr="00F82C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308C62BC" w14:textId="77777777" w:rsidR="0052122C" w:rsidRDefault="0052122C" w:rsidP="0052122C">
      <w:pPr>
        <w:rPr>
          <w:rFonts w:ascii="Times New Roman" w:hAnsi="Times New Roman" w:cs="Times New Roman"/>
          <w:lang w:val="en-US"/>
        </w:rPr>
      </w:pPr>
      <w:r w:rsidRPr="0052122C">
        <w:rPr>
          <w:rFonts w:ascii="Times New Roman" w:hAnsi="Times New Roman" w:cs="Times New Roman"/>
          <w:lang w:val="en-US"/>
        </w:rPr>
        <w:t>O</w:t>
      </w:r>
      <w:r w:rsidRPr="0052122C">
        <w:rPr>
          <w:rFonts w:ascii="Times New Roman" w:hAnsi="Times New Roman" w:cs="Times New Roman"/>
          <w:lang w:val="en-US"/>
        </w:rPr>
        <w:t xml:space="preserve">ne record in Table A matches at most one record in Table B, and vice versa. It’s used to split rarely-used or sensitive data into its own table. </w:t>
      </w:r>
    </w:p>
    <w:p w14:paraId="369A02E6" w14:textId="3B546AA7" w:rsidR="00EB486C" w:rsidRDefault="0052122C" w:rsidP="0052122C">
      <w:pPr>
        <w:rPr>
          <w:rFonts w:ascii="Times New Roman" w:hAnsi="Times New Roman" w:cs="Times New Roman"/>
          <w:lang w:val="en-US"/>
        </w:rPr>
      </w:pPr>
      <w:r w:rsidRPr="0052122C">
        <w:rPr>
          <w:rFonts w:ascii="Times New Roman" w:hAnsi="Times New Roman" w:cs="Times New Roman"/>
          <w:b/>
          <w:bCs/>
          <w:lang w:val="en-US"/>
        </w:rPr>
        <w:t>Example:</w:t>
      </w:r>
      <w:r w:rsidRPr="0052122C">
        <w:rPr>
          <w:rFonts w:ascii="Times New Roman" w:hAnsi="Times New Roman" w:cs="Times New Roman"/>
          <w:lang w:val="en-US"/>
        </w:rPr>
        <w:t xml:space="preserve"> each member has one library card, and each card belongs to one member.</w:t>
      </w:r>
    </w:p>
    <w:p w14:paraId="57B2B4F1" w14:textId="654ACD75" w:rsidR="001C2749" w:rsidRPr="0052122C" w:rsidRDefault="001C2749" w:rsidP="001C2749">
      <w:pPr>
        <w:rPr>
          <w:rFonts w:ascii="Times New Roman" w:hAnsi="Times New Roman" w:cs="Times New Roman"/>
          <w:lang w:val="en-US"/>
        </w:rPr>
      </w:pPr>
      <w:r w:rsidRPr="001C2749">
        <w:rPr>
          <w:rFonts w:ascii="Times New Roman" w:hAnsi="Times New Roman" w:cs="Times New Roman"/>
        </w:rPr>
        <w:t xml:space="preserve">In Access it’s created by linking the primary key of Members to the primary key of </w:t>
      </w:r>
      <w:proofErr w:type="spellStart"/>
      <w:r w:rsidRPr="001C2749">
        <w:rPr>
          <w:rFonts w:ascii="Times New Roman" w:hAnsi="Times New Roman" w:cs="Times New Roman"/>
        </w:rPr>
        <w:t>Member</w:t>
      </w:r>
      <w:r>
        <w:rPr>
          <w:rFonts w:ascii="Times New Roman" w:hAnsi="Times New Roman" w:cs="Times New Roman"/>
        </w:rPr>
        <w:t>_</w:t>
      </w:r>
      <w:r w:rsidRPr="001C2749">
        <w:rPr>
          <w:rFonts w:ascii="Times New Roman" w:hAnsi="Times New Roman" w:cs="Times New Roman"/>
        </w:rPr>
        <w:t>Cards</w:t>
      </w:r>
      <w:proofErr w:type="spellEnd"/>
      <w:r w:rsidRPr="001C2749">
        <w:rPr>
          <w:rFonts w:ascii="Times New Roman" w:hAnsi="Times New Roman" w:cs="Times New Roman"/>
        </w:rPr>
        <w:t>. Both sides are unique, so a duplicate card for the same member is rejected.</w:t>
      </w:r>
    </w:p>
    <w:p w14:paraId="66EE1B95" w14:textId="48EBA8BF" w:rsidR="0052122C" w:rsidRPr="0052122C" w:rsidRDefault="0052122C" w:rsidP="0052122C">
      <w:pPr>
        <w:rPr>
          <w:rFonts w:ascii="Times New Roman" w:hAnsi="Times New Roman" w:cs="Times New Roman"/>
          <w:lang w:val="en-US"/>
        </w:rPr>
      </w:pPr>
      <w:r w:rsidRPr="0052122C">
        <w:rPr>
          <w:rFonts w:ascii="Times New Roman" w:hAnsi="Times New Roman" w:cs="Times New Roman"/>
          <w:lang w:val="en-US"/>
        </w:rPr>
        <w:drawing>
          <wp:inline distT="0" distB="0" distL="0" distR="0" wp14:anchorId="4BA5B327" wp14:editId="0329D442">
            <wp:extent cx="3093057" cy="1912812"/>
            <wp:effectExtent l="0" t="0" r="0" b="0"/>
            <wp:docPr id="88524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42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4045" cy="191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22C">
        <w:rPr>
          <w:rFonts w:ascii="Times New Roman" w:hAnsi="Times New Roman" w:cs="Times New Roman"/>
          <w:lang w:val="en-US"/>
        </w:rPr>
        <w:drawing>
          <wp:inline distT="0" distB="0" distL="0" distR="0" wp14:anchorId="34738649" wp14:editId="0B939FB2">
            <wp:extent cx="2369489" cy="1722087"/>
            <wp:effectExtent l="0" t="0" r="0" b="0"/>
            <wp:docPr id="9735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3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7206" cy="17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21D5" w14:textId="77777777" w:rsidR="0052122C" w:rsidRPr="00F82C3C" w:rsidRDefault="0052122C" w:rsidP="005212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2C3C">
        <w:rPr>
          <w:rFonts w:ascii="Times New Roman" w:hAnsi="Times New Roman" w:cs="Times New Roman"/>
          <w:b/>
          <w:bCs/>
          <w:sz w:val="26"/>
          <w:szCs w:val="26"/>
          <w:lang w:val="en-US"/>
        </w:rPr>
        <w:t>One to Many (1:M):</w:t>
      </w:r>
      <w:r w:rsidRPr="00F82C3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C991C9D" w14:textId="77777777" w:rsidR="0052122C" w:rsidRDefault="0052122C" w:rsidP="0052122C">
      <w:pPr>
        <w:rPr>
          <w:rFonts w:ascii="Times New Roman" w:hAnsi="Times New Roman" w:cs="Times New Roman"/>
        </w:rPr>
      </w:pPr>
      <w:r w:rsidRPr="0052122C">
        <w:rPr>
          <w:rFonts w:ascii="Times New Roman" w:hAnsi="Times New Roman" w:cs="Times New Roman"/>
        </w:rPr>
        <w:t>O</w:t>
      </w:r>
      <w:r w:rsidRPr="0052122C">
        <w:rPr>
          <w:rFonts w:ascii="Times New Roman" w:hAnsi="Times New Roman" w:cs="Times New Roman"/>
        </w:rPr>
        <w:t xml:space="preserve">ne record in Table A can match many records in Table B, but each record in B matches only one in A. It’s the most common type. </w:t>
      </w:r>
    </w:p>
    <w:p w14:paraId="05FC0178" w14:textId="14B48683" w:rsidR="0052122C" w:rsidRDefault="0052122C" w:rsidP="0052122C">
      <w:pPr>
        <w:rPr>
          <w:rFonts w:ascii="Times New Roman" w:hAnsi="Times New Roman" w:cs="Times New Roman"/>
        </w:rPr>
      </w:pPr>
      <w:r w:rsidRPr="0052122C">
        <w:rPr>
          <w:rFonts w:ascii="Times New Roman" w:hAnsi="Times New Roman" w:cs="Times New Roman"/>
          <w:b/>
          <w:bCs/>
        </w:rPr>
        <w:t>Example:</w:t>
      </w:r>
      <w:r w:rsidRPr="0052122C">
        <w:rPr>
          <w:rFonts w:ascii="Times New Roman" w:hAnsi="Times New Roman" w:cs="Times New Roman"/>
        </w:rPr>
        <w:t xml:space="preserve"> one member can borrow many books over time, but each loan belongs to one member.</w:t>
      </w:r>
    </w:p>
    <w:p w14:paraId="2F52C7A5" w14:textId="610773C0" w:rsidR="001C2749" w:rsidRPr="0052122C" w:rsidRDefault="001C2749" w:rsidP="001C2749">
      <w:pPr>
        <w:rPr>
          <w:rFonts w:ascii="Times New Roman" w:hAnsi="Times New Roman" w:cs="Times New Roman"/>
        </w:rPr>
      </w:pPr>
      <w:r w:rsidRPr="001C2749">
        <w:rPr>
          <w:rFonts w:ascii="Times New Roman" w:hAnsi="Times New Roman" w:cs="Times New Roman"/>
        </w:rPr>
        <w:t xml:space="preserve">In Access, </w:t>
      </w:r>
      <w:proofErr w:type="spellStart"/>
      <w:r w:rsidRPr="001C2749">
        <w:rPr>
          <w:rFonts w:ascii="Times New Roman" w:hAnsi="Times New Roman" w:cs="Times New Roman"/>
        </w:rPr>
        <w:t>Members.member_ID</w:t>
      </w:r>
      <w:proofErr w:type="spellEnd"/>
      <w:r w:rsidRPr="001C2749">
        <w:rPr>
          <w:rFonts w:ascii="Times New Roman" w:hAnsi="Times New Roman" w:cs="Times New Roman"/>
        </w:rPr>
        <w:t xml:space="preserve"> (primary key, the “one” side) is linked to </w:t>
      </w:r>
      <w:proofErr w:type="spellStart"/>
      <w:r w:rsidRPr="001C2749">
        <w:rPr>
          <w:rFonts w:ascii="Times New Roman" w:hAnsi="Times New Roman" w:cs="Times New Roman"/>
        </w:rPr>
        <w:t>Loans.member_id</w:t>
      </w:r>
      <w:proofErr w:type="spellEnd"/>
      <w:r w:rsidRPr="001C2749">
        <w:rPr>
          <w:rFonts w:ascii="Times New Roman" w:hAnsi="Times New Roman" w:cs="Times New Roman"/>
        </w:rPr>
        <w:t xml:space="preserve"> (foreign key, the “many” side). The same applies to Shelves → Books and Books → Loans.</w:t>
      </w:r>
    </w:p>
    <w:p w14:paraId="68D7E9F9" w14:textId="3E37EFAA" w:rsidR="005A2DB3" w:rsidRPr="0052122C" w:rsidRDefault="0052122C" w:rsidP="005A2DB3">
      <w:pPr>
        <w:rPr>
          <w:rFonts w:ascii="Times New Roman" w:hAnsi="Times New Roman" w:cs="Times New Roman"/>
          <w:lang w:val="en-US"/>
        </w:rPr>
      </w:pPr>
      <w:r w:rsidRPr="0052122C">
        <w:rPr>
          <w:rFonts w:ascii="Times New Roman" w:hAnsi="Times New Roman" w:cs="Times New Roman"/>
          <w:lang w:val="en-US"/>
        </w:rPr>
        <w:drawing>
          <wp:inline distT="0" distB="0" distL="0" distR="0" wp14:anchorId="0116BC96" wp14:editId="5B361616">
            <wp:extent cx="2997642" cy="1722870"/>
            <wp:effectExtent l="0" t="0" r="0" b="0"/>
            <wp:docPr id="16862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5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184" cy="173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22C">
        <w:rPr>
          <w:rFonts w:ascii="Times New Roman" w:hAnsi="Times New Roman" w:cs="Times New Roman"/>
          <w:lang w:val="en-US"/>
        </w:rPr>
        <w:drawing>
          <wp:inline distT="0" distB="0" distL="0" distR="0" wp14:anchorId="48294F02" wp14:editId="26D8BCAF">
            <wp:extent cx="2353586" cy="1704099"/>
            <wp:effectExtent l="0" t="0" r="8890" b="0"/>
            <wp:docPr id="173849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96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498" cy="17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B1A2" w14:textId="77777777" w:rsidR="0052122C" w:rsidRPr="00F82C3C" w:rsidRDefault="0052122C" w:rsidP="005212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2C3C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Many to Many (M:M): </w:t>
      </w:r>
    </w:p>
    <w:p w14:paraId="0440571B" w14:textId="79C7D5F3" w:rsidR="0052122C" w:rsidRDefault="0052122C" w:rsidP="005212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52122C">
        <w:rPr>
          <w:rFonts w:ascii="Times New Roman" w:hAnsi="Times New Roman" w:cs="Times New Roman"/>
        </w:rPr>
        <w:t xml:space="preserve">ecords in A can match many in B, and the reverse. Access can’t create this directly, so a </w:t>
      </w:r>
      <w:r w:rsidRPr="0052122C">
        <w:rPr>
          <w:rFonts w:ascii="Times New Roman" w:hAnsi="Times New Roman" w:cs="Times New Roman"/>
          <w:b/>
          <w:bCs/>
        </w:rPr>
        <w:t>junction table</w:t>
      </w:r>
      <w:r w:rsidRPr="0052122C">
        <w:rPr>
          <w:rFonts w:ascii="Times New Roman" w:hAnsi="Times New Roman" w:cs="Times New Roman"/>
        </w:rPr>
        <w:t xml:space="preserve"> is needed that holds the primary keys of both tables as foreign keys. </w:t>
      </w:r>
    </w:p>
    <w:p w14:paraId="373C47F2" w14:textId="77777777" w:rsidR="0052122C" w:rsidRDefault="0052122C" w:rsidP="0052122C">
      <w:pPr>
        <w:rPr>
          <w:rFonts w:ascii="Times New Roman" w:hAnsi="Times New Roman" w:cs="Times New Roman"/>
        </w:rPr>
      </w:pPr>
      <w:r w:rsidRPr="0052122C">
        <w:rPr>
          <w:rFonts w:ascii="Times New Roman" w:hAnsi="Times New Roman" w:cs="Times New Roman"/>
        </w:rPr>
        <w:t>Example: a book can have several authors (</w:t>
      </w:r>
      <w:r w:rsidRPr="0052122C">
        <w:rPr>
          <w:rFonts w:ascii="Times New Roman" w:hAnsi="Times New Roman" w:cs="Times New Roman"/>
          <w:i/>
          <w:iCs/>
        </w:rPr>
        <w:t>Database System Concepts</w:t>
      </w:r>
      <w:r w:rsidRPr="0052122C">
        <w:rPr>
          <w:rFonts w:ascii="Times New Roman" w:hAnsi="Times New Roman" w:cs="Times New Roman"/>
        </w:rPr>
        <w:t xml:space="preserve"> has three) and an author can write many books. </w:t>
      </w:r>
    </w:p>
    <w:p w14:paraId="734E0AA5" w14:textId="21D0FC99" w:rsidR="0052122C" w:rsidRDefault="0052122C" w:rsidP="0052122C">
      <w:pPr>
        <w:rPr>
          <w:rFonts w:ascii="Times New Roman" w:hAnsi="Times New Roman" w:cs="Times New Roman"/>
        </w:rPr>
      </w:pPr>
      <w:proofErr w:type="spellStart"/>
      <w:r w:rsidRPr="0052122C">
        <w:rPr>
          <w:rFonts w:ascii="Times New Roman" w:hAnsi="Times New Roman" w:cs="Times New Roman"/>
          <w:i/>
          <w:iCs/>
        </w:rPr>
        <w:t>book_authors</w:t>
      </w:r>
      <w:proofErr w:type="spellEnd"/>
      <w:r w:rsidRPr="0052122C">
        <w:rPr>
          <w:rFonts w:ascii="Times New Roman" w:hAnsi="Times New Roman" w:cs="Times New Roman"/>
        </w:rPr>
        <w:t xml:space="preserve"> holds </w:t>
      </w:r>
      <w:proofErr w:type="spellStart"/>
      <w:r w:rsidRPr="0052122C">
        <w:rPr>
          <w:rFonts w:ascii="Times New Roman" w:hAnsi="Times New Roman" w:cs="Times New Roman"/>
          <w:i/>
          <w:iCs/>
        </w:rPr>
        <w:t>book_id</w:t>
      </w:r>
      <w:proofErr w:type="spellEnd"/>
      <w:r w:rsidRPr="0052122C">
        <w:rPr>
          <w:rFonts w:ascii="Times New Roman" w:hAnsi="Times New Roman" w:cs="Times New Roman"/>
        </w:rPr>
        <w:t xml:space="preserve"> and </w:t>
      </w:r>
      <w:proofErr w:type="spellStart"/>
      <w:r w:rsidRPr="0052122C">
        <w:rPr>
          <w:rFonts w:ascii="Times New Roman" w:hAnsi="Times New Roman" w:cs="Times New Roman"/>
          <w:i/>
          <w:iCs/>
        </w:rPr>
        <w:t>author_id</w:t>
      </w:r>
      <w:proofErr w:type="spellEnd"/>
      <w:r w:rsidRPr="0052122C">
        <w:rPr>
          <w:rFonts w:ascii="Times New Roman" w:hAnsi="Times New Roman" w:cs="Times New Roman"/>
        </w:rPr>
        <w:t xml:space="preserve"> as a composite primary key, with a one-to-many link to </w:t>
      </w:r>
      <w:r w:rsidRPr="0052122C">
        <w:rPr>
          <w:rFonts w:ascii="Times New Roman" w:hAnsi="Times New Roman" w:cs="Times New Roman"/>
          <w:i/>
          <w:iCs/>
        </w:rPr>
        <w:t>Books</w:t>
      </w:r>
      <w:r w:rsidRPr="0052122C">
        <w:rPr>
          <w:rFonts w:ascii="Times New Roman" w:hAnsi="Times New Roman" w:cs="Times New Roman"/>
        </w:rPr>
        <w:t xml:space="preserve"> and another to </w:t>
      </w:r>
      <w:r w:rsidRPr="0052122C">
        <w:rPr>
          <w:rFonts w:ascii="Times New Roman" w:hAnsi="Times New Roman" w:cs="Times New Roman"/>
          <w:i/>
          <w:iCs/>
        </w:rPr>
        <w:t>Authors</w:t>
      </w:r>
      <w:r w:rsidRPr="0052122C">
        <w:rPr>
          <w:rFonts w:ascii="Times New Roman" w:hAnsi="Times New Roman" w:cs="Times New Roman"/>
        </w:rPr>
        <w:t xml:space="preserve">. Together these two links form the </w:t>
      </w:r>
      <w:r w:rsidRPr="005A2DB3">
        <w:rPr>
          <w:rFonts w:ascii="Times New Roman" w:hAnsi="Times New Roman" w:cs="Times New Roman"/>
          <w:b/>
          <w:bCs/>
          <w:i/>
          <w:iCs/>
        </w:rPr>
        <w:t>many-to-many</w:t>
      </w:r>
      <w:r w:rsidRPr="0052122C">
        <w:rPr>
          <w:rFonts w:ascii="Times New Roman" w:hAnsi="Times New Roman" w:cs="Times New Roman"/>
        </w:rPr>
        <w:t xml:space="preserve"> relationship.</w:t>
      </w:r>
    </w:p>
    <w:p w14:paraId="20381C50" w14:textId="37C1BA0D" w:rsidR="005A2DB3" w:rsidRDefault="005A2DB3" w:rsidP="0052122C">
      <w:pPr>
        <w:rPr>
          <w:rFonts w:ascii="Times New Roman" w:hAnsi="Times New Roman" w:cs="Times New Roman"/>
        </w:rPr>
      </w:pPr>
      <w:r w:rsidRPr="005A2DB3">
        <w:rPr>
          <w:rFonts w:ascii="Times New Roman" w:hAnsi="Times New Roman" w:cs="Times New Roman"/>
        </w:rPr>
        <w:drawing>
          <wp:inline distT="0" distB="0" distL="0" distR="0" wp14:anchorId="1E0B46D0" wp14:editId="31A854FB">
            <wp:extent cx="6296904" cy="2419688"/>
            <wp:effectExtent l="0" t="0" r="0" b="0"/>
            <wp:docPr id="5577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5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1F5A" w14:textId="77777777" w:rsidR="005A2DB3" w:rsidRDefault="005A2DB3" w:rsidP="0052122C">
      <w:pPr>
        <w:rPr>
          <w:rFonts w:ascii="Times New Roman" w:hAnsi="Times New Roman" w:cs="Times New Roman"/>
        </w:rPr>
      </w:pPr>
    </w:p>
    <w:p w14:paraId="4AC0DFA4" w14:textId="77777777" w:rsidR="00BD5E54" w:rsidRDefault="00BD5E54" w:rsidP="0052122C">
      <w:pPr>
        <w:rPr>
          <w:rFonts w:ascii="Times New Roman" w:hAnsi="Times New Roman" w:cs="Times New Roman"/>
        </w:rPr>
      </w:pPr>
    </w:p>
    <w:p w14:paraId="1E788FDB" w14:textId="77777777" w:rsidR="00F82C3C" w:rsidRPr="00F82C3C" w:rsidRDefault="00F82C3C" w:rsidP="00F82C3C">
      <w:pPr>
        <w:pStyle w:val="Style1"/>
      </w:pPr>
      <w:r w:rsidRPr="00F82C3C">
        <w:t>Importance of referential integrity</w:t>
      </w:r>
    </w:p>
    <w:p w14:paraId="1233818E" w14:textId="77777777" w:rsidR="00F82C3C" w:rsidRPr="00F82C3C" w:rsidRDefault="00F82C3C" w:rsidP="00F82C3C">
      <w:pPr>
        <w:rPr>
          <w:rFonts w:ascii="Times New Roman" w:hAnsi="Times New Roman" w:cs="Times New Roman"/>
          <w:lang w:val="en-PK"/>
        </w:rPr>
      </w:pPr>
      <w:r w:rsidRPr="00F82C3C">
        <w:rPr>
          <w:rFonts w:ascii="Times New Roman" w:hAnsi="Times New Roman" w:cs="Times New Roman"/>
          <w:lang w:val="en-PK"/>
        </w:rPr>
        <w:t>Referential integrity is a rule that stops a foreign key from pointing to a record that doesn’t exist. When enforced, Access:</w:t>
      </w:r>
    </w:p>
    <w:p w14:paraId="5CFDD284" w14:textId="77777777" w:rsidR="00F82C3C" w:rsidRPr="00F82C3C" w:rsidRDefault="00F82C3C" w:rsidP="00F82C3C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F82C3C">
        <w:rPr>
          <w:rFonts w:ascii="Times New Roman" w:hAnsi="Times New Roman" w:cs="Times New Roman"/>
          <w:lang w:val="en-PK"/>
        </w:rPr>
        <w:t xml:space="preserve">blocks you from adding a loan for a </w:t>
      </w:r>
      <w:proofErr w:type="spellStart"/>
      <w:r w:rsidRPr="00F82C3C">
        <w:rPr>
          <w:rFonts w:ascii="Times New Roman" w:hAnsi="Times New Roman" w:cs="Times New Roman"/>
          <w:lang w:val="en-PK"/>
        </w:rPr>
        <w:t>member_id</w:t>
      </w:r>
      <w:proofErr w:type="spellEnd"/>
      <w:r w:rsidRPr="00F82C3C">
        <w:rPr>
          <w:rFonts w:ascii="Times New Roman" w:hAnsi="Times New Roman" w:cs="Times New Roman"/>
          <w:lang w:val="en-PK"/>
        </w:rPr>
        <w:t xml:space="preserve"> or </w:t>
      </w:r>
      <w:proofErr w:type="spellStart"/>
      <w:r w:rsidRPr="00F82C3C">
        <w:rPr>
          <w:rFonts w:ascii="Times New Roman" w:hAnsi="Times New Roman" w:cs="Times New Roman"/>
          <w:lang w:val="en-PK"/>
        </w:rPr>
        <w:t>book_id</w:t>
      </w:r>
      <w:proofErr w:type="spellEnd"/>
      <w:r w:rsidRPr="00F82C3C">
        <w:rPr>
          <w:rFonts w:ascii="Times New Roman" w:hAnsi="Times New Roman" w:cs="Times New Roman"/>
          <w:lang w:val="en-PK"/>
        </w:rPr>
        <w:t xml:space="preserve"> that doesn’t exist (no “orphan” records);</w:t>
      </w:r>
    </w:p>
    <w:p w14:paraId="1081F90F" w14:textId="77777777" w:rsidR="00F82C3C" w:rsidRPr="00F82C3C" w:rsidRDefault="00F82C3C" w:rsidP="00F82C3C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F82C3C">
        <w:rPr>
          <w:rFonts w:ascii="Times New Roman" w:hAnsi="Times New Roman" w:cs="Times New Roman"/>
          <w:lang w:val="en-PK"/>
        </w:rPr>
        <w:t>blocks you from deleting a record in the “one” table while related records exist in the “many” table;</w:t>
      </w:r>
    </w:p>
    <w:p w14:paraId="653C6586" w14:textId="77777777" w:rsidR="00F82C3C" w:rsidRPr="00F82C3C" w:rsidRDefault="00F82C3C" w:rsidP="00F82C3C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F82C3C">
        <w:rPr>
          <w:rFonts w:ascii="Times New Roman" w:hAnsi="Times New Roman" w:cs="Times New Roman"/>
          <w:lang w:val="en-PK"/>
        </w:rPr>
        <w:t>blocks changing a primary key value that other tables depend on.</w:t>
      </w:r>
    </w:p>
    <w:p w14:paraId="590FC4E8" w14:textId="77777777" w:rsidR="00F82C3C" w:rsidRDefault="00F82C3C" w:rsidP="00F82C3C">
      <w:pPr>
        <w:rPr>
          <w:rFonts w:ascii="Times New Roman" w:hAnsi="Times New Roman" w:cs="Times New Roman"/>
          <w:lang w:val="en-PK"/>
        </w:rPr>
      </w:pPr>
      <w:r w:rsidRPr="00F82C3C">
        <w:rPr>
          <w:rFonts w:ascii="Times New Roman" w:hAnsi="Times New Roman" w:cs="Times New Roman"/>
          <w:lang w:val="en-PK"/>
        </w:rPr>
        <w:t>Without it, a loan could point to a deleted member, reports would show blank names, and the database would become unreliable over time.</w:t>
      </w:r>
    </w:p>
    <w:p w14:paraId="58F59027" w14:textId="77777777" w:rsidR="00BD5E54" w:rsidRDefault="00BD5E54" w:rsidP="00F82C3C">
      <w:pPr>
        <w:rPr>
          <w:rFonts w:ascii="Times New Roman" w:hAnsi="Times New Roman" w:cs="Times New Roman"/>
          <w:lang w:val="en-PK"/>
        </w:rPr>
      </w:pPr>
    </w:p>
    <w:p w14:paraId="7CFB4A48" w14:textId="77777777" w:rsidR="00BD5E54" w:rsidRPr="00F82C3C" w:rsidRDefault="00BD5E54" w:rsidP="00F82C3C">
      <w:pPr>
        <w:rPr>
          <w:rFonts w:ascii="Times New Roman" w:hAnsi="Times New Roman" w:cs="Times New Roman"/>
          <w:lang w:val="en-PK"/>
        </w:rPr>
      </w:pPr>
    </w:p>
    <w:p w14:paraId="4D01E274" w14:textId="77777777" w:rsidR="00F82C3C" w:rsidRPr="00F82C3C" w:rsidRDefault="00F82C3C" w:rsidP="00F82C3C">
      <w:pPr>
        <w:pStyle w:val="Style1"/>
      </w:pPr>
      <w:r w:rsidRPr="00F82C3C">
        <w:t>Deleting a member who still has active loans</w:t>
      </w:r>
    </w:p>
    <w:p w14:paraId="5FEF3BDE" w14:textId="77777777" w:rsidR="00C13F39" w:rsidRDefault="00F82C3C" w:rsidP="00F82C3C">
      <w:pPr>
        <w:rPr>
          <w:rFonts w:ascii="Times New Roman" w:hAnsi="Times New Roman" w:cs="Times New Roman"/>
          <w:lang w:val="en-PK"/>
        </w:rPr>
      </w:pPr>
      <w:r w:rsidRPr="00F82C3C">
        <w:rPr>
          <w:rFonts w:ascii="Times New Roman" w:hAnsi="Times New Roman" w:cs="Times New Roman"/>
          <w:lang w:val="en-PK"/>
        </w:rPr>
        <w:t xml:space="preserve">With referential integrity enforced and </w:t>
      </w:r>
      <w:r w:rsidRPr="00F82C3C">
        <w:rPr>
          <w:rFonts w:ascii="Times New Roman" w:hAnsi="Times New Roman" w:cs="Times New Roman"/>
          <w:b/>
          <w:bCs/>
          <w:lang w:val="en-PK"/>
        </w:rPr>
        <w:t>Cascade Delete</w:t>
      </w:r>
      <w:r w:rsidRPr="00F82C3C">
        <w:rPr>
          <w:rFonts w:ascii="Times New Roman" w:hAnsi="Times New Roman" w:cs="Times New Roman"/>
          <w:lang w:val="en-PK"/>
        </w:rPr>
        <w:t xml:space="preserve"> off (the default), Access refuses the deletion and shows an error similar to: </w:t>
      </w:r>
      <w:r w:rsidRPr="00F82C3C">
        <w:rPr>
          <w:rFonts w:ascii="Times New Roman" w:hAnsi="Times New Roman" w:cs="Times New Roman"/>
          <w:i/>
          <w:iCs/>
          <w:lang w:val="en-PK"/>
        </w:rPr>
        <w:t>“The record cannot be deleted or changed because table ‘Loans’ includes related records.”</w:t>
      </w:r>
      <w:r w:rsidRPr="00F82C3C">
        <w:rPr>
          <w:rFonts w:ascii="Times New Roman" w:hAnsi="Times New Roman" w:cs="Times New Roman"/>
          <w:lang w:val="en-PK"/>
        </w:rPr>
        <w:t xml:space="preserve"> This protects the library’s records, since the books still on loan can’t be traced back to anyone. </w:t>
      </w:r>
    </w:p>
    <w:p w14:paraId="5C5964BD" w14:textId="2659D93A" w:rsidR="00F82C3C" w:rsidRPr="00F82C3C" w:rsidRDefault="00F82C3C" w:rsidP="00F82C3C">
      <w:pPr>
        <w:rPr>
          <w:rFonts w:ascii="Times New Roman" w:hAnsi="Times New Roman" w:cs="Times New Roman"/>
          <w:lang w:val="en-PK"/>
        </w:rPr>
      </w:pPr>
      <w:r w:rsidRPr="00F82C3C">
        <w:rPr>
          <w:rFonts w:ascii="Times New Roman" w:hAnsi="Times New Roman" w:cs="Times New Roman"/>
          <w:lang w:val="en-PK"/>
        </w:rPr>
        <w:t>The correct approach is to return the books first, or set the member’s status to Inactive instead of deleting.</w:t>
      </w:r>
    </w:p>
    <w:p w14:paraId="6C7A9660" w14:textId="77777777" w:rsidR="00F82C3C" w:rsidRPr="00F82C3C" w:rsidRDefault="00F82C3C" w:rsidP="00F82C3C">
      <w:pPr>
        <w:rPr>
          <w:rFonts w:ascii="Times New Roman" w:hAnsi="Times New Roman" w:cs="Times New Roman"/>
          <w:lang w:val="en-PK"/>
        </w:rPr>
      </w:pPr>
      <w:r w:rsidRPr="00F82C3C">
        <w:rPr>
          <w:rFonts w:ascii="Times New Roman" w:hAnsi="Times New Roman" w:cs="Times New Roman"/>
          <w:lang w:val="en-PK"/>
        </w:rPr>
        <w:t xml:space="preserve">If </w:t>
      </w:r>
      <w:r w:rsidRPr="00F82C3C">
        <w:rPr>
          <w:rFonts w:ascii="Times New Roman" w:hAnsi="Times New Roman" w:cs="Times New Roman"/>
          <w:b/>
          <w:bCs/>
          <w:lang w:val="en-PK"/>
        </w:rPr>
        <w:t>Cascade Delete Related Records</w:t>
      </w:r>
      <w:r w:rsidRPr="00F82C3C">
        <w:rPr>
          <w:rFonts w:ascii="Times New Roman" w:hAnsi="Times New Roman" w:cs="Times New Roman"/>
          <w:lang w:val="en-PK"/>
        </w:rPr>
        <w:t xml:space="preserve"> were enabled, deleting the member would silently delete all their loans too, which is dangerous because it destroys borrowing history. That’s why it’s usually left off for this relationship.</w:t>
      </w:r>
    </w:p>
    <w:p w14:paraId="12629F49" w14:textId="77777777" w:rsidR="001C2749" w:rsidRPr="0052122C" w:rsidRDefault="001C2749" w:rsidP="0052122C">
      <w:pPr>
        <w:rPr>
          <w:rFonts w:ascii="Times New Roman" w:hAnsi="Times New Roman" w:cs="Times New Roman"/>
          <w:lang w:val="en-US"/>
        </w:rPr>
      </w:pPr>
    </w:p>
    <w:sectPr w:rsidR="001C2749" w:rsidRPr="0052122C" w:rsidSect="005A2D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D2514"/>
    <w:multiLevelType w:val="multilevel"/>
    <w:tmpl w:val="75A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0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C4"/>
    <w:rsid w:val="000D5C9F"/>
    <w:rsid w:val="001C2749"/>
    <w:rsid w:val="00295911"/>
    <w:rsid w:val="00306A0E"/>
    <w:rsid w:val="0035399D"/>
    <w:rsid w:val="0052122C"/>
    <w:rsid w:val="005A2DB3"/>
    <w:rsid w:val="006770AA"/>
    <w:rsid w:val="006C49D5"/>
    <w:rsid w:val="008F3B25"/>
    <w:rsid w:val="00AF7591"/>
    <w:rsid w:val="00B13F51"/>
    <w:rsid w:val="00BD5E54"/>
    <w:rsid w:val="00C13F39"/>
    <w:rsid w:val="00EA6BC4"/>
    <w:rsid w:val="00EB486C"/>
    <w:rsid w:val="00F8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9ABF"/>
  <w15:chartTrackingRefBased/>
  <w15:docId w15:val="{DF881F97-68C6-45A8-A555-BD3E26D5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C4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Heading2"/>
    <w:link w:val="Style1Char"/>
    <w:qFormat/>
    <w:rsid w:val="00F82C3C"/>
    <w:rPr>
      <w:rFonts w:asciiTheme="majorBidi" w:hAnsiTheme="majorBidi"/>
      <w:b/>
      <w:bCs/>
      <w:color w:val="000000" w:themeColor="text1"/>
      <w:lang w:val="en-US"/>
      <w14:textOutline w14:w="0" w14:cap="flat" w14:cmpd="sng" w14:algn="ctr">
        <w14:noFill/>
        <w14:prstDash w14:val="solid"/>
        <w14:round/>
      </w14:textOutline>
    </w:rPr>
  </w:style>
  <w:style w:type="character" w:customStyle="1" w:styleId="Style1Char">
    <w:name w:val="Style1 Char"/>
    <w:basedOn w:val="Heading2Char"/>
    <w:link w:val="Style1"/>
    <w:rsid w:val="00F82C3C"/>
    <w:rPr>
      <w:rFonts w:asciiTheme="majorBidi" w:eastAsiaTheme="majorEastAsia" w:hAnsiTheme="majorBidi" w:cstheme="majorBidi"/>
      <w:b/>
      <w:bCs/>
      <w:color w:val="000000" w:themeColor="text1"/>
      <w:sz w:val="32"/>
      <w:szCs w:val="32"/>
      <w:lang w:val="en-US"/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</dc:creator>
  <cp:keywords/>
  <dc:description/>
  <cp:lastModifiedBy>Hashir</cp:lastModifiedBy>
  <cp:revision>8</cp:revision>
  <dcterms:created xsi:type="dcterms:W3CDTF">2026-10-16T16:09:00Z</dcterms:created>
  <dcterms:modified xsi:type="dcterms:W3CDTF">2026-10-16T17:19:00Z</dcterms:modified>
</cp:coreProperties>
</file>