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3A5F"/>
          <w:sz w:val="28"/>
        </w:rPr>
        <w:t>GHULAM ISHAQ KHAN INSTITUTE OF</w:t>
      </w:r>
    </w:p>
    <w:p>
      <w:pPr>
        <w:spacing w:before="0" w:after="80"/>
        <w:jc w:val="center"/>
      </w:pPr>
      <w:r>
        <w:rPr>
          <w:rFonts w:ascii="Times New Roman" w:hAnsi="Times New Roman"/>
          <w:b/>
          <w:color w:val="1E3A5F"/>
          <w:sz w:val="28"/>
        </w:rPr>
        <w:t>ENGINEERING SCIENCES AND TECHNOLOGY</w:t>
      </w:r>
    </w:p>
    <w:p>
      <w:pPr>
        <w:spacing w:before="0" w:after="600"/>
        <w:jc w:val="center"/>
      </w:pPr>
      <w:r>
        <w:rPr>
          <w:rFonts w:ascii="Times New Roman" w:hAnsi="Times New Roman"/>
          <w:b w:val="0"/>
          <w:color w:val="1E3A5F"/>
          <w:sz w:val="24"/>
        </w:rPr>
        <w:t>Faculty of Computer Engineering</w:t>
      </w:r>
    </w:p>
    <w:p>
      <w:pPr>
        <w:spacing w:before="400" w:after="80"/>
        <w:jc w:val="center"/>
      </w:pPr>
      <w:r>
        <w:rPr>
          <w:rFonts w:ascii="Times New Roman" w:hAnsi="Times New Roman"/>
          <w:b/>
          <w:color w:val="1E3A5F"/>
          <w:sz w:val="48"/>
        </w:rPr>
        <w:t>VISTA</w:t>
      </w:r>
    </w:p>
    <w:p>
      <w:pPr>
        <w:spacing w:before="0" w:after="80"/>
        <w:jc w:val="center"/>
      </w:pPr>
      <w:r>
        <w:rPr>
          <w:rFonts w:ascii="Times New Roman" w:hAnsi="Times New Roman"/>
          <w:b/>
          <w:color w:val="1E3A5F"/>
          <w:sz w:val="28"/>
        </w:rPr>
        <w:t>Verification using Intelligent Systems for Test Automation</w:t>
      </w:r>
    </w:p>
    <w:p>
      <w:pPr>
        <w:spacing w:before="0" w:after="600"/>
        <w:jc w:val="center"/>
      </w:pPr>
      <w:r>
        <w:rPr>
          <w:rFonts w:ascii="Times New Roman" w:hAnsi="Times New Roman"/>
          <w:b w:val="0"/>
          <w:color w:val="1E3A5F"/>
          <w:sz w:val="24"/>
        </w:rPr>
        <w:t>Senior Design Project (SDP) — Final Year Project Report</w:t>
      </w:r>
    </w:p>
    <w:p>
      <w:pPr>
        <w:spacing w:before="0" w:after="160"/>
        <w:jc w:val="center"/>
      </w:pPr>
      <w:r>
        <w:rPr>
          <w:rFonts w:ascii="Times New Roman" w:hAnsi="Times New Roman"/>
          <w:b/>
          <w:color w:val="1E3A5F"/>
          <w:sz w:val="24"/>
        </w:rPr>
        <w:t>Submitted by:</w:t>
      </w:r>
    </w:p>
    <w:tbl>
      <w:tblPr>
        <w:tblStyle w:val="TableGrid"/>
        <w:tblW w:type="auto" w:w="0"/>
        <w:jc w:val="center"/>
        <w:tblLook w:firstColumn="1" w:firstRow="1" w:lastColumn="0" w:lastRow="0" w:noHBand="0" w:noVBand="1" w:val="04A0"/>
      </w:tblPr>
      <w:tblGrid>
        <w:gridCol w:w="3722"/>
        <w:gridCol w:w="3722"/>
      </w:tblGrid>
      <w:tr>
        <w:tc>
          <w:tcPr>
            <w:tcW w:type="dxa" w:w="3722"/>
            <w:shd w:val="clear" w:color="auto" w:fill="1E3A5F"/>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tcPr>
          <w:p>
            <w:r/>
            <w:r>
              <w:rPr>
                <w:rFonts w:ascii="Times New Roman" w:hAnsi="Times New Roman"/>
                <w:b/>
                <w:color w:val="FFFFFF"/>
                <w:sz w:val="22"/>
              </w:rPr>
              <w:t>Name</w:t>
            </w:r>
          </w:p>
        </w:tc>
        <w:tc>
          <w:tcPr>
            <w:tcW w:type="dxa" w:w="3722"/>
            <w:shd w:val="clear" w:color="auto" w:fill="1E3A5F"/>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tcPr>
          <w:p>
            <w:r/>
            <w:r>
              <w:rPr>
                <w:rFonts w:ascii="Times New Roman" w:hAnsi="Times New Roman"/>
                <w:b/>
                <w:color w:val="FFFFFF"/>
                <w:sz w:val="22"/>
              </w:rPr>
              <w:t>Registration Number</w:t>
            </w:r>
          </w:p>
        </w:tc>
      </w:tr>
      <w:tr>
        <w:tc>
          <w:tcPr>
            <w:tcW w:type="dxa" w:w="3722"/>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tcPr>
          <w:p>
            <w:r/>
            <w:r>
              <w:rPr>
                <w:rFonts w:ascii="Times New Roman" w:hAnsi="Times New Roman"/>
                <w:sz w:val="22"/>
              </w:rPr>
              <w:t>Asad Ali</w:t>
            </w:r>
          </w:p>
        </w:tc>
        <w:tc>
          <w:tcPr>
            <w:tcW w:type="dxa" w:w="3722"/>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tcPr>
          <w:p>
            <w:r/>
            <w:r>
              <w:rPr>
                <w:rFonts w:ascii="Times New Roman" w:hAnsi="Times New Roman"/>
                <w:sz w:val="22"/>
              </w:rPr>
              <w:t>2021-CE-XXX</w:t>
            </w:r>
          </w:p>
        </w:tc>
      </w:tr>
      <w:tr>
        <w:tc>
          <w:tcPr>
            <w:tcW w:type="dxa" w:w="3722"/>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shd w:val="clear" w:color="auto" w:fill="EEF3FB"/>
          </w:tcPr>
          <w:p>
            <w:r/>
            <w:r>
              <w:rPr>
                <w:rFonts w:ascii="Times New Roman" w:hAnsi="Times New Roman"/>
                <w:sz w:val="22"/>
              </w:rPr>
              <w:t>Sheikh Abbas</w:t>
            </w:r>
          </w:p>
        </w:tc>
        <w:tc>
          <w:tcPr>
            <w:tcW w:type="dxa" w:w="3722"/>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shd w:val="clear" w:color="auto" w:fill="EEF3FB"/>
          </w:tcPr>
          <w:p>
            <w:r/>
            <w:r>
              <w:rPr>
                <w:rFonts w:ascii="Times New Roman" w:hAnsi="Times New Roman"/>
                <w:sz w:val="22"/>
              </w:rPr>
              <w:t>2021-CE-XXX</w:t>
            </w:r>
          </w:p>
        </w:tc>
      </w:tr>
      <w:tr>
        <w:tc>
          <w:tcPr>
            <w:tcW w:type="dxa" w:w="3722"/>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tcPr>
          <w:p>
            <w:r/>
            <w:r>
              <w:rPr>
                <w:rFonts w:ascii="Times New Roman" w:hAnsi="Times New Roman"/>
                <w:sz w:val="22"/>
              </w:rPr>
              <w:t>Mian Arqam</w:t>
            </w:r>
          </w:p>
        </w:tc>
        <w:tc>
          <w:tcPr>
            <w:tcW w:type="dxa" w:w="3722"/>
            <w:tcBorders>
              <w:top w:val="single" w:sz="4" w:space="0" w:color="B0BEC5"/>
              <w:left w:val="single" w:sz="4" w:space="0" w:color="B0BEC5"/>
              <w:bottom w:val="single" w:sz="4" w:space="0" w:color="B0BEC5"/>
              <w:right w:val="single" w:sz="4" w:space="0" w:color="B0BEC5"/>
              <w:insideH w:val="single" w:sz="4" w:space="0" w:color="B0BEC5"/>
              <w:insideV w:val="single" w:sz="4" w:space="0" w:color="B0BEC5"/>
            </w:tcBorders>
          </w:tcPr>
          <w:p>
            <w:r/>
            <w:r>
              <w:rPr>
                <w:rFonts w:ascii="Times New Roman" w:hAnsi="Times New Roman"/>
                <w:sz w:val="22"/>
              </w:rPr>
              <w:t>2021-CE-XXX</w:t>
            </w:r>
          </w:p>
        </w:tc>
      </w:tr>
    </w:tbl>
    <w:p/>
    <w:p>
      <w:pPr>
        <w:spacing w:before="240" w:after="40"/>
        <w:jc w:val="center"/>
      </w:pPr>
      <w:r>
        <w:rPr>
          <w:rFonts w:ascii="Times New Roman" w:hAnsi="Times New Roman"/>
          <w:b w:val="0"/>
          <w:color w:val="1E3A5F"/>
          <w:sz w:val="24"/>
        </w:rPr>
        <w:t>Advisor: Dr. Fahad Bin Muslim</w:t>
      </w:r>
    </w:p>
    <w:p>
      <w:pPr>
        <w:spacing w:before="0" w:after="40"/>
        <w:jc w:val="center"/>
      </w:pPr>
      <w:r>
        <w:rPr>
          <w:rFonts w:ascii="Times New Roman" w:hAnsi="Times New Roman"/>
          <w:b w:val="0"/>
          <w:color w:val="1E3A5F"/>
          <w:sz w:val="24"/>
        </w:rPr>
        <w:t>Co-Advisor: Dr. Waqar</w:t>
      </w:r>
    </w:p>
    <w:p>
      <w:pPr>
        <w:spacing w:before="0" w:after="40"/>
        <w:jc w:val="center"/>
      </w:pPr>
      <w:r>
        <w:rPr>
          <w:rFonts w:ascii="Times New Roman" w:hAnsi="Times New Roman"/>
          <w:b w:val="0"/>
          <w:color w:val="1E3A5F"/>
          <w:sz w:val="24"/>
        </w:rPr>
        <w:t>Industrial Partner: NECOP</w:t>
      </w:r>
    </w:p>
    <w:p>
      <w:pPr>
        <w:spacing w:before="0" w:after="400"/>
        <w:jc w:val="center"/>
      </w:pPr>
      <w:r>
        <w:rPr>
          <w:rFonts w:ascii="Times New Roman" w:hAnsi="Times New Roman"/>
          <w:b w:val="0"/>
          <w:color w:val="1E3A5F"/>
          <w:sz w:val="24"/>
        </w:rPr>
        <w:t>Industrial Mentors: Dr. Haroon  |  Dr. Majeed</w:t>
      </w:r>
    </w:p>
    <w:p>
      <w:pPr>
        <w:spacing w:before="0" w:after="40"/>
        <w:jc w:val="center"/>
      </w:pPr>
      <w:r>
        <w:rPr>
          <w:rFonts w:ascii="Times New Roman" w:hAnsi="Times New Roman"/>
          <w:b w:val="0"/>
          <w:color w:val="1E3A5F"/>
          <w:sz w:val="22"/>
        </w:rPr>
        <w:t>Degree: BS Computer Engineering</w:t>
      </w:r>
    </w:p>
    <w:p>
      <w:pPr>
        <w:spacing w:before="0" w:after="40"/>
        <w:jc w:val="center"/>
      </w:pPr>
      <w:r>
        <w:rPr>
          <w:rFonts w:ascii="Times New Roman" w:hAnsi="Times New Roman"/>
          <w:b w:val="0"/>
          <w:color w:val="1E3A5F"/>
          <w:sz w:val="22"/>
        </w:rPr>
        <w:t>Session: 2021 – 2025</w:t>
      </w:r>
    </w:p>
    <w:p>
      <w:pPr>
        <w:spacing w:before="0" w:after="0"/>
        <w:jc w:val="center"/>
      </w:pPr>
      <w:r>
        <w:rPr>
          <w:rFonts w:ascii="Times New Roman" w:hAnsi="Times New Roman"/>
          <w:b w:val="0"/>
          <w:color w:val="1E3A5F"/>
          <w:sz w:val="22"/>
        </w:rPr>
        <w:t>April 2026</w:t>
      </w:r>
    </w:p>
    <w:p>
      <w:r>
        <w:br w:type="page"/>
      </w:r>
    </w:p>
    <w:p>
      <w:r>
        <w:br w:type="page"/>
      </w:r>
    </w:p>
    <w:p>
      <w:pPr>
        <w:spacing w:before="240" w:after="160"/>
        <w:jc w:val="left"/>
      </w:pPr>
      <w:r>
        <w:rPr>
          <w:rFonts w:ascii="Times New Roman" w:hAnsi="Times New Roman"/>
          <w:b/>
          <w:i w:val="0"/>
          <w:color w:val="1E3A5F"/>
          <w:sz w:val="28"/>
        </w:rPr>
        <w:t>Certificate of Approval</w:t>
      </w:r>
    </w:p>
    <w:p>
      <w:pPr>
        <w:spacing w:after="120"/>
        <w:jc w:val="both"/>
      </w:pPr>
      <w:r>
        <w:rPr>
          <w:rFonts w:ascii="Times New Roman" w:hAnsi="Times New Roman"/>
          <w:b w:val="0"/>
          <w:i w:val="0"/>
          <w:color w:val="1E293B"/>
          <w:sz w:val="24"/>
        </w:rPr>
        <w:t xml:space="preserve">It is certified that the work presented in this report was performed by </w:t>
      </w:r>
      <w:r>
        <w:rPr>
          <w:rFonts w:ascii="Times New Roman" w:hAnsi="Times New Roman"/>
          <w:b/>
          <w:i w:val="0"/>
          <w:color w:val="1E293B"/>
          <w:sz w:val="24"/>
        </w:rPr>
        <w:t>Asad Ali</w:t>
      </w:r>
      <w:r>
        <w:rPr>
          <w:rFonts w:ascii="Times New Roman" w:hAnsi="Times New Roman"/>
          <w:b w:val="0"/>
          <w:i w:val="0"/>
          <w:color w:val="1E293B"/>
          <w:sz w:val="24"/>
        </w:rPr>
        <w:t xml:space="preserve">, </w:t>
      </w:r>
      <w:r>
        <w:rPr>
          <w:rFonts w:ascii="Times New Roman" w:hAnsi="Times New Roman"/>
          <w:b/>
          <w:i w:val="0"/>
          <w:color w:val="1E293B"/>
          <w:sz w:val="24"/>
        </w:rPr>
        <w:t>Sheikh Abbas</w:t>
      </w:r>
      <w:r>
        <w:rPr>
          <w:rFonts w:ascii="Times New Roman" w:hAnsi="Times New Roman"/>
          <w:b w:val="0"/>
          <w:i w:val="0"/>
          <w:color w:val="1E293B"/>
          <w:sz w:val="24"/>
        </w:rPr>
        <w:t xml:space="preserve">, and </w:t>
      </w:r>
      <w:r>
        <w:rPr>
          <w:rFonts w:ascii="Times New Roman" w:hAnsi="Times New Roman"/>
          <w:b/>
          <w:i w:val="0"/>
          <w:color w:val="1E293B"/>
          <w:sz w:val="24"/>
        </w:rPr>
        <w:t>Mian Arqam</w:t>
      </w:r>
      <w:r>
        <w:rPr>
          <w:rFonts w:ascii="Times New Roman" w:hAnsi="Times New Roman"/>
          <w:b w:val="0"/>
          <w:i w:val="0"/>
          <w:color w:val="1E293B"/>
          <w:sz w:val="24"/>
        </w:rPr>
        <w:t xml:space="preserve"> under the supervision of </w:t>
      </w:r>
      <w:r>
        <w:rPr>
          <w:rFonts w:ascii="Times New Roman" w:hAnsi="Times New Roman"/>
          <w:b/>
          <w:i w:val="0"/>
          <w:color w:val="1E293B"/>
          <w:sz w:val="24"/>
        </w:rPr>
        <w:t>Dr. Fahad Bin Muslim</w:t>
      </w:r>
      <w:r>
        <w:rPr>
          <w:rFonts w:ascii="Times New Roman" w:hAnsi="Times New Roman"/>
          <w:b w:val="0"/>
          <w:i w:val="0"/>
          <w:color w:val="1E293B"/>
          <w:sz w:val="24"/>
        </w:rPr>
        <w:t>. The work is adequate and lies within the scope of the BS degree in Computer Engineering at Ghulam Ishaq Khan Institute of Engineering Sciences and Technology.</w:t>
      </w:r>
    </w:p>
    <w:p>
      <w:pPr>
        <w:spacing w:after="120"/>
        <w:jc w:val="both"/>
      </w:pPr>
      <w:r>
        <w:rPr>
          <w:rFonts w:ascii="Times New Roman" w:hAnsi="Times New Roman"/>
          <w:b w:val="0"/>
          <w:i w:val="0"/>
          <w:color w:val="1E293B"/>
          <w:sz w:val="24"/>
        </w:rPr>
        <w:t>-------------------                                      -------------------</w:t>
      </w:r>
    </w:p>
    <w:p>
      <w:pPr>
        <w:spacing w:after="120"/>
        <w:jc w:val="both"/>
      </w:pPr>
      <w:r>
        <w:rPr>
          <w:rFonts w:ascii="Times New Roman" w:hAnsi="Times New Roman"/>
          <w:b/>
          <w:i w:val="0"/>
          <w:color w:val="1E293B"/>
          <w:sz w:val="24"/>
        </w:rPr>
        <w:t>Dr. Fahad Bin Muslim</w:t>
      </w:r>
      <w:r>
        <w:rPr>
          <w:rFonts w:ascii="Times New Roman" w:hAnsi="Times New Roman"/>
          <w:b w:val="0"/>
          <w:i w:val="0"/>
          <w:color w:val="1E293B"/>
          <w:sz w:val="24"/>
        </w:rPr>
        <w:t xml:space="preserve">                                         </w:t>
      </w:r>
      <w:r>
        <w:rPr>
          <w:rFonts w:ascii="Times New Roman" w:hAnsi="Times New Roman"/>
          <w:b/>
          <w:i w:val="0"/>
          <w:color w:val="1E293B"/>
          <w:sz w:val="24"/>
        </w:rPr>
        <w:t>Dr. Waqar</w:t>
      </w:r>
    </w:p>
    <w:p>
      <w:pPr>
        <w:spacing w:after="120"/>
        <w:jc w:val="both"/>
      </w:pPr>
      <w:r>
        <w:rPr>
          <w:rFonts w:ascii="Times New Roman" w:hAnsi="Times New Roman"/>
          <w:b w:val="0"/>
          <w:i/>
          <w:color w:val="1E293B"/>
          <w:sz w:val="24"/>
        </w:rPr>
        <w:t>(Advisor)</w:t>
      </w:r>
      <w:r>
        <w:rPr>
          <w:rFonts w:ascii="Times New Roman" w:hAnsi="Times New Roman"/>
          <w:b w:val="0"/>
          <w:i w:val="0"/>
          <w:color w:val="1E293B"/>
          <w:sz w:val="24"/>
        </w:rPr>
        <w:t xml:space="preserve">                                                                  </w:t>
      </w:r>
      <w:r>
        <w:rPr>
          <w:rFonts w:ascii="Times New Roman" w:hAnsi="Times New Roman"/>
          <w:b w:val="0"/>
          <w:i/>
          <w:color w:val="1E293B"/>
          <w:sz w:val="24"/>
        </w:rPr>
        <w:t>(Co-Advisor)</w:t>
      </w:r>
    </w:p>
    <w:p>
      <w:pPr>
        <w:spacing w:after="120"/>
        <w:jc w:val="both"/>
      </w:pPr>
      <w:r>
        <w:rPr>
          <w:rFonts w:ascii="Times New Roman" w:hAnsi="Times New Roman"/>
          <w:b/>
          <w:i w:val="0"/>
          <w:color w:val="1E293B"/>
          <w:sz w:val="24"/>
        </w:rPr>
        <w:t>Prof. Dr. Qadeer Ul Hassan</w:t>
      </w:r>
    </w:p>
    <w:p>
      <w:pPr>
        <w:spacing w:after="120"/>
        <w:jc w:val="both"/>
      </w:pPr>
      <w:r>
        <w:rPr>
          <w:rFonts w:ascii="Times New Roman" w:hAnsi="Times New Roman"/>
          <w:b w:val="0"/>
          <w:i/>
          <w:color w:val="1E293B"/>
          <w:sz w:val="24"/>
        </w:rPr>
        <w:t>(Dean, Faculty of Computer Engineering)</w:t>
      </w:r>
    </w:p>
    <w:p>
      <w:r>
        <w:br w:type="page"/>
      </w:r>
    </w:p>
    <w:p>
      <w:pPr>
        <w:spacing w:before="240" w:after="160"/>
        <w:jc w:val="left"/>
      </w:pPr>
      <w:r>
        <w:rPr>
          <w:rFonts w:ascii="Times New Roman" w:hAnsi="Times New Roman"/>
          <w:b/>
          <w:i w:val="0"/>
          <w:color w:val="1E3A5F"/>
          <w:sz w:val="28"/>
        </w:rPr>
        <w:t>SDGs Inclusion</w:t>
      </w:r>
    </w:p>
    <w:p>
      <w:pPr>
        <w:spacing w:after="120"/>
        <w:jc w:val="both"/>
      </w:pPr>
      <w:r>
        <w:rPr>
          <w:rFonts w:ascii="Times New Roman" w:hAnsi="Times New Roman"/>
          <w:b w:val="0"/>
          <w:i w:val="0"/>
          <w:color w:val="1E293B"/>
          <w:sz w:val="24"/>
        </w:rPr>
        <w:t>This project contributes to the following United Nations Sustainable Development Goals (SDGs):</w:t>
      </w:r>
    </w:p>
    <w:p>
      <w:pPr>
        <w:spacing w:after="120"/>
        <w:jc w:val="both"/>
      </w:pPr>
      <w:r>
        <w:rPr>
          <w:rFonts w:ascii="Times New Roman" w:hAnsi="Times New Roman"/>
          <w:b/>
          <w:i w:val="0"/>
          <w:color w:val="1E293B"/>
          <w:sz w:val="24"/>
        </w:rPr>
        <w:t>SDG 4 — Quality Education:</w:t>
      </w:r>
      <w:r>
        <w:rPr>
          <w:rFonts w:ascii="Times New Roman" w:hAnsi="Times New Roman"/>
          <w:b w:val="0"/>
          <w:i w:val="0"/>
          <w:color w:val="1E293B"/>
          <w:sz w:val="24"/>
        </w:rPr>
        <w:t xml:space="preserve"> VISTA generates fully reproducible evaluation artifacts — including evaluation scripts, prompt templates, per-sample JSON manifests, and an interactive web playground — that are directly usable in university-level laboratory courses on hardware verification. Students engage with the complete pipeline from RTL input through LLM inference, post-processing, and formal tool feedback, building both theoretical understanding and practical proficiency. The project produces open documentation and code that can be integrated into courses at GIKI and beyond.</w:t>
      </w:r>
    </w:p>
    <w:p>
      <w:pPr>
        <w:spacing w:after="120"/>
        <w:jc w:val="both"/>
      </w:pPr>
      <w:r>
        <w:rPr>
          <w:rFonts w:ascii="Times New Roman" w:hAnsi="Times New Roman"/>
          <w:b/>
          <w:i w:val="0"/>
          <w:color w:val="1E293B"/>
          <w:sz w:val="24"/>
        </w:rPr>
        <w:t>SDG 9 — Industry, Innovation and Infrastructure:</w:t>
      </w:r>
      <w:r>
        <w:rPr>
          <w:rFonts w:ascii="Times New Roman" w:hAnsi="Times New Roman"/>
          <w:b w:val="0"/>
          <w:i w:val="0"/>
          <w:color w:val="1E293B"/>
          <w:sz w:val="24"/>
        </w:rPr>
        <w:t xml:space="preserve"> Robust digital infrastructure depends on thoroughly verified hardware. Formal verification has historically required expensive commercial tools accessible only to large organizations. VISTA couples an open-source large language model with freely available formal tools (Yosys, SymbiYosys) to reduce the expertise and cost barriers for assertion-based verification, fostering innovation and making verification infrastructure accessible to smaller engineering teams, academic laboratories, and emerging markets.</w:t>
      </w:r>
    </w:p>
    <w:p>
      <w:pPr>
        <w:spacing w:after="120"/>
        <w:jc w:val="both"/>
      </w:pPr>
      <w:r>
        <w:rPr>
          <w:rFonts w:ascii="Times New Roman" w:hAnsi="Times New Roman"/>
          <w:b/>
          <w:i w:val="0"/>
          <w:color w:val="1E293B"/>
          <w:sz w:val="24"/>
        </w:rPr>
        <w:t>SDG 12 — Responsible Consumption and Production:</w:t>
      </w:r>
      <w:r>
        <w:rPr>
          <w:rFonts w:ascii="Times New Roman" w:hAnsi="Times New Roman"/>
          <w:b w:val="0"/>
          <w:i w:val="0"/>
          <w:color w:val="1E293B"/>
          <w:sz w:val="24"/>
        </w:rPr>
        <w:t xml:space="preserve"> Full fine-tuning of an 8-billion-parameter language model would require multiple high-memory GPUs running for many days, consuming substantial energy. VISTA's use of </w:t>
      </w:r>
      <w:r>
        <w:rPr>
          <w:rFonts w:ascii="Times New Roman" w:hAnsi="Times New Roman"/>
          <w:b/>
          <w:i w:val="0"/>
          <w:color w:val="1E293B"/>
          <w:sz w:val="24"/>
        </w:rPr>
        <w:t>QLoRA</w:t>
      </w:r>
      <w:r>
        <w:rPr>
          <w:rFonts w:ascii="Times New Roman" w:hAnsi="Times New Roman"/>
          <w:b w:val="0"/>
          <w:i w:val="0"/>
          <w:color w:val="1E293B"/>
          <w:sz w:val="24"/>
        </w:rPr>
        <w:t xml:space="preserve"> (Quantized Low-Rank Adaptation) reduces the trained parameter count to a small adapter while running inference on a 4-bit quantized model, cutting GPU memory requirements from approximately 32 GB to under 8 GB and significantly reducing energy consumption. This aligns research practice with principles of responsible and sustainable compute usage.</w:t>
      </w:r>
    </w:p>
    <w:p>
      <w:pPr>
        <w:spacing w:after="120"/>
        <w:jc w:val="both"/>
      </w:pPr>
      <w:r>
        <w:rPr>
          <w:rFonts w:ascii="Times New Roman" w:hAnsi="Times New Roman"/>
          <w:b w:val="0"/>
          <w:i w:val="0"/>
          <w:color w:val="1E293B"/>
          <w:sz w:val="24"/>
        </w:rPr>
        <w:t>-------------------                                      -------------------</w:t>
      </w:r>
    </w:p>
    <w:p>
      <w:pPr>
        <w:spacing w:after="120"/>
        <w:jc w:val="both"/>
      </w:pPr>
      <w:r>
        <w:rPr>
          <w:rFonts w:ascii="Times New Roman" w:hAnsi="Times New Roman"/>
          <w:b/>
          <w:i w:val="0"/>
          <w:color w:val="1E293B"/>
          <w:sz w:val="24"/>
        </w:rPr>
        <w:t>Dr. Fahad Bin Muslim</w:t>
      </w:r>
      <w:r>
        <w:rPr>
          <w:rFonts w:ascii="Times New Roman" w:hAnsi="Times New Roman"/>
          <w:b w:val="0"/>
          <w:i w:val="0"/>
          <w:color w:val="1E293B"/>
          <w:sz w:val="24"/>
        </w:rPr>
        <w:t xml:space="preserve">                                         </w:t>
      </w:r>
      <w:r>
        <w:rPr>
          <w:rFonts w:ascii="Times New Roman" w:hAnsi="Times New Roman"/>
          <w:b/>
          <w:i w:val="0"/>
          <w:color w:val="1E293B"/>
          <w:sz w:val="24"/>
        </w:rPr>
        <w:t>Dr. Waqar</w:t>
      </w:r>
    </w:p>
    <w:p>
      <w:pPr>
        <w:spacing w:after="120"/>
        <w:jc w:val="both"/>
      </w:pPr>
      <w:r>
        <w:rPr>
          <w:rFonts w:ascii="Times New Roman" w:hAnsi="Times New Roman"/>
          <w:b w:val="0"/>
          <w:i/>
          <w:color w:val="1E293B"/>
          <w:sz w:val="24"/>
        </w:rPr>
        <w:t>(Advisor)</w:t>
      </w:r>
      <w:r>
        <w:rPr>
          <w:rFonts w:ascii="Times New Roman" w:hAnsi="Times New Roman"/>
          <w:b w:val="0"/>
          <w:i w:val="0"/>
          <w:color w:val="1E293B"/>
          <w:sz w:val="24"/>
        </w:rPr>
        <w:t xml:space="preserve">                                                                  </w:t>
      </w:r>
      <w:r>
        <w:rPr>
          <w:rFonts w:ascii="Times New Roman" w:hAnsi="Times New Roman"/>
          <w:b w:val="0"/>
          <w:i/>
          <w:color w:val="1E293B"/>
          <w:sz w:val="24"/>
        </w:rPr>
        <w:t>(Co-Advisor)</w:t>
      </w:r>
    </w:p>
    <w:p>
      <w:r>
        <w:br w:type="page"/>
      </w:r>
    </w:p>
    <w:p>
      <w:pPr>
        <w:spacing w:before="240" w:after="160"/>
        <w:jc w:val="left"/>
      </w:pPr>
      <w:r>
        <w:rPr>
          <w:rFonts w:ascii="Times New Roman" w:hAnsi="Times New Roman"/>
          <w:b/>
          <w:i w:val="0"/>
          <w:color w:val="1E3A5F"/>
          <w:sz w:val="28"/>
        </w:rPr>
        <w:t>Abstract</w:t>
      </w:r>
    </w:p>
    <w:p>
      <w:pPr>
        <w:spacing w:after="120"/>
        <w:jc w:val="both"/>
      </w:pPr>
      <w:r>
        <w:rPr>
          <w:rFonts w:ascii="Times New Roman" w:hAnsi="Times New Roman"/>
          <w:b w:val="0"/>
          <w:i w:val="0"/>
          <w:color w:val="1E293B"/>
          <w:sz w:val="24"/>
        </w:rPr>
        <w:t xml:space="preserve">The verification of register-transfer level (RTL) hardware designs is one of the most time-consuming and expertise-intensive phases of modern system-on-chip (SoC) development. Industry surveys consistently report that verification consumes between 60% and 70% of total project engineering effort, and this fraction continues to grow as design complexity scales. </w:t>
      </w:r>
      <w:r>
        <w:rPr>
          <w:rFonts w:ascii="Times New Roman" w:hAnsi="Times New Roman"/>
          <w:b/>
          <w:i w:val="0"/>
          <w:color w:val="1E293B"/>
          <w:sz w:val="24"/>
        </w:rPr>
        <w:t>SystemVerilog Assertions (SVA)</w:t>
      </w:r>
      <w:r>
        <w:rPr>
          <w:rFonts w:ascii="Times New Roman" w:hAnsi="Times New Roman"/>
          <w:b w:val="0"/>
          <w:i w:val="0"/>
          <w:color w:val="1E293B"/>
          <w:sz w:val="24"/>
        </w:rPr>
        <w:t xml:space="preserve"> provide a rigorous, executable notation for expressing temporal and safety properties of digital hardware; however, authoring high-quality assertions demands deep familiarity with both the SVA language and the microarchitectural intent of the design — a rare and expensive combination of skills.</w:t>
      </w:r>
    </w:p>
    <w:p>
      <w:pPr>
        <w:spacing w:after="120"/>
        <w:jc w:val="both"/>
      </w:pPr>
      <w:r>
        <w:rPr>
          <w:rFonts w:ascii="Times New Roman" w:hAnsi="Times New Roman"/>
          <w:b w:val="0"/>
          <w:i w:val="0"/>
          <w:color w:val="1E293B"/>
          <w:sz w:val="24"/>
        </w:rPr>
        <w:t xml:space="preserve">This report presents </w:t>
      </w:r>
      <w:r>
        <w:rPr>
          <w:rFonts w:ascii="Times New Roman" w:hAnsi="Times New Roman"/>
          <w:b/>
          <w:i w:val="0"/>
          <w:color w:val="1E293B"/>
          <w:sz w:val="24"/>
        </w:rPr>
        <w:t>VISTA</w:t>
      </w:r>
      <w:r>
        <w:rPr>
          <w:rFonts w:ascii="Times New Roman" w:hAnsi="Times New Roman"/>
          <w:b w:val="0"/>
          <w:i w:val="0"/>
          <w:color w:val="1E293B"/>
          <w:sz w:val="24"/>
        </w:rPr>
        <w:t xml:space="preserve"> (Verification using Intelligent Systems for Test Automation), a complete end-to-end framework that automatically generates SystemVerilog Assertions directly from RTL code fragments without requiring any natural language specification or annotated waveforms. VISTA is built on </w:t>
      </w:r>
      <w:r>
        <w:rPr>
          <w:rFonts w:ascii="Times New Roman" w:hAnsi="Times New Roman"/>
          <w:b/>
          <w:i w:val="0"/>
          <w:color w:val="1E293B"/>
          <w:sz w:val="24"/>
        </w:rPr>
        <w:t>LLaMA 3.1 (8B)</w:t>
      </w:r>
      <w:r>
        <w:rPr>
          <w:rFonts w:ascii="Times New Roman" w:hAnsi="Times New Roman"/>
          <w:b w:val="0"/>
          <w:i w:val="0"/>
          <w:color w:val="1E293B"/>
          <w:sz w:val="24"/>
        </w:rPr>
        <w:t xml:space="preserve">, a state-of-the-art open-source large language model, fine-tuned using </w:t>
      </w:r>
      <w:r>
        <w:rPr>
          <w:rFonts w:ascii="Times New Roman" w:hAnsi="Times New Roman"/>
          <w:b/>
          <w:i w:val="0"/>
          <w:color w:val="1E293B"/>
          <w:sz w:val="24"/>
        </w:rPr>
        <w:t>QLoRA</w:t>
      </w:r>
      <w:r>
        <w:rPr>
          <w:rFonts w:ascii="Times New Roman" w:hAnsi="Times New Roman"/>
          <w:b w:val="0"/>
          <w:i w:val="0"/>
          <w:color w:val="1E293B"/>
          <w:sz w:val="24"/>
        </w:rPr>
        <w:t xml:space="preserve"> (Quantized Low-Rank Adaptation) on approximately </w:t>
      </w:r>
      <w:r>
        <w:rPr>
          <w:rFonts w:ascii="Times New Roman" w:hAnsi="Times New Roman"/>
          <w:b/>
          <w:i w:val="0"/>
          <w:color w:val="1E293B"/>
          <w:sz w:val="24"/>
        </w:rPr>
        <w:t>20,000</w:t>
      </w:r>
      <w:r>
        <w:rPr>
          <w:rFonts w:ascii="Times New Roman" w:hAnsi="Times New Roman"/>
          <w:b w:val="0"/>
          <w:i w:val="0"/>
          <w:color w:val="1E293B"/>
          <w:sz w:val="24"/>
        </w:rPr>
        <w:t xml:space="preserve"> RTL–assertion pairs drawn from the </w:t>
      </w:r>
      <w:r>
        <w:rPr>
          <w:rFonts w:ascii="Times New Roman" w:hAnsi="Times New Roman"/>
          <w:b/>
          <w:i w:val="0"/>
          <w:color w:val="1E293B"/>
          <w:sz w:val="24"/>
        </w:rPr>
        <w:t>VERT</w:t>
      </w:r>
      <w:r>
        <w:rPr>
          <w:rFonts w:ascii="Times New Roman" w:hAnsi="Times New Roman"/>
          <w:b w:val="0"/>
          <w:i w:val="0"/>
          <w:color w:val="1E293B"/>
          <w:sz w:val="24"/>
        </w:rPr>
        <w:t xml:space="preserve"> corpus. The training uses LoRA rank and alpha of 256 with 4-bit NF4 base model quantization, achieving a 4× memory reduction while retaining full task performance.</w:t>
      </w:r>
    </w:p>
    <w:p>
      <w:pPr>
        <w:spacing w:after="120"/>
        <w:jc w:val="both"/>
      </w:pPr>
      <w:r>
        <w:rPr>
          <w:rFonts w:ascii="Times New Roman" w:hAnsi="Times New Roman"/>
          <w:b w:val="0"/>
          <w:i w:val="0"/>
          <w:color w:val="1E293B"/>
          <w:sz w:val="24"/>
        </w:rPr>
        <w:t xml:space="preserve">A central engineering challenge is that VERT samples are conditional RTL fragments rather than complete synthesizable modules, making them incompatible with open-source formal verification tools such as SymbiYosys. VISTA addresses this with a </w:t>
      </w:r>
      <w:r>
        <w:rPr>
          <w:rFonts w:ascii="Times New Roman" w:hAnsi="Times New Roman"/>
          <w:b/>
          <w:i w:val="0"/>
          <w:color w:val="1E293B"/>
          <w:sz w:val="24"/>
        </w:rPr>
        <w:t>Dynamic RTL Wrapper</w:t>
      </w:r>
      <w:r>
        <w:rPr>
          <w:rFonts w:ascii="Times New Roman" w:hAnsi="Times New Roman"/>
          <w:b w:val="0"/>
          <w:i w:val="0"/>
          <w:color w:val="1E293B"/>
          <w:sz w:val="24"/>
        </w:rPr>
        <w:t xml:space="preserve"> that automatically infers signal declarations, aligns clock domains, handles reset semantics, and packages each fragment into a fully elaboratable SystemVerilog module. A </w:t>
      </w:r>
      <w:r>
        <w:rPr>
          <w:rFonts w:ascii="Times New Roman" w:hAnsi="Times New Roman"/>
          <w:b/>
          <w:i w:val="0"/>
          <w:color w:val="1E293B"/>
          <w:sz w:val="24"/>
        </w:rPr>
        <w:t>deterministic post-processing pipeline</w:t>
      </w:r>
      <w:r>
        <w:rPr>
          <w:rFonts w:ascii="Times New Roman" w:hAnsi="Times New Roman"/>
          <w:b w:val="0"/>
          <w:i w:val="0"/>
          <w:color w:val="1E293B"/>
          <w:sz w:val="24"/>
        </w:rPr>
        <w:t xml:space="preserve"> then extracts clean property blocks from raw model output, sanitizes expressions for tool-dialect compatibility, and applies a </w:t>
      </w:r>
      <w:r>
        <w:rPr>
          <w:rFonts w:ascii="Times New Roman" w:hAnsi="Times New Roman"/>
          <w:b/>
          <w:i w:val="0"/>
          <w:color w:val="1E293B"/>
          <w:sz w:val="24"/>
        </w:rPr>
        <w:t>greedy Yosys-based filter</w:t>
      </w:r>
      <w:r>
        <w:rPr>
          <w:rFonts w:ascii="Times New Roman" w:hAnsi="Times New Roman"/>
          <w:b w:val="0"/>
          <w:i w:val="0"/>
          <w:color w:val="1E293B"/>
          <w:sz w:val="24"/>
        </w:rPr>
        <w:t xml:space="preserve"> that maximizes the number of valid assertion clauses while guaranteeing Yosys parseability.</w:t>
      </w:r>
    </w:p>
    <w:p>
      <w:pPr>
        <w:spacing w:after="120"/>
        <w:jc w:val="both"/>
      </w:pPr>
      <w:r>
        <w:rPr>
          <w:rFonts w:ascii="Times New Roman" w:hAnsi="Times New Roman"/>
          <w:b w:val="0"/>
          <w:i w:val="0"/>
          <w:color w:val="1E293B"/>
          <w:sz w:val="24"/>
        </w:rPr>
        <w:t xml:space="preserve">Evaluation on a frozen 100-sample slice of VERT (run </w:t>
      </w:r>
      <w:r>
        <w:rPr>
          <w:rFonts w:ascii="Courier New" w:hAnsi="Courier New"/>
          <w:color w:val="C7254E"/>
          <w:sz w:val="20"/>
        </w:rPr>
        <w:t>model_eval_v7_100</w:t>
      </w:r>
      <w:r>
        <w:rPr>
          <w:rFonts w:ascii="Times New Roman" w:hAnsi="Times New Roman"/>
          <w:b w:val="0"/>
          <w:i w:val="0"/>
          <w:color w:val="1E293B"/>
          <w:sz w:val="24"/>
        </w:rPr>
        <w:t xml:space="preserve">, adapter </w:t>
      </w:r>
      <w:r>
        <w:rPr>
          <w:rFonts w:ascii="Courier New" w:hAnsi="Courier New"/>
          <w:color w:val="C7254E"/>
          <w:sz w:val="20"/>
        </w:rPr>
        <w:t>checkpoint-891</w:t>
      </w:r>
      <w:r>
        <w:rPr>
          <w:rFonts w:ascii="Times New Roman" w:hAnsi="Times New Roman"/>
          <w:b w:val="0"/>
          <w:i w:val="0"/>
          <w:color w:val="1E293B"/>
          <w:sz w:val="24"/>
        </w:rPr>
        <w:t xml:space="preserve">) demonstrates </w:t>
      </w:r>
      <w:r>
        <w:rPr>
          <w:rFonts w:ascii="Times New Roman" w:hAnsi="Times New Roman"/>
          <w:b/>
          <w:i w:val="0"/>
          <w:color w:val="1E293B"/>
          <w:sz w:val="24"/>
        </w:rPr>
        <w:t>100%</w:t>
      </w:r>
      <w:r>
        <w:rPr>
          <w:rFonts w:ascii="Times New Roman" w:hAnsi="Times New Roman"/>
          <w:b w:val="0"/>
          <w:i w:val="0"/>
          <w:color w:val="1E293B"/>
          <w:sz w:val="24"/>
        </w:rPr>
        <w:t xml:space="preserve"> Yosys syntax success, </w:t>
      </w:r>
      <w:r>
        <w:rPr>
          <w:rFonts w:ascii="Times New Roman" w:hAnsi="Times New Roman"/>
          <w:b/>
          <w:i w:val="0"/>
          <w:color w:val="1E293B"/>
          <w:sz w:val="24"/>
        </w:rPr>
        <w:t>99%</w:t>
      </w:r>
      <w:r>
        <w:rPr>
          <w:rFonts w:ascii="Times New Roman" w:hAnsi="Times New Roman"/>
          <w:b w:val="0"/>
          <w:i w:val="0"/>
          <w:color w:val="1E293B"/>
          <w:sz w:val="24"/>
        </w:rPr>
        <w:t xml:space="preserve"> SymbiYosys bounded model-checking pass rate, and a mean </w:t>
      </w:r>
      <w:r>
        <w:rPr>
          <w:rFonts w:ascii="Times New Roman" w:hAnsi="Times New Roman"/>
          <w:b/>
          <w:i w:val="0"/>
          <w:color w:val="1E293B"/>
          <w:sz w:val="24"/>
        </w:rPr>
        <w:t>Gold Jaccard similarity of 0.9914</w:t>
      </w:r>
      <w:r>
        <w:rPr>
          <w:rFonts w:ascii="Times New Roman" w:hAnsi="Times New Roman"/>
          <w:b w:val="0"/>
          <w:i w:val="0"/>
          <w:color w:val="1E293B"/>
          <w:sz w:val="24"/>
        </w:rPr>
        <w:t xml:space="preserve"> against expert-authored reference assertions, with </w:t>
      </w:r>
      <w:r>
        <w:rPr>
          <w:rFonts w:ascii="Times New Roman" w:hAnsi="Times New Roman"/>
          <w:b/>
          <w:i w:val="0"/>
          <w:color w:val="1E293B"/>
          <w:sz w:val="24"/>
        </w:rPr>
        <w:t>89 of 100</w:t>
      </w:r>
      <w:r>
        <w:rPr>
          <w:rFonts w:ascii="Times New Roman" w:hAnsi="Times New Roman"/>
          <w:b w:val="0"/>
          <w:i w:val="0"/>
          <w:color w:val="1E293B"/>
          <w:sz w:val="24"/>
        </w:rPr>
        <w:t xml:space="preserve"> samples achieving perfect token-set identity. The single formal failure (sample 82) is thoroughly analysed and attributed to four-valued logic semantics in case selectors — a formal tool semantics issue rather than a generation defect. A </w:t>
      </w:r>
      <w:r>
        <w:rPr>
          <w:rFonts w:ascii="Times New Roman" w:hAnsi="Times New Roman"/>
          <w:b/>
          <w:i w:val="0"/>
          <w:color w:val="1E293B"/>
          <w:sz w:val="24"/>
        </w:rPr>
        <w:t>Next.js</w:t>
      </w:r>
      <w:r>
        <w:rPr>
          <w:rFonts w:ascii="Times New Roman" w:hAnsi="Times New Roman"/>
          <w:b w:val="0"/>
          <w:i w:val="0"/>
          <w:color w:val="1E293B"/>
          <w:sz w:val="24"/>
        </w:rPr>
        <w:t xml:space="preserve"> web playground and </w:t>
      </w:r>
      <w:r>
        <w:rPr>
          <w:rFonts w:ascii="Times New Roman" w:hAnsi="Times New Roman"/>
          <w:b/>
          <w:i w:val="0"/>
          <w:color w:val="1E293B"/>
          <w:sz w:val="24"/>
        </w:rPr>
        <w:t>FastAPI</w:t>
      </w:r>
      <w:r>
        <w:rPr>
          <w:rFonts w:ascii="Times New Roman" w:hAnsi="Times New Roman"/>
          <w:b w:val="0"/>
          <w:i w:val="0"/>
          <w:color w:val="1E293B"/>
          <w:sz w:val="24"/>
        </w:rPr>
        <w:t xml:space="preserve"> backend complete the deployment stack, providing interactive demonstration for stakeholders.</w:t>
      </w:r>
    </w:p>
    <w:p>
      <w:pPr>
        <w:spacing w:after="120"/>
        <w:jc w:val="both"/>
      </w:pPr>
      <w:r>
        <w:rPr>
          <w:rFonts w:ascii="Times New Roman" w:hAnsi="Times New Roman"/>
          <w:b/>
          <w:i w:val="0"/>
          <w:color w:val="1E293B"/>
          <w:sz w:val="24"/>
        </w:rPr>
        <w:t>Keywords:</w:t>
      </w:r>
      <w:r>
        <w:rPr>
          <w:rFonts w:ascii="Times New Roman" w:hAnsi="Times New Roman"/>
          <w:b w:val="0"/>
          <w:i w:val="0"/>
          <w:color w:val="1E293B"/>
          <w:sz w:val="24"/>
        </w:rPr>
        <w:t xml:space="preserve"> SystemVerilog Assertions, Formal Verification, Large Language Models, QLoRA, VERT Dataset, Dynamic RTL Wrapping, SymbiYosys, Bounded Model Checking, Hardware Verification Automation, LLaMA 3.1</w:t>
      </w:r>
    </w:p>
    <w:p>
      <w:r>
        <w:br w:type="page"/>
      </w:r>
    </w:p>
    <w:p>
      <w:pPr>
        <w:spacing w:before="240" w:after="160"/>
        <w:jc w:val="left"/>
      </w:pPr>
      <w:r>
        <w:rPr>
          <w:rFonts w:ascii="Times New Roman" w:hAnsi="Times New Roman"/>
          <w:b/>
          <w:i w:val="0"/>
          <w:color w:val="1E3A5F"/>
          <w:sz w:val="28"/>
        </w:rPr>
        <w:t>Acknowledgements</w:t>
      </w:r>
    </w:p>
    <w:p>
      <w:pPr>
        <w:spacing w:after="120"/>
        <w:jc w:val="both"/>
      </w:pPr>
      <w:r>
        <w:rPr>
          <w:rFonts w:ascii="Times New Roman" w:hAnsi="Times New Roman"/>
          <w:b w:val="0"/>
          <w:i w:val="0"/>
          <w:color w:val="1E293B"/>
          <w:sz w:val="24"/>
        </w:rPr>
        <w:t xml:space="preserve">The authors express their sincere gratitude to </w:t>
      </w:r>
      <w:r>
        <w:rPr>
          <w:rFonts w:ascii="Times New Roman" w:hAnsi="Times New Roman"/>
          <w:b/>
          <w:i w:val="0"/>
          <w:color w:val="1E293B"/>
          <w:sz w:val="24"/>
        </w:rPr>
        <w:t>Dr. Fahad Bin Muslim</w:t>
      </w:r>
      <w:r>
        <w:rPr>
          <w:rFonts w:ascii="Times New Roman" w:hAnsi="Times New Roman"/>
          <w:b w:val="0"/>
          <w:i w:val="0"/>
          <w:color w:val="1E293B"/>
          <w:sz w:val="24"/>
        </w:rPr>
        <w:t>, whose expert guidance, constructive criticism, and unwavering patience were indispensable throughout this project. His deep knowledge of hardware verification methodologies and large language models shaped every phase of VISTA's design and evaluation.</w:t>
      </w:r>
    </w:p>
    <w:p>
      <w:pPr>
        <w:spacing w:after="120"/>
        <w:jc w:val="both"/>
      </w:pPr>
      <w:r>
        <w:rPr>
          <w:rFonts w:ascii="Times New Roman" w:hAnsi="Times New Roman"/>
          <w:b w:val="0"/>
          <w:i w:val="0"/>
          <w:color w:val="1E293B"/>
          <w:sz w:val="24"/>
        </w:rPr>
        <w:t xml:space="preserve">Heartfelt thanks are due to </w:t>
      </w:r>
      <w:r>
        <w:rPr>
          <w:rFonts w:ascii="Times New Roman" w:hAnsi="Times New Roman"/>
          <w:b/>
          <w:i w:val="0"/>
          <w:color w:val="1E293B"/>
          <w:sz w:val="24"/>
        </w:rPr>
        <w:t>Dr. Waqar</w:t>
      </w:r>
      <w:r>
        <w:rPr>
          <w:rFonts w:ascii="Times New Roman" w:hAnsi="Times New Roman"/>
          <w:b w:val="0"/>
          <w:i w:val="0"/>
          <w:color w:val="1E293B"/>
          <w:sz w:val="24"/>
        </w:rPr>
        <w:t xml:space="preserve"> (Co-Advisor) for consistent feedback on the system architecture and for pointing the team toward relevant literature on formal methods and parameter-efficient fine-tuning.</w:t>
      </w:r>
    </w:p>
    <w:p>
      <w:pPr>
        <w:spacing w:after="120"/>
        <w:jc w:val="both"/>
      </w:pPr>
      <w:r>
        <w:rPr>
          <w:rFonts w:ascii="Times New Roman" w:hAnsi="Times New Roman"/>
          <w:b w:val="0"/>
          <w:i w:val="0"/>
          <w:color w:val="1E293B"/>
          <w:sz w:val="24"/>
        </w:rPr>
        <w:t xml:space="preserve">The industrial mentors at </w:t>
      </w:r>
      <w:r>
        <w:rPr>
          <w:rFonts w:ascii="Times New Roman" w:hAnsi="Times New Roman"/>
          <w:b/>
          <w:i w:val="0"/>
          <w:color w:val="1E293B"/>
          <w:sz w:val="24"/>
        </w:rPr>
        <w:t>NECOP</w:t>
      </w:r>
      <w:r>
        <w:rPr>
          <w:rFonts w:ascii="Times New Roman" w:hAnsi="Times New Roman"/>
          <w:b w:val="0"/>
          <w:i w:val="0"/>
          <w:color w:val="1E293B"/>
          <w:sz w:val="24"/>
        </w:rPr>
        <w:t xml:space="preserve"> — </w:t>
      </w:r>
      <w:r>
        <w:rPr>
          <w:rFonts w:ascii="Times New Roman" w:hAnsi="Times New Roman"/>
          <w:b/>
          <w:i w:val="0"/>
          <w:color w:val="1E293B"/>
          <w:sz w:val="24"/>
        </w:rPr>
        <w:t>Dr. Haroon</w:t>
      </w:r>
      <w:r>
        <w:rPr>
          <w:rFonts w:ascii="Times New Roman" w:hAnsi="Times New Roman"/>
          <w:b w:val="0"/>
          <w:i w:val="0"/>
          <w:color w:val="1E293B"/>
          <w:sz w:val="24"/>
        </w:rPr>
        <w:t xml:space="preserve"> and </w:t>
      </w:r>
      <w:r>
        <w:rPr>
          <w:rFonts w:ascii="Times New Roman" w:hAnsi="Times New Roman"/>
          <w:b/>
          <w:i w:val="0"/>
          <w:color w:val="1E293B"/>
          <w:sz w:val="24"/>
        </w:rPr>
        <w:t>Dr. Majeed</w:t>
      </w:r>
      <w:r>
        <w:rPr>
          <w:rFonts w:ascii="Times New Roman" w:hAnsi="Times New Roman"/>
          <w:b w:val="0"/>
          <w:i w:val="0"/>
          <w:color w:val="1E293B"/>
          <w:sz w:val="24"/>
        </w:rPr>
        <w:t xml:space="preserve"> — provided invaluable real-world perspective on assertion authoring pain-points and on the practical adoption requirements for AI-assisted verification tools. Their industry insight significantly sharpened the project's focus.</w:t>
      </w:r>
    </w:p>
    <w:p>
      <w:pPr>
        <w:spacing w:after="120"/>
        <w:jc w:val="both"/>
      </w:pPr>
      <w:r>
        <w:rPr>
          <w:rFonts w:ascii="Times New Roman" w:hAnsi="Times New Roman"/>
          <w:b w:val="0"/>
          <w:i w:val="0"/>
          <w:color w:val="1E293B"/>
          <w:sz w:val="24"/>
        </w:rPr>
        <w:t xml:space="preserve">The authors thank the maintainers of </w:t>
      </w:r>
      <w:r>
        <w:rPr>
          <w:rFonts w:ascii="Times New Roman" w:hAnsi="Times New Roman"/>
          <w:b/>
          <w:i w:val="0"/>
          <w:color w:val="1E293B"/>
          <w:sz w:val="24"/>
        </w:rPr>
        <w:t>Yosys</w:t>
      </w:r>
      <w:r>
        <w:rPr>
          <w:rFonts w:ascii="Times New Roman" w:hAnsi="Times New Roman"/>
          <w:b w:val="0"/>
          <w:i w:val="0"/>
          <w:color w:val="1E293B"/>
          <w:sz w:val="24"/>
        </w:rPr>
        <w:t xml:space="preserve">, </w:t>
      </w:r>
      <w:r>
        <w:rPr>
          <w:rFonts w:ascii="Times New Roman" w:hAnsi="Times New Roman"/>
          <w:b/>
          <w:i w:val="0"/>
          <w:color w:val="1E293B"/>
          <w:sz w:val="24"/>
        </w:rPr>
        <w:t>SymbiYosys</w:t>
      </w:r>
      <w:r>
        <w:rPr>
          <w:rFonts w:ascii="Times New Roman" w:hAnsi="Times New Roman"/>
          <w:b w:val="0"/>
          <w:i w:val="0"/>
          <w:color w:val="1E293B"/>
          <w:sz w:val="24"/>
        </w:rPr>
        <w:t xml:space="preserve">, </w:t>
      </w:r>
      <w:r>
        <w:rPr>
          <w:rFonts w:ascii="Times New Roman" w:hAnsi="Times New Roman"/>
          <w:b/>
          <w:i w:val="0"/>
          <w:color w:val="1E293B"/>
          <w:sz w:val="24"/>
        </w:rPr>
        <w:t>Unsloth</w:t>
      </w:r>
      <w:r>
        <w:rPr>
          <w:rFonts w:ascii="Times New Roman" w:hAnsi="Times New Roman"/>
          <w:b w:val="0"/>
          <w:i w:val="0"/>
          <w:color w:val="1E293B"/>
          <w:sz w:val="24"/>
        </w:rPr>
        <w:t xml:space="preserve">, and </w:t>
      </w:r>
      <w:r>
        <w:rPr>
          <w:rFonts w:ascii="Times New Roman" w:hAnsi="Times New Roman"/>
          <w:b/>
          <w:i w:val="0"/>
          <w:color w:val="1E293B"/>
          <w:sz w:val="24"/>
        </w:rPr>
        <w:t>Hugging Face Transformers</w:t>
      </w:r>
      <w:r>
        <w:rPr>
          <w:rFonts w:ascii="Times New Roman" w:hAnsi="Times New Roman"/>
          <w:b w:val="0"/>
          <w:i w:val="0"/>
          <w:color w:val="1E293B"/>
          <w:sz w:val="24"/>
        </w:rPr>
        <w:t xml:space="preserve">, whose open-source tools form the technical backbone of VISTA. The </w:t>
      </w:r>
      <w:r>
        <w:rPr>
          <w:rFonts w:ascii="Times New Roman" w:hAnsi="Times New Roman"/>
          <w:b/>
          <w:i w:val="0"/>
          <w:color w:val="1E293B"/>
          <w:sz w:val="24"/>
        </w:rPr>
        <w:t>VERT dataset</w:t>
      </w:r>
      <w:r>
        <w:rPr>
          <w:rFonts w:ascii="Times New Roman" w:hAnsi="Times New Roman"/>
          <w:b w:val="0"/>
          <w:i w:val="0"/>
          <w:color w:val="1E293B"/>
          <w:sz w:val="24"/>
        </w:rPr>
        <w:t xml:space="preserve"> authors deserve special acknowledgement for curating the RTL–assertion corpus that made supervised fine-tuning at scale possible.</w:t>
      </w:r>
    </w:p>
    <w:p>
      <w:pPr>
        <w:spacing w:after="120"/>
        <w:jc w:val="both"/>
      </w:pPr>
      <w:r>
        <w:rPr>
          <w:rFonts w:ascii="Times New Roman" w:hAnsi="Times New Roman"/>
          <w:b w:val="0"/>
          <w:i w:val="0"/>
          <w:color w:val="1E293B"/>
          <w:sz w:val="24"/>
        </w:rPr>
        <w:t>Finally, the Faculty of Computer Engineering at GIKI provided laboratory resources, GPU compute access, and an intellectually stimulating environment. The authors also thank their families for their patience and moral support during the demanding final year of this programme.</w:t>
      </w:r>
    </w:p>
    <w:p>
      <w:r>
        <w:br w:type="page"/>
      </w:r>
    </w:p>
    <w:p>
      <w:pPr>
        <w:spacing w:before="240" w:after="160"/>
        <w:jc w:val="left"/>
      </w:pPr>
      <w:r>
        <w:rPr>
          <w:rFonts w:ascii="Times New Roman" w:hAnsi="Times New Roman"/>
          <w:b/>
          <w:i w:val="0"/>
          <w:color w:val="1E3A5F"/>
          <w:sz w:val="28"/>
        </w:rPr>
        <w:t>Table of Contents</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Section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Title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Page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Title Page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i</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Certificate of Approval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ii</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SDGs Inclusion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iii</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Abstract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iv</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Acknowledgements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of Contents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vi</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List of Figures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viii</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List of Tables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x</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CHAPTER I</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Introduction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Background and Motivation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Problem Statement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Research Objectives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Scope and Delimitations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Original Contributions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Report Organisation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CHAPTER II</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Literature Survey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Hardware Verification Overview</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SystemVerilog Assertions — Language and Semantics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Classical Assertion Mining Techniques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Large Language Models for Code Generation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LLM-Assisted Hardware Verification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Datasets and Benchmarks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2.7</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Parameter-Efficient Fine-Tuning</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2.8</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Open-Source Formal Verification Tools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2.9</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Gap Analysis and Project Positioning</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CHAPTER III</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System Requirements and Specifications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33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Stakeholder Analysis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Functional Requirements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Non-Functional Requirements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Use Case Descriptions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Data Specification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Interface Specifications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CHAPTER IV</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Proposed Solution — Architecture and Implementation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42</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High-Level System Architecture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42</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Dataset Preparation and Training</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QLoRA Fine-Tuning of LLaMA 3.1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Inference Pipeline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52</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Post-Processing Pipeline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Dynamic RTL Wrapper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4.7</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Formal Evaluation Harness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62</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4.8</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Web Application Stack</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65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CHAPTER V</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Results and Discussion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68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Experimental Setup</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68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Aggregate Evaluation Metrics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Gold Jaccard Similarity Analysis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Assertion Clause Statistics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Case Study — Sample 82 Formal Failure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Evolution Across Evaluation Runs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5.7</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Qualitative Analysis and Discussion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81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CHAPTER VI</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Conclusion and Future Work</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84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6.1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Conclusion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84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Limitations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86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6.3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Future Work</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87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Glossary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91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References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93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Appendix A — Evaluation Configuration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96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Appendix B — Prompt Template v2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97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Appendix C — Per-Sample Results Summary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98</w:t>
            </w:r>
          </w:p>
        </w:tc>
      </w:tr>
    </w:tbl>
    <w:p/>
    <w:p>
      <w:r>
        <w:br w:type="page"/>
      </w:r>
    </w:p>
    <w:p>
      <w:pPr>
        <w:spacing w:before="240" w:after="160"/>
        <w:jc w:val="left"/>
      </w:pPr>
      <w:r>
        <w:rPr>
          <w:rFonts w:ascii="Times New Roman" w:hAnsi="Times New Roman"/>
          <w:b/>
          <w:i w:val="0"/>
          <w:color w:val="1E3A5F"/>
          <w:sz w:val="28"/>
        </w:rPr>
        <w:t>List of Figures</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Number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Caption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Page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1.1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Hardware design and verification lifecycle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1.2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VISTA system context (black-box view)</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2.1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Taxonomy of assertion generation approaches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2.2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SVA concurrent property syntax structure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2.3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Comparative LLM-assisted verification approaches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22</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2.4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QLoRA adapter mathematics (weight decomposition)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2.5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Open-source formal verification tool stack</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3.1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UML Use Case Diagram — VISTA system</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3.2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UML Component Diagram — system boundary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UML Package Diagram — module organisation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4.2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VISTA end-to-end pipeline (activity diagram)</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VERT dataset record structure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4.4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Training data preparation flow</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UML Class Diagram — QLoRA adapter model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4.6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Training loss and perplexity curve (schematic)</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4.7</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UML Sequence Diagram — interactive inference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4.8</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Post-processing pipeline (detailed activity)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4.9</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UML State Machine — assertion extraction states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4.10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Dynamic RTL wrapper — synchronous template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4.11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Dynamic RTL wrapper — combinational template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4.12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Formal harness — artifact generation flow</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63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4.13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UML Sequence Diagram — formal evaluation run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4.14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UML Class Diagram — FastAPI backend schemas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66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4.15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UML Sequence Diagram — web request lifecycle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5.1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Primary evaluation metrics — bar chart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5.2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Gold Jaccard distribution — histogram</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5.3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Gold Jaccard distribution — pie chart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74</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5.4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Assertion clause statistics — stacked bar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5.5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Sample 82 — failure root-cause decision tree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Fig. 5.6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Evaluation run progression (v5 → v7)</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80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Fig. 6.1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VISTA research roadmap</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89</w:t>
            </w:r>
          </w:p>
        </w:tc>
      </w:tr>
    </w:tbl>
    <w:p/>
    <w:p>
      <w:r>
        <w:br w:type="page"/>
      </w:r>
    </w:p>
    <w:p>
      <w:pPr>
        <w:spacing w:before="240" w:after="160"/>
        <w:jc w:val="left"/>
      </w:pPr>
      <w:r>
        <w:rPr>
          <w:rFonts w:ascii="Times New Roman" w:hAnsi="Times New Roman"/>
          <w:b/>
          <w:i w:val="0"/>
          <w:color w:val="1E3A5F"/>
          <w:sz w:val="28"/>
        </w:rPr>
        <w:t>List of Tables</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Number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Caption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Page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2.1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Comparison of assertion generation approaches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3.1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Functional requirements specification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3.2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Non-functional requirements specification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3.3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Use case UC-01: Generate Assertions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38</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3.4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Use case UC-02: Run Formal Verification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4.1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VERT dataset field specification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4.2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QLoRA training hyperparameters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4.3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Prompt template v2 field definitions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4.4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Post-processing operation catalogue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4.5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Dynamic wrapper signal inference rules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4.6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FastAPI endpoint specification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65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5.1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Aggregate evaluation metrics — model_eval_v7_100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70</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5.2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Gold Jaccard distribution buckets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73</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5.3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Clause-level statistics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5.4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Sample 82 properties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77</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Table 5.5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Evaluation run progression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79</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Table 5.6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Comparison with related work</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82</w:t>
            </w:r>
          </w:p>
        </w:tc>
      </w:tr>
    </w:tbl>
    <w:p/>
    <w:p>
      <w:r>
        <w:br w:type="page"/>
      </w:r>
    </w:p>
    <w:p>
      <w:pPr>
        <w:spacing w:before="480" w:after="80"/>
        <w:jc w:val="center"/>
      </w:pPr>
      <w:r>
        <w:rPr>
          <w:rFonts w:ascii="Times New Roman" w:hAnsi="Times New Roman"/>
          <w:b/>
          <w:color w:val="1E3A5F"/>
          <w:sz w:val="28"/>
        </w:rPr>
        <w:t>CHAPTER I</w:t>
      </w:r>
    </w:p>
    <w:p>
      <w:pPr>
        <w:spacing w:before="320" w:after="200"/>
        <w:jc w:val="left"/>
      </w:pPr>
      <w:r>
        <w:rPr>
          <w:rFonts w:ascii="Times New Roman" w:hAnsi="Times New Roman"/>
          <w:b/>
          <w:i w:val="0"/>
          <w:color w:val="1E3A5F"/>
          <w:sz w:val="32"/>
        </w:rPr>
        <w:t>INTRODUCTION</w:t>
      </w:r>
    </w:p>
    <w:p>
      <w:pPr>
        <w:spacing w:before="160" w:after="120"/>
        <w:jc w:val="left"/>
      </w:pPr>
      <w:r>
        <w:rPr>
          <w:rFonts w:ascii="Times New Roman" w:hAnsi="Times New Roman"/>
          <w:b/>
          <w:i w:val="0"/>
          <w:color w:val="0F766E"/>
          <w:sz w:val="24"/>
        </w:rPr>
        <w:t>1.1 Background and Motivation</w:t>
      </w:r>
    </w:p>
    <w:p>
      <w:pPr>
        <w:spacing w:after="120"/>
        <w:jc w:val="both"/>
      </w:pPr>
      <w:r>
        <w:rPr>
          <w:rFonts w:ascii="Times New Roman" w:hAnsi="Times New Roman"/>
          <w:b w:val="0"/>
          <w:i w:val="0"/>
          <w:color w:val="1E293B"/>
          <w:sz w:val="24"/>
        </w:rPr>
        <w:t>The design of modern digital hardware has grown to an extraordinary level of complexity. A contemporary mobile application processor may integrate tens of billions of transistors across multiple heterogeneous compute clusters, deep cache hierarchies, high-bandwidth memory interfaces, and sophisticated power management fabrics — all packed onto a die smaller than a thumbnail and manufactured in process nodes below five nanometres. The correctness of such designs cannot be assumed; it must be rigorously established before tape-out, because a single undetected bug can cost a semiconductor company tens of millions of dollars in re-spins, recalls, and market delays, while simultaneously posing safety risks in safety-critical applications such as automotive systems-on-chip and medical devices.</w:t>
      </w:r>
    </w:p>
    <w:p>
      <w:pPr>
        <w:spacing w:after="120"/>
        <w:jc w:val="both"/>
      </w:pPr>
      <w:r>
        <w:rPr>
          <w:rFonts w:ascii="Times New Roman" w:hAnsi="Times New Roman"/>
          <w:b w:val="0"/>
          <w:i w:val="0"/>
          <w:color w:val="1E293B"/>
          <w:sz w:val="24"/>
        </w:rPr>
        <w:t xml:space="preserve">The discipline responsible for establishing this correctness is </w:t>
      </w:r>
      <w:r>
        <w:rPr>
          <w:rFonts w:ascii="Times New Roman" w:hAnsi="Times New Roman"/>
          <w:b/>
          <w:i w:val="0"/>
          <w:color w:val="1E293B"/>
          <w:sz w:val="24"/>
        </w:rPr>
        <w:t>hardware verification</w:t>
      </w:r>
      <w:r>
        <w:rPr>
          <w:rFonts w:ascii="Times New Roman" w:hAnsi="Times New Roman"/>
          <w:b w:val="0"/>
          <w:i w:val="0"/>
          <w:color w:val="1E293B"/>
          <w:sz w:val="24"/>
        </w:rPr>
        <w:t>. Verification consumes, by most industry estimates, between 60% and 70% of the total engineering effort expended on a complex SoC project, and this proportion has been growing steadily for two decades as design complexity outpaces the productivity of verification methodologies. At the register-transfer level (RTL), the two dominant verification paradigms are simulation-based verification and formal verification.</w:t>
      </w:r>
    </w:p>
    <w:p>
      <w:pPr>
        <w:spacing w:after="120"/>
        <w:jc w:val="both"/>
      </w:pPr>
      <w:r>
        <w:rPr>
          <w:rFonts w:ascii="Times New Roman" w:hAnsi="Times New Roman"/>
          <w:b/>
          <w:i w:val="0"/>
          <w:color w:val="1E293B"/>
          <w:sz w:val="24"/>
        </w:rPr>
        <w:t>Simulation-based verification</w:t>
      </w:r>
      <w:r>
        <w:rPr>
          <w:rFonts w:ascii="Times New Roman" w:hAnsi="Times New Roman"/>
          <w:b w:val="0"/>
          <w:i w:val="0"/>
          <w:color w:val="1E293B"/>
          <w:sz w:val="24"/>
        </w:rPr>
        <w:t xml:space="preserve"> exercises the RTL model against a sequence of input stimuli generated by a testbench and checks the design's outputs against an expected response. </w:t>
      </w:r>
      <w:r>
        <w:rPr>
          <w:rFonts w:ascii="Times New Roman" w:hAnsi="Times New Roman"/>
          <w:b/>
          <w:i w:val="0"/>
          <w:color w:val="1E293B"/>
          <w:sz w:val="24"/>
        </w:rPr>
        <w:t>Constrained random verification (CRV)</w:t>
      </w:r>
      <w:r>
        <w:rPr>
          <w:rFonts w:ascii="Times New Roman" w:hAnsi="Times New Roman"/>
          <w:b w:val="0"/>
          <w:i w:val="0"/>
          <w:color w:val="1E293B"/>
          <w:sz w:val="24"/>
        </w:rPr>
        <w:t>, where stimuli are generated randomly within declared constraints and checked against functional coverage models, has become the industrial standard. CRV can find the vast majority of common bugs efficiently, but it is fundamentally incomplete: a correctly designed testbench can achieve 100% functional coverage and still miss bugs that require improbable input sequences that the constraint model did not anticipate.</w:t>
      </w:r>
    </w:p>
    <w:p>
      <w:pPr>
        <w:spacing w:after="120"/>
        <w:jc w:val="both"/>
      </w:pPr>
      <w:r>
        <w:rPr>
          <w:rFonts w:ascii="Times New Roman" w:hAnsi="Times New Roman"/>
          <w:b/>
          <w:i w:val="0"/>
          <w:color w:val="1E293B"/>
          <w:sz w:val="24"/>
        </w:rPr>
        <w:t>Formal verification</w:t>
      </w:r>
      <w:r>
        <w:rPr>
          <w:rFonts w:ascii="Times New Roman" w:hAnsi="Times New Roman"/>
          <w:b w:val="0"/>
          <w:i w:val="0"/>
          <w:color w:val="1E293B"/>
          <w:sz w:val="24"/>
        </w:rPr>
        <w:t xml:space="preserve"> overcomes this incompleteness by exhaustively analysing the design's state space with respect to a set of formally specified properties. The most widely used formal technique in RTL development is </w:t>
      </w:r>
      <w:r>
        <w:rPr>
          <w:rFonts w:ascii="Times New Roman" w:hAnsi="Times New Roman"/>
          <w:b/>
          <w:i w:val="0"/>
          <w:color w:val="1E293B"/>
          <w:sz w:val="24"/>
        </w:rPr>
        <w:t>bounded model checking (BMC)</w:t>
      </w:r>
      <w:r>
        <w:rPr>
          <w:rFonts w:ascii="Times New Roman" w:hAnsi="Times New Roman"/>
          <w:b w:val="0"/>
          <w:i w:val="0"/>
          <w:color w:val="1E293B"/>
          <w:sz w:val="24"/>
        </w:rPr>
        <w:t>, which unfolds the design's transition relation for a fixed number of clock cycles and uses a SAT or SMT solver to check whether any property violation is reachable within that bound. If no violation is found within the bound, the design is considered correct up to that depth. Larger bounds or inductive proof extensions can establish unbounded correctness for certain classes of properties.</w:t>
      </w:r>
    </w:p>
    <w:p>
      <w:pPr>
        <w:spacing w:after="120"/>
        <w:jc w:val="both"/>
      </w:pPr>
      <w:r>
        <w:rPr>
          <w:rFonts w:ascii="Times New Roman" w:hAnsi="Times New Roman"/>
          <w:b w:val="0"/>
          <w:i w:val="0"/>
          <w:color w:val="1E293B"/>
          <w:sz w:val="24"/>
        </w:rPr>
        <w:t xml:space="preserve">The key enabling artefact for formal verification is the </w:t>
      </w:r>
      <w:r>
        <w:rPr>
          <w:rFonts w:ascii="Times New Roman" w:hAnsi="Times New Roman"/>
          <w:b/>
          <w:i w:val="0"/>
          <w:color w:val="1E293B"/>
          <w:sz w:val="24"/>
        </w:rPr>
        <w:t>assertion</w:t>
      </w:r>
      <w:r>
        <w:rPr>
          <w:rFonts w:ascii="Times New Roman" w:hAnsi="Times New Roman"/>
          <w:b w:val="0"/>
          <w:i w:val="0"/>
          <w:color w:val="1E293B"/>
          <w:sz w:val="24"/>
        </w:rPr>
        <w:t xml:space="preserve"> — a formal statement, written in a hardware property language such as SystemVerilog Assertions (SVA), that expresses what the design must always do or must never do. Assertions drive both simulation-time checking (where they are evaluated cycle-by-cycle during simulation) and formal checking (where they serve as the properties to be proved or disproved). Their quality directly determines the depth and reliability of verification: a sparse or incorrect assertion set will certify a buggy design, while a rich, accurate assertion set provides a powerful and scalable verification closure criterion.</w:t>
      </w:r>
    </w:p>
    <w:p>
      <w:pPr>
        <w:spacing w:before="160" w:after="40"/>
        <w:jc w:val="center"/>
      </w:pPr>
      <w:r>
        <w:drawing>
          <wp:inline xmlns:a="http://schemas.openxmlformats.org/drawingml/2006/main" xmlns:pic="http://schemas.openxmlformats.org/drawingml/2006/picture">
            <wp:extent cx="4572000" cy="769582"/>
            <wp:docPr id="1" name="Picture 1"/>
            <wp:cNvGraphicFramePr>
              <a:graphicFrameLocks noChangeAspect="1"/>
            </wp:cNvGraphicFramePr>
            <a:graphic>
              <a:graphicData uri="http://schemas.openxmlformats.org/drawingml/2006/picture">
                <pic:pic>
                  <pic:nvPicPr>
                    <pic:cNvPr id="0" name="diagram_001.png"/>
                    <pic:cNvPicPr/>
                  </pic:nvPicPr>
                  <pic:blipFill>
                    <a:blip r:embed="rId10"/>
                    <a:stretch>
                      <a:fillRect/>
                    </a:stretch>
                  </pic:blipFill>
                  <pic:spPr>
                    <a:xfrm>
                      <a:off x="0" y="0"/>
                      <a:ext cx="4572000" cy="769582"/>
                    </a:xfrm>
                    <a:prstGeom prst="rect"/>
                  </pic:spPr>
                </pic:pic>
              </a:graphicData>
            </a:graphic>
          </wp:inline>
        </w:drawing>
      </w:r>
    </w:p>
    <w:p>
      <w:pPr>
        <w:spacing w:before="40" w:after="240"/>
        <w:jc w:val="center"/>
      </w:pPr>
      <w:r>
        <w:rPr>
          <w:rFonts w:ascii="Times New Roman" w:hAnsi="Times New Roman"/>
          <w:i/>
          <w:color w:val="0F766E"/>
          <w:sz w:val="20"/>
        </w:rPr>
        <w:t>Fig. 1.1 — Hardware design and verification lifecycle</w:t>
      </w:r>
    </w:p>
    <w:p>
      <w:pPr>
        <w:spacing w:after="120"/>
        <w:jc w:val="both"/>
      </w:pPr>
      <w:r>
        <w:rPr>
          <w:rFonts w:ascii="Times New Roman" w:hAnsi="Times New Roman"/>
          <w:b w:val="0"/>
          <w:i w:val="0"/>
          <w:color w:val="1E293B"/>
          <w:sz w:val="24"/>
        </w:rPr>
        <w:t>Despite their criticality, assertions are seldom written in sufficient quantity or quality in industrial practice. Three barriers are well-documented in the literature:</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Expertise barrier.</w:t>
      </w:r>
      <w:r>
        <w:rPr>
          <w:rFonts w:ascii="Times New Roman" w:hAnsi="Times New Roman"/>
          <w:b w:val="0"/>
          <w:i w:val="0"/>
          <w:color w:val="1E293B"/>
          <w:sz w:val="24"/>
        </w:rPr>
        <w:t xml:space="preserve"> Writing concurrent SVA temporal properties requires simultaneous mastery of: the SystemVerilog language including its sampling semantics, the formal semantics of operators such as </w:t>
      </w:r>
      <w:r>
        <w:rPr>
          <w:rFonts w:ascii="Courier New" w:hAnsi="Courier New"/>
          <w:color w:val="C7254E"/>
          <w:sz w:val="20"/>
        </w:rPr>
        <w:t>|-&gt;</w:t>
      </w:r>
      <w:r>
        <w:rPr>
          <w:rFonts w:ascii="Times New Roman" w:hAnsi="Times New Roman"/>
          <w:b w:val="0"/>
          <w:i w:val="0"/>
          <w:color w:val="1E293B"/>
          <w:sz w:val="24"/>
        </w:rPr>
        <w:t xml:space="preserve">, </w:t>
      </w:r>
      <w:r>
        <w:rPr>
          <w:rFonts w:ascii="Courier New" w:hAnsi="Courier New"/>
          <w:color w:val="C7254E"/>
          <w:sz w:val="20"/>
        </w:rPr>
        <w:t>|=&gt;</w:t>
      </w:r>
      <w:r>
        <w:rPr>
          <w:rFonts w:ascii="Times New Roman" w:hAnsi="Times New Roman"/>
          <w:b w:val="0"/>
          <w:i w:val="0"/>
          <w:color w:val="1E293B"/>
          <w:sz w:val="24"/>
        </w:rPr>
        <w:t xml:space="preserve">, and </w:t>
      </w:r>
      <w:r>
        <w:rPr>
          <w:rFonts w:ascii="Courier New" w:hAnsi="Courier New"/>
          <w:color w:val="C7254E"/>
          <w:sz w:val="20"/>
        </w:rPr>
        <w:t>##n</w:t>
      </w:r>
      <w:r>
        <w:rPr>
          <w:rFonts w:ascii="Times New Roman" w:hAnsi="Times New Roman"/>
          <w:b w:val="0"/>
          <w:i w:val="0"/>
          <w:color w:val="1E293B"/>
          <w:sz w:val="24"/>
        </w:rPr>
        <w:t>, the clocking and reset conventions of the specific design, and the microarchitectural intent of the module being specified. This combination is rare.</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Time cost.</w:t>
      </w:r>
      <w:r>
        <w:rPr>
          <w:rFonts w:ascii="Times New Roman" w:hAnsi="Times New Roman"/>
          <w:b w:val="0"/>
          <w:i w:val="0"/>
          <w:color w:val="1E293B"/>
          <w:sz w:val="24"/>
        </w:rPr>
        <w:t xml:space="preserve"> Authoring, reviewing, simulating, and debugging assertion sets is manual, iterative, and slow. On large designs with hundreds of modules, the assertion authoring effort alone can take several verification engineers weeks or months.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Coverage gap.</w:t>
      </w:r>
      <w:r>
        <w:rPr>
          <w:rFonts w:ascii="Times New Roman" w:hAnsi="Times New Roman"/>
          <w:b w:val="0"/>
          <w:i w:val="0"/>
          <w:color w:val="1E293B"/>
          <w:sz w:val="24"/>
        </w:rPr>
        <w:t xml:space="preserve"> Under-specified assertion sets have poor coverage of corner cases — precisely the cases most likely to harbour latent bugs. Without automated assistance, assertion density is typically insufficient to provide meaningful formal closure.</w:t>
      </w:r>
    </w:p>
    <w:p>
      <w:pPr>
        <w:spacing w:after="120"/>
        <w:jc w:val="both"/>
      </w:pPr>
      <w:r>
        <w:rPr>
          <w:rFonts w:ascii="Times New Roman" w:hAnsi="Times New Roman"/>
          <w:b w:val="0"/>
          <w:i w:val="0"/>
          <w:color w:val="1E293B"/>
          <w:sz w:val="24"/>
        </w:rPr>
        <w:t xml:space="preserve">The emergence of </w:t>
      </w:r>
      <w:r>
        <w:rPr>
          <w:rFonts w:ascii="Times New Roman" w:hAnsi="Times New Roman"/>
          <w:b/>
          <w:i w:val="0"/>
          <w:color w:val="1E293B"/>
          <w:sz w:val="24"/>
        </w:rPr>
        <w:t>large language models (LLMs)</w:t>
      </w:r>
      <w:r>
        <w:rPr>
          <w:rFonts w:ascii="Times New Roman" w:hAnsi="Times New Roman"/>
          <w:b w:val="0"/>
          <w:i w:val="0"/>
          <w:color w:val="1E293B"/>
          <w:sz w:val="24"/>
        </w:rPr>
        <w:t xml:space="preserve"> trained on large corpora of code opens an exciting and practical new path. Models such as LLaMA 3.1, trained on billions of tokens of source code across dozens of programming and hardware description languages, have demonstrated strong generative capability for code synthesis tasks. If an LLM can be reliably fine-tuned and steered to produce high-quality SVA directly from RTL code, verification engineers gain a powerful first-pass assertion draft generator that meaningfully reduces the authoring bottleneck.</w:t>
      </w:r>
    </w:p>
    <w:p>
      <w:pPr>
        <w:spacing w:after="120"/>
        <w:jc w:val="both"/>
      </w:pPr>
      <w:r>
        <w:rPr>
          <w:rFonts w:ascii="Times New Roman" w:hAnsi="Times New Roman"/>
          <w:b w:val="0"/>
          <w:i w:val="0"/>
          <w:color w:val="1E293B"/>
          <w:sz w:val="24"/>
        </w:rPr>
        <w:t>VISTA pursues exactly this vision: an automated, specification-free, end-to-end system for RTL-to-SVA generation with formal validation, accessible through an open-source toolchain and a web-based demonstration interface.</w:t>
      </w:r>
    </w:p>
    <w:p>
      <w:pPr>
        <w:spacing w:before="160" w:after="120"/>
        <w:jc w:val="left"/>
      </w:pPr>
      <w:r>
        <w:rPr>
          <w:rFonts w:ascii="Times New Roman" w:hAnsi="Times New Roman"/>
          <w:b/>
          <w:i w:val="0"/>
          <w:color w:val="0F766E"/>
          <w:sz w:val="24"/>
        </w:rPr>
        <w:t>1.2 Problem Statement</w:t>
      </w:r>
    </w:p>
    <w:p>
      <w:pPr>
        <w:spacing w:after="120"/>
        <w:jc w:val="both"/>
      </w:pPr>
      <w:r>
        <w:rPr>
          <w:rFonts w:ascii="Times New Roman" w:hAnsi="Times New Roman"/>
          <w:b w:val="0"/>
          <w:i w:val="0"/>
          <w:color w:val="1E293B"/>
          <w:sz w:val="24"/>
        </w:rPr>
        <w:t xml:space="preserve">The </w:t>
      </w:r>
      <w:r>
        <w:rPr>
          <w:rFonts w:ascii="Times New Roman" w:hAnsi="Times New Roman"/>
          <w:b/>
          <w:i w:val="0"/>
          <w:color w:val="1E293B"/>
          <w:sz w:val="24"/>
        </w:rPr>
        <w:t>VERT</w:t>
      </w:r>
      <w:r>
        <w:rPr>
          <w:rFonts w:ascii="Times New Roman" w:hAnsi="Times New Roman"/>
          <w:b w:val="0"/>
          <w:i w:val="0"/>
          <w:color w:val="1E293B"/>
          <w:sz w:val="24"/>
        </w:rPr>
        <w:t xml:space="preserve"> corpus provides approximately 20,000 paired records of (RTL fragment, reference SVA assertions, clock metadata). It represents the largest publicly available dataset of this kind and is a natural foundation for supervised fine-tuning of an assertion generator. However, its use raises three distinct engineering challenges that prior work has not simultaneously addressed:</w:t>
      </w:r>
    </w:p>
    <w:p>
      <w:pPr>
        <w:spacing w:after="120"/>
        <w:jc w:val="both"/>
      </w:pPr>
      <w:r>
        <w:rPr>
          <w:rFonts w:ascii="Times New Roman" w:hAnsi="Times New Roman"/>
          <w:b/>
          <w:i w:val="0"/>
          <w:color w:val="1E293B"/>
          <w:sz w:val="24"/>
        </w:rPr>
        <w:t>Challenge 1 — Fragment-level RTL incompatibility.</w:t>
      </w:r>
      <w:r>
        <w:rPr>
          <w:rFonts w:ascii="Times New Roman" w:hAnsi="Times New Roman"/>
          <w:b w:val="0"/>
          <w:i w:val="0"/>
          <w:color w:val="1E293B"/>
          <w:sz w:val="24"/>
        </w:rPr>
        <w:t xml:space="preserve"> VERT records consist of conditional RTL fragments — typically </w:t>
      </w:r>
      <w:r>
        <w:rPr>
          <w:rFonts w:ascii="Courier New" w:hAnsi="Courier New"/>
          <w:color w:val="C7254E"/>
          <w:sz w:val="20"/>
        </w:rPr>
        <w:t>always</w:t>
      </w:r>
      <w:r>
        <w:rPr>
          <w:rFonts w:ascii="Times New Roman" w:hAnsi="Times New Roman"/>
          <w:b w:val="0"/>
          <w:i w:val="0"/>
          <w:color w:val="1E293B"/>
          <w:sz w:val="24"/>
        </w:rPr>
        <w:t xml:space="preserve"> blocks, </w:t>
      </w:r>
      <w:r>
        <w:rPr>
          <w:rFonts w:ascii="Courier New" w:hAnsi="Courier New"/>
          <w:color w:val="C7254E"/>
          <w:sz w:val="20"/>
        </w:rPr>
        <w:t>case</w:t>
      </w:r>
      <w:r>
        <w:rPr>
          <w:rFonts w:ascii="Times New Roman" w:hAnsi="Times New Roman"/>
          <w:b w:val="0"/>
          <w:i w:val="0"/>
          <w:color w:val="1E293B"/>
          <w:sz w:val="24"/>
        </w:rPr>
        <w:t xml:space="preserve"> bodies, or </w:t>
      </w:r>
      <w:r>
        <w:rPr>
          <w:rFonts w:ascii="Courier New" w:hAnsi="Courier New"/>
          <w:color w:val="C7254E"/>
          <w:sz w:val="20"/>
        </w:rPr>
        <w:t>if</w:t>
      </w:r>
      <w:r>
        <w:rPr>
          <w:rFonts w:ascii="Times New Roman" w:hAnsi="Times New Roman"/>
          <w:b w:val="0"/>
          <w:i w:val="0"/>
          <w:color w:val="1E293B"/>
          <w:sz w:val="24"/>
        </w:rPr>
        <w:t>/</w:t>
      </w:r>
      <w:r>
        <w:rPr>
          <w:rFonts w:ascii="Courier New" w:hAnsi="Courier New"/>
          <w:color w:val="C7254E"/>
          <w:sz w:val="20"/>
        </w:rPr>
        <w:t>else</w:t>
      </w:r>
      <w:r>
        <w:rPr>
          <w:rFonts w:ascii="Times New Roman" w:hAnsi="Times New Roman"/>
          <w:b w:val="0"/>
          <w:i w:val="0"/>
          <w:color w:val="1E293B"/>
          <w:sz w:val="24"/>
        </w:rPr>
        <w:t xml:space="preserve"> chains — extracted from larger designs. They are not self-contained, synthesizable modules. Open-source formal tools such as Yosys and SymbiYosys expect fully elaboratable module descriptions with explicit port lists, signal declarations, clock primitives, and optionally reset logic. Presenting a bare VERT fragment to such a tool results in immediate elaboration failure. This gap between the dataset format and tool requirements must be bridged by a wrapper generator — a non-trivial engineering problem because signal declarations must be inferred from the fragment text without access to the original module's context.</w:t>
      </w:r>
    </w:p>
    <w:p>
      <w:pPr>
        <w:spacing w:after="120"/>
        <w:jc w:val="both"/>
      </w:pPr>
      <w:r>
        <w:rPr>
          <w:rFonts w:ascii="Times New Roman" w:hAnsi="Times New Roman"/>
          <w:b/>
          <w:i w:val="0"/>
          <w:color w:val="1E293B"/>
          <w:sz w:val="24"/>
        </w:rPr>
        <w:t>Challenge 2 — Yosys SVA dialect.</w:t>
      </w:r>
      <w:r>
        <w:rPr>
          <w:rFonts w:ascii="Times New Roman" w:hAnsi="Times New Roman"/>
          <w:b w:val="0"/>
          <w:i w:val="0"/>
          <w:color w:val="1E293B"/>
          <w:sz w:val="24"/>
        </w:rPr>
        <w:t xml:space="preserve"> The Yosys formal front-end, while powerful, supports a subset of the full IEEE 1800 SVA language. Features such as </w:t>
      </w:r>
      <w:r>
        <w:rPr>
          <w:rFonts w:ascii="Courier New" w:hAnsi="Courier New"/>
          <w:color w:val="C7254E"/>
          <w:sz w:val="20"/>
        </w:rPr>
        <w:t>##n</w:t>
      </w:r>
      <w:r>
        <w:rPr>
          <w:rFonts w:ascii="Times New Roman" w:hAnsi="Times New Roman"/>
          <w:b w:val="0"/>
          <w:i w:val="0"/>
          <w:color w:val="1E293B"/>
          <w:sz w:val="24"/>
        </w:rPr>
        <w:t xml:space="preserve"> cycle delays within assertions, </w:t>
      </w:r>
      <w:r>
        <w:rPr>
          <w:rFonts w:ascii="Courier New" w:hAnsi="Courier New"/>
          <w:color w:val="C7254E"/>
          <w:sz w:val="20"/>
        </w:rPr>
        <w:t>*past()</w:t>
      </w:r>
      <w:r>
        <w:rPr>
          <w:rFonts w:ascii="Times New Roman" w:hAnsi="Times New Roman"/>
          <w:b w:val="0"/>
          <w:i w:val="0"/>
          <w:color w:val="1E293B"/>
          <w:sz w:val="24"/>
        </w:rPr>
        <w:t xml:space="preserve">, </w:t>
      </w:r>
      <w:r>
        <w:rPr>
          <w:rFonts w:ascii="Courier New" w:hAnsi="Courier New"/>
          <w:color w:val="C7254E"/>
          <w:sz w:val="20"/>
        </w:rPr>
        <w:t>*rose()</w:t>
      </w:r>
      <w:r>
        <w:rPr>
          <w:rFonts w:ascii="Times New Roman" w:hAnsi="Times New Roman"/>
          <w:b w:val="0"/>
          <w:i w:val="0"/>
          <w:color w:val="1E293B"/>
          <w:sz w:val="24"/>
        </w:rPr>
        <w:t xml:space="preserve">, </w:t>
      </w:r>
      <w:r>
        <w:rPr>
          <w:rFonts w:ascii="Courier New" w:hAnsi="Courier New"/>
          <w:color w:val="C7254E"/>
          <w:sz w:val="20"/>
        </w:rPr>
        <w:t>$stable()</w:t>
      </w:r>
      <w:r>
        <w:rPr>
          <w:rFonts w:ascii="Times New Roman" w:hAnsi="Times New Roman"/>
          <w:b w:val="0"/>
          <w:i w:val="0"/>
          <w:color w:val="1E293B"/>
          <w:sz w:val="24"/>
        </w:rPr>
        <w:t xml:space="preserve"> sampled-value functions, and certain forms of sequence repetition are not supported. A model fine-tuned on VERT naturally learns to reproduce the SVA patterns it has observed, including these unsupported operators, leading to parse failures in the formal tool. A sanitization pass is required that either removes or rewrites unsupported constructs while preserving the core temporal logic of the assertion.</w:t>
      </w:r>
    </w:p>
    <w:p>
      <w:pPr>
        <w:spacing w:after="120"/>
        <w:jc w:val="both"/>
      </w:pPr>
      <w:r>
        <w:rPr>
          <w:rFonts w:ascii="Times New Roman" w:hAnsi="Times New Roman"/>
          <w:b/>
          <w:i w:val="0"/>
          <w:color w:val="1E293B"/>
          <w:sz w:val="24"/>
        </w:rPr>
        <w:t>Challenge 3 — Credible evaluation.</w:t>
      </w:r>
      <w:r>
        <w:rPr>
          <w:rFonts w:ascii="Times New Roman" w:hAnsi="Times New Roman"/>
          <w:b w:val="0"/>
          <w:i w:val="0"/>
          <w:color w:val="1E293B"/>
          <w:sz w:val="24"/>
        </w:rPr>
        <w:t xml:space="preserve"> Measuring assertion quality by string similarity alone is insufficient because similar-looking assertions may have very different formal semantics, and structurally different but semantically equivalent assertions may score poorly on lexical metrics. A credible evaluation of VISTA must include: (a) a lexical similarity score (Gold Jaccard) against expert reference assertions, and (b) an independent formal correctness verdict from SymbiYosys bounded model checking. Combining these two orthogonal quality signals provides a far more reliable picture of system performance than either metric alone.</w:t>
      </w:r>
    </w:p>
    <w:p>
      <w:pPr>
        <w:spacing w:before="160" w:after="40"/>
        <w:jc w:val="center"/>
      </w:pPr>
      <w:r>
        <w:drawing>
          <wp:inline xmlns:a="http://schemas.openxmlformats.org/drawingml/2006/main" xmlns:pic="http://schemas.openxmlformats.org/drawingml/2006/picture">
            <wp:extent cx="4572000" cy="6213451"/>
            <wp:docPr id="2" name="Picture 2"/>
            <wp:cNvGraphicFramePr>
              <a:graphicFrameLocks noChangeAspect="1"/>
            </wp:cNvGraphicFramePr>
            <a:graphic>
              <a:graphicData uri="http://schemas.openxmlformats.org/drawingml/2006/picture">
                <pic:pic>
                  <pic:nvPicPr>
                    <pic:cNvPr id="0" name="diagram_002.png"/>
                    <pic:cNvPicPr/>
                  </pic:nvPicPr>
                  <pic:blipFill>
                    <a:blip r:embed="rId11"/>
                    <a:stretch>
                      <a:fillRect/>
                    </a:stretch>
                  </pic:blipFill>
                  <pic:spPr>
                    <a:xfrm>
                      <a:off x="0" y="0"/>
                      <a:ext cx="4572000" cy="6213451"/>
                    </a:xfrm>
                    <a:prstGeom prst="rect"/>
                  </pic:spPr>
                </pic:pic>
              </a:graphicData>
            </a:graphic>
          </wp:inline>
        </w:drawing>
      </w:r>
    </w:p>
    <w:p>
      <w:pPr>
        <w:spacing w:before="40" w:after="240"/>
        <w:jc w:val="center"/>
      </w:pPr>
      <w:r>
        <w:rPr>
          <w:rFonts w:ascii="Times New Roman" w:hAnsi="Times New Roman"/>
          <w:i/>
          <w:color w:val="0F766E"/>
          <w:sz w:val="20"/>
        </w:rPr>
        <w:t>Fig. 1.2 — VISTA system context</w:t>
      </w:r>
    </w:p>
    <w:p>
      <w:pPr>
        <w:spacing w:before="160" w:after="120"/>
        <w:jc w:val="left"/>
      </w:pPr>
      <w:r>
        <w:rPr>
          <w:rFonts w:ascii="Times New Roman" w:hAnsi="Times New Roman"/>
          <w:b/>
          <w:i w:val="0"/>
          <w:color w:val="0F766E"/>
          <w:sz w:val="24"/>
        </w:rPr>
        <w:t>1.3 Research Objectives</w:t>
      </w:r>
    </w:p>
    <w:p>
      <w:pPr>
        <w:spacing w:after="120"/>
        <w:jc w:val="both"/>
      </w:pPr>
      <w:r>
        <w:rPr>
          <w:rFonts w:ascii="Times New Roman" w:hAnsi="Times New Roman"/>
          <w:b w:val="0"/>
          <w:i w:val="0"/>
          <w:color w:val="1E293B"/>
          <w:sz w:val="24"/>
        </w:rPr>
        <w:t>The objectives of VISTA are precisely defined and measurable:</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Fine-tune</w:t>
      </w:r>
      <w:r>
        <w:rPr>
          <w:rFonts w:ascii="Times New Roman" w:hAnsi="Times New Roman"/>
          <w:b w:val="0"/>
          <w:i w:val="0"/>
          <w:color w:val="1E293B"/>
          <w:sz w:val="24"/>
        </w:rPr>
        <w:t xml:space="preserve"> a state-of-the-art open-source 8B-parameter language model (LLaMA 3.1) using QLoRA on the full VERT corpus (~20,000 RTL–assertion pairs), achieving convergence within 3 epochs.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Implement</w:t>
      </w:r>
      <w:r>
        <w:rPr>
          <w:rFonts w:ascii="Times New Roman" w:hAnsi="Times New Roman"/>
          <w:b w:val="0"/>
          <w:i w:val="0"/>
          <w:color w:val="1E293B"/>
          <w:sz w:val="24"/>
        </w:rPr>
        <w:t xml:space="preserve"> a dynamic RTL wrapper that transforms arbitrary VERT fragment records into elaboratable, formally verifiable SystemVerilog modules, handling both synchronous and combinational designs.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Implement</w:t>
      </w:r>
      <w:r>
        <w:rPr>
          <w:rFonts w:ascii="Times New Roman" w:hAnsi="Times New Roman"/>
          <w:b w:val="0"/>
          <w:i w:val="0"/>
          <w:color w:val="1E293B"/>
          <w:sz w:val="24"/>
        </w:rPr>
        <w:t xml:space="preserve"> a deterministic post-processing pipeline — comprising region extraction, property block splitting, expression sanitization, and greedy Yosys filtering — that guarantees tool-parseable output regardless of model output quality.</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Evaluate</w:t>
      </w:r>
      <w:r>
        <w:rPr>
          <w:rFonts w:ascii="Times New Roman" w:hAnsi="Times New Roman"/>
          <w:b w:val="0"/>
          <w:i w:val="0"/>
          <w:color w:val="1E293B"/>
          <w:sz w:val="24"/>
        </w:rPr>
        <w:t xml:space="preserve"> the complete pipeline using Yosys syntax checking and SymbiYosys bounded model checking on a frozen 100-sample evaluation slice, reporting syntax success rate, formal pass rate, and Gold Jaccard similarity.</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Analyse</w:t>
      </w:r>
      <w:r>
        <w:rPr>
          <w:rFonts w:ascii="Times New Roman" w:hAnsi="Times New Roman"/>
          <w:b w:val="0"/>
          <w:i w:val="0"/>
          <w:color w:val="1E293B"/>
          <w:sz w:val="24"/>
        </w:rPr>
        <w:t xml:space="preserve"> all failure modes honestly, including the identification and root-cause analysis of the single formal failure in the primary evaluation run.</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Deliver</w:t>
      </w:r>
      <w:r>
        <w:rPr>
          <w:rFonts w:ascii="Times New Roman" w:hAnsi="Times New Roman"/>
          <w:b w:val="0"/>
          <w:i w:val="0"/>
          <w:color w:val="1E293B"/>
          <w:sz w:val="24"/>
        </w:rPr>
        <w:t xml:space="preserve"> a functioning web demonstration interface (Next.js frontend + FastAPI backend) for interactive use by stakeholders, reusing the same production pipeline as the evaluation script.</w:t>
      </w:r>
    </w:p>
    <w:p>
      <w:pPr>
        <w:spacing w:before="160" w:after="120"/>
        <w:jc w:val="left"/>
      </w:pPr>
      <w:r>
        <w:rPr>
          <w:rFonts w:ascii="Times New Roman" w:hAnsi="Times New Roman"/>
          <w:b/>
          <w:i w:val="0"/>
          <w:color w:val="0F766E"/>
          <w:sz w:val="24"/>
        </w:rPr>
        <w:t>1.4 Scope and Delimitations</w:t>
      </w:r>
    </w:p>
    <w:p>
      <w:pPr>
        <w:spacing w:after="120"/>
        <w:jc w:val="both"/>
      </w:pPr>
      <w:r>
        <w:rPr>
          <w:rFonts w:ascii="Times New Roman" w:hAnsi="Times New Roman"/>
          <w:b/>
          <w:i w:val="0"/>
          <w:color w:val="1E293B"/>
          <w:sz w:val="24"/>
        </w:rPr>
        <w:t>Within scope:</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VERT-format RTL fragments with clock and synchronization metadata</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Single-clock synchronous and combinational digital designs</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Open-source formal tools: Yosys, SymbiYosys with </w:t>
      </w:r>
      <w:r>
        <w:rPr>
          <w:rFonts w:ascii="Courier New" w:hAnsi="Courier New"/>
          <w:color w:val="C7254E"/>
          <w:sz w:val="20"/>
        </w:rPr>
        <w:t>smtbmc</w:t>
      </w:r>
      <w:r>
        <w:rPr>
          <w:rFonts w:ascii="Times New Roman" w:hAnsi="Times New Roman"/>
          <w:b w:val="0"/>
          <w:i w:val="0"/>
          <w:color w:val="1E293B"/>
          <w:sz w:val="24"/>
        </w:rPr>
        <w:t xml:space="preserve"> backend</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Local GPU inference (no cloud model serving)</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Bounded model checking proofs (not k-induction or equivalence checking)</w:t>
      </w:r>
    </w:p>
    <w:p>
      <w:pPr>
        <w:spacing w:after="120"/>
        <w:jc w:val="both"/>
      </w:pPr>
      <w:r>
        <w:rPr>
          <w:rFonts w:ascii="Times New Roman" w:hAnsi="Times New Roman"/>
          <w:b/>
          <w:i w:val="0"/>
          <w:color w:val="1E293B"/>
          <w:sz w:val="24"/>
        </w:rPr>
        <w:t>Outside scope:</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Full hierarchical SoC-level verification with multiple clock domains</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Proprietary commercial EDA tools (Synopsys VCS, Cadence JasperGold)</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Analog, mixed-signal, or timing-sensitive design verification</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Production-scale CI/CD deployment with security hardening</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Assertion generation from natural language specifications or waveforms</w:t>
      </w:r>
    </w:p>
    <w:p>
      <w:pPr>
        <w:spacing w:before="160" w:after="120"/>
        <w:jc w:val="left"/>
      </w:pPr>
      <w:r>
        <w:rPr>
          <w:rFonts w:ascii="Times New Roman" w:hAnsi="Times New Roman"/>
          <w:b/>
          <w:i w:val="0"/>
          <w:color w:val="0F766E"/>
          <w:sz w:val="24"/>
        </w:rPr>
        <w:t>1.5 Original Contributions</w:t>
      </w:r>
    </w:p>
    <w:p>
      <w:pPr>
        <w:spacing w:after="120"/>
        <w:jc w:val="both"/>
      </w:pPr>
      <w:r>
        <w:rPr>
          <w:rFonts w:ascii="Times New Roman" w:hAnsi="Times New Roman"/>
          <w:b w:val="0"/>
          <w:i w:val="0"/>
          <w:color w:val="1E293B"/>
          <w:sz w:val="24"/>
        </w:rPr>
        <w:t>This project makes the following original technical contributions: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Dynamic RTL Wrapper with intelligent signal inference</w:t>
      </w:r>
      <w:r>
        <w:rPr>
          <w:rFonts w:ascii="Times New Roman" w:hAnsi="Times New Roman"/>
          <w:b w:val="0"/>
          <w:i w:val="0"/>
          <w:color w:val="1E293B"/>
          <w:sz w:val="24"/>
        </w:rPr>
        <w:t xml:space="preserve"> — Includes Verilog keyword filtering, English stop-word removal for model-generated tokens, explicit width inference from RTL declarations, and a </w:t>
      </w:r>
      <w:r>
        <w:rPr>
          <w:rFonts w:ascii="Courier New" w:hAnsi="Courier New"/>
          <w:color w:val="C7254E"/>
          <w:sz w:val="20"/>
        </w:rPr>
        <w:t>_started</w:t>
      </w:r>
      <w:r>
        <w:rPr>
          <w:rFonts w:ascii="Times New Roman" w:hAnsi="Times New Roman"/>
          <w:b w:val="0"/>
          <w:i w:val="0"/>
          <w:color w:val="1E293B"/>
          <w:sz w:val="24"/>
        </w:rPr>
        <w:t xml:space="preserve"> flip-flop for first-cycle assertion gating that prevents vacuous results under BMC.</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Five-stage deterministic post-processing pipeline</w:t>
      </w:r>
      <w:r>
        <w:rPr>
          <w:rFonts w:ascii="Times New Roman" w:hAnsi="Times New Roman"/>
          <w:b w:val="0"/>
          <w:i w:val="0"/>
          <w:color w:val="1E293B"/>
          <w:sz w:val="24"/>
        </w:rPr>
        <w:t xml:space="preserve"> — Uniquely combines region extraction, balanced parenthesis assertion parsing, property block regex splitting, expression sanitization (with seven distinct transformation rules), and a greedy incremental Yosys filter that maximises clause retention while guaranteeing parseability.</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Reproducible evaluation framework</w:t>
      </w:r>
      <w:r>
        <w:rPr>
          <w:rFonts w:ascii="Times New Roman" w:hAnsi="Times New Roman"/>
          <w:b w:val="0"/>
          <w:i w:val="0"/>
          <w:color w:val="1E293B"/>
          <w:sz w:val="24"/>
        </w:rPr>
        <w:t xml:space="preserve"> — Per-run frozen directories with JSON manifests, prompt template snapshots, and adapter path logging ensure exact result reproduction.</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Honest failure analysis</w:t>
      </w:r>
      <w:r>
        <w:rPr>
          <w:rFonts w:ascii="Times New Roman" w:hAnsi="Times New Roman"/>
          <w:b w:val="0"/>
          <w:i w:val="0"/>
          <w:color w:val="1E293B"/>
          <w:sz w:val="24"/>
        </w:rPr>
        <w:t xml:space="preserve"> — Documented root-cause analysis of the single formal failure showing that Gold Jaccard = 1.0 is insufficient as a correctness proxy when RTL contains four-valued logic constructs.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Integrated full-stack demonstration</w:t>
      </w:r>
      <w:r>
        <w:rPr>
          <w:rFonts w:ascii="Times New Roman" w:hAnsi="Times New Roman"/>
          <w:b w:val="0"/>
          <w:i w:val="0"/>
          <w:color w:val="1E293B"/>
          <w:sz w:val="24"/>
        </w:rPr>
        <w:t xml:space="preserve"> — The FastAPI backend directly imports the evaluation pipeline (no code duplication), ensuring that web-demo results are identical to paper results.</w:t>
      </w:r>
    </w:p>
    <w:p>
      <w:pPr>
        <w:spacing w:before="160" w:after="120"/>
        <w:jc w:val="left"/>
      </w:pPr>
      <w:r>
        <w:rPr>
          <w:rFonts w:ascii="Times New Roman" w:hAnsi="Times New Roman"/>
          <w:b/>
          <w:i w:val="0"/>
          <w:color w:val="0F766E"/>
          <w:sz w:val="24"/>
        </w:rPr>
        <w:t>1.6 Report Organisation</w:t>
      </w:r>
    </w:p>
    <w:p>
      <w:pPr>
        <w:spacing w:after="120"/>
        <w:jc w:val="both"/>
      </w:pPr>
      <w:r>
        <w:rPr>
          <w:rFonts w:ascii="Times New Roman" w:hAnsi="Times New Roman"/>
          <w:b w:val="0"/>
          <w:i w:val="0"/>
          <w:color w:val="1E293B"/>
          <w:sz w:val="24"/>
        </w:rPr>
        <w:t>Chapter 2 surveys the related literature across formal hardware verification, assertion mining, LLM-assisted code generation, relevant datasets, parameter-efficient fine-tuning, and open-source formal tools, closing with a gap analysis that positions VISTA. Chapter 3 presents system requirements and specifications, including stakeholder analysis, functional and non-functional requirements, and use case descriptions. Chapter 4 provides a detailed account of the proposed solution, covering each system component from training through the web interface, supported by UML diagrams. Chapter 5 presents and analyses all experimental results, including per-metric commentary, a case study of the formal failure, and comparison with related work. Chapter 6 concludes the report and outlines a structured future research roadmap.</w:t>
      </w:r>
    </w:p>
    <w:p>
      <w:r>
        <w:br w:type="page"/>
      </w:r>
    </w:p>
    <w:p>
      <w:pPr>
        <w:spacing w:before="480" w:after="80"/>
        <w:jc w:val="center"/>
      </w:pPr>
      <w:r>
        <w:rPr>
          <w:rFonts w:ascii="Times New Roman" w:hAnsi="Times New Roman"/>
          <w:b/>
          <w:color w:val="1E3A5F"/>
          <w:sz w:val="28"/>
        </w:rPr>
        <w:t>CHAPTER II</w:t>
      </w:r>
    </w:p>
    <w:p>
      <w:pPr>
        <w:spacing w:before="320" w:after="200"/>
        <w:jc w:val="left"/>
      </w:pPr>
      <w:r>
        <w:rPr>
          <w:rFonts w:ascii="Times New Roman" w:hAnsi="Times New Roman"/>
          <w:b/>
          <w:i w:val="0"/>
          <w:color w:val="1E3A5F"/>
          <w:sz w:val="32"/>
        </w:rPr>
        <w:t>LITERATURE SURVEY</w:t>
      </w:r>
    </w:p>
    <w:p>
      <w:pPr>
        <w:spacing w:before="160" w:after="120"/>
        <w:jc w:val="left"/>
      </w:pPr>
      <w:r>
        <w:rPr>
          <w:rFonts w:ascii="Times New Roman" w:hAnsi="Times New Roman"/>
          <w:b/>
          <w:i w:val="0"/>
          <w:color w:val="0F766E"/>
          <w:sz w:val="24"/>
        </w:rPr>
        <w:t>2.1 Hardware Verification Overview</w:t>
      </w:r>
    </w:p>
    <w:p>
      <w:pPr>
        <w:spacing w:after="120"/>
        <w:jc w:val="both"/>
      </w:pPr>
      <w:r>
        <w:rPr>
          <w:rFonts w:ascii="Times New Roman" w:hAnsi="Times New Roman"/>
          <w:b w:val="0"/>
          <w:i w:val="0"/>
          <w:color w:val="1E293B"/>
          <w:sz w:val="24"/>
        </w:rPr>
        <w:t>The verification of digital hardware has been an active research and engineering discipline since the 1970s, when Hoare logic and temporal logic were first proposed as frameworks for reasoning about program and circuit correctness. Over five decades, the field has evolved from manual inspection and directed simulation to sophisticated automated techniques capable of handling designs with billions of states.</w:t>
      </w:r>
    </w:p>
    <w:p>
      <w:pPr>
        <w:spacing w:after="120"/>
        <w:jc w:val="both"/>
      </w:pPr>
      <w:r>
        <w:rPr>
          <w:rFonts w:ascii="Times New Roman" w:hAnsi="Times New Roman"/>
          <w:b w:val="0"/>
          <w:i w:val="0"/>
          <w:color w:val="1E293B"/>
          <w:sz w:val="24"/>
        </w:rPr>
        <w:t>At the highest level, hardware verification techniques partition into three families: simulation-based, formal, and hybrid approaches that combine elements of both.</w:t>
      </w:r>
    </w:p>
    <w:p>
      <w:pPr>
        <w:spacing w:after="120"/>
        <w:jc w:val="both"/>
      </w:pPr>
      <w:r>
        <w:rPr>
          <w:rFonts w:ascii="Times New Roman" w:hAnsi="Times New Roman"/>
          <w:b/>
          <w:i w:val="0"/>
          <w:color w:val="1E293B"/>
          <w:sz w:val="24"/>
        </w:rPr>
        <w:t>Simulation-based verification</w:t>
      </w:r>
      <w:r>
        <w:rPr>
          <w:rFonts w:ascii="Times New Roman" w:hAnsi="Times New Roman"/>
          <w:b w:val="0"/>
          <w:i w:val="0"/>
          <w:color w:val="1E293B"/>
          <w:sz w:val="24"/>
        </w:rPr>
        <w:t xml:space="preserve"> applies input stimuli to a simulation model of the RTL design and checks outputs. The earliest form was directed simulation, where human engineers wrote specific input sequences targeting known design corner cases. This was succeeded by </w:t>
      </w:r>
      <w:r>
        <w:rPr>
          <w:rFonts w:ascii="Times New Roman" w:hAnsi="Times New Roman"/>
          <w:b/>
          <w:i w:val="0"/>
          <w:color w:val="1E293B"/>
          <w:sz w:val="24"/>
        </w:rPr>
        <w:t>constrained random verification (CRV)</w:t>
      </w:r>
      <w:r>
        <w:rPr>
          <w:rFonts w:ascii="Times New Roman" w:hAnsi="Times New Roman"/>
          <w:b w:val="0"/>
          <w:i w:val="0"/>
          <w:color w:val="1E293B"/>
          <w:sz w:val="24"/>
        </w:rPr>
        <w:t>, where a constraint solver generates random inputs satisfying designer-specified constraints, and the simulation is run until functional coverage goals are met. The coverage model — typically expressed using SystemVerilog covergroups and coverpoints — guides the random generation process towards unexplored regions of the design's input space. CRV has become the industrial standard and is supported by mature commercial simulators (Synopsys VCS, Cadence Xcelium, Mentor ModelSim).</w:t>
      </w:r>
    </w:p>
    <w:p>
      <w:pPr>
        <w:spacing w:after="120"/>
        <w:jc w:val="both"/>
      </w:pPr>
      <w:r>
        <w:rPr>
          <w:rFonts w:ascii="Times New Roman" w:hAnsi="Times New Roman"/>
          <w:b w:val="0"/>
          <w:i w:val="0"/>
          <w:color w:val="1E293B"/>
          <w:sz w:val="24"/>
        </w:rPr>
        <w:t xml:space="preserve">The fundamental limitation of simulation is </w:t>
      </w:r>
      <w:r>
        <w:rPr>
          <w:rFonts w:ascii="Times New Roman" w:hAnsi="Times New Roman"/>
          <w:b/>
          <w:i w:val="0"/>
          <w:color w:val="1E293B"/>
          <w:sz w:val="24"/>
        </w:rPr>
        <w:t>incompleteness</w:t>
      </w:r>
      <w:r>
        <w:rPr>
          <w:rFonts w:ascii="Times New Roman" w:hAnsi="Times New Roman"/>
          <w:b w:val="0"/>
          <w:i w:val="0"/>
          <w:color w:val="1E293B"/>
          <w:sz w:val="24"/>
        </w:rPr>
        <w:t>: no matter how extensive the testbench, simulation only exercises a finite subset of the design's infinite input space. Bugs requiring improbable or long input sequences systematically evade simulation-based testing.</w:t>
      </w:r>
    </w:p>
    <w:p>
      <w:pPr>
        <w:spacing w:after="120"/>
        <w:jc w:val="both"/>
      </w:pPr>
      <w:r>
        <w:rPr>
          <w:rFonts w:ascii="Times New Roman" w:hAnsi="Times New Roman"/>
          <w:b/>
          <w:i w:val="0"/>
          <w:color w:val="1E293B"/>
          <w:sz w:val="24"/>
        </w:rPr>
        <w:t>Formal verification</w:t>
      </w:r>
      <w:r>
        <w:rPr>
          <w:rFonts w:ascii="Times New Roman" w:hAnsi="Times New Roman"/>
          <w:b w:val="0"/>
          <w:i w:val="0"/>
          <w:color w:val="1E293B"/>
          <w:sz w:val="24"/>
        </w:rPr>
        <w:t xml:space="preserve"> addresses incompleteness by exhaustive state-space analysis. The primary technique applicable to RTL is </w:t>
      </w:r>
      <w:r>
        <w:rPr>
          <w:rFonts w:ascii="Times New Roman" w:hAnsi="Times New Roman"/>
          <w:b/>
          <w:i w:val="0"/>
          <w:color w:val="1E293B"/>
          <w:sz w:val="24"/>
        </w:rPr>
        <w:t>model checking</w:t>
      </w:r>
      <w:r>
        <w:rPr>
          <w:rFonts w:ascii="Times New Roman" w:hAnsi="Times New Roman"/>
          <w:b w:val="0"/>
          <w:i w:val="0"/>
          <w:color w:val="1E293B"/>
          <w:sz w:val="24"/>
        </w:rPr>
        <w:t>, where an algorithmic procedure determines whether a temporal logic property holds over all reachable states of a finite-state model of the design. Three main algorithms are used in industrial practice:</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Bounded model checking (BMC):</w:t>
      </w:r>
      <w:r>
        <w:rPr>
          <w:rFonts w:ascii="Times New Roman" w:hAnsi="Times New Roman"/>
          <w:b w:val="0"/>
          <w:i w:val="0"/>
          <w:color w:val="1E293B"/>
          <w:sz w:val="24"/>
        </w:rPr>
        <w:t xml:space="preserve"> Unrolls the design's transition relation for </w:t>
      </w:r>
      <w:r>
        <w:rPr>
          <w:rFonts w:ascii="Times New Roman" w:hAnsi="Times New Roman"/>
          <w:b w:val="0"/>
          <w:i/>
          <w:color w:val="1E293B"/>
          <w:sz w:val="24"/>
        </w:rPr>
        <w:t>k</w:t>
      </w:r>
      <w:r>
        <w:rPr>
          <w:rFonts w:ascii="Times New Roman" w:hAnsi="Times New Roman"/>
          <w:b w:val="0"/>
          <w:i w:val="0"/>
          <w:color w:val="1E293B"/>
          <w:sz w:val="24"/>
        </w:rPr>
        <w:t xml:space="preserve"> steps and encodes the question "does a property violation exist within k cycles?" as a SAT or SMT formula. Efficient since the 1990s following the invention of DPLL-based SAT solving.</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k-induction:</w:t>
      </w:r>
      <w:r>
        <w:rPr>
          <w:rFonts w:ascii="Times New Roman" w:hAnsi="Times New Roman"/>
          <w:b w:val="0"/>
          <w:i w:val="0"/>
          <w:color w:val="1E293B"/>
          <w:sz w:val="24"/>
        </w:rPr>
        <w:t xml:space="preserve"> Extends BMC to prove that if no violation exists in any sequence of k steps, and if the design's invariants are established at the start, then no violation can exist at all. Provides complete proofs for certain property classes.</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Interpolation and IC3/PDR:</w:t>
      </w:r>
      <w:r>
        <w:rPr>
          <w:rFonts w:ascii="Times New Roman" w:hAnsi="Times New Roman"/>
          <w:b w:val="0"/>
          <w:i w:val="0"/>
          <w:color w:val="1E293B"/>
          <w:sz w:val="24"/>
        </w:rPr>
        <w:t xml:space="preserve"> More recent techniques that construct compact inductive invariants abstractly, enabling proofs of deep temporal properties that would require impractically large BMC bounds.</w:t>
      </w:r>
    </w:p>
    <w:p>
      <w:pPr>
        <w:spacing w:before="160" w:after="40"/>
        <w:jc w:val="center"/>
      </w:pPr>
      <w:r>
        <w:drawing>
          <wp:inline xmlns:a="http://schemas.openxmlformats.org/drawingml/2006/main" xmlns:pic="http://schemas.openxmlformats.org/drawingml/2006/picture">
            <wp:extent cx="4572000" cy="3399503"/>
            <wp:docPr id="3" name="Picture 3"/>
            <wp:cNvGraphicFramePr>
              <a:graphicFrameLocks noChangeAspect="1"/>
            </wp:cNvGraphicFramePr>
            <a:graphic>
              <a:graphicData uri="http://schemas.openxmlformats.org/drawingml/2006/picture">
                <pic:pic>
                  <pic:nvPicPr>
                    <pic:cNvPr id="0" name="diagram_003.png"/>
                    <pic:cNvPicPr/>
                  </pic:nvPicPr>
                  <pic:blipFill>
                    <a:blip r:embed="rId12"/>
                    <a:stretch>
                      <a:fillRect/>
                    </a:stretch>
                  </pic:blipFill>
                  <pic:spPr>
                    <a:xfrm>
                      <a:off x="0" y="0"/>
                      <a:ext cx="4572000" cy="3399503"/>
                    </a:xfrm>
                    <a:prstGeom prst="rect"/>
                  </pic:spPr>
                </pic:pic>
              </a:graphicData>
            </a:graphic>
          </wp:inline>
        </w:drawing>
      </w:r>
    </w:p>
    <w:p>
      <w:pPr>
        <w:spacing w:before="40" w:after="240"/>
        <w:jc w:val="center"/>
      </w:pPr>
      <w:r>
        <w:rPr>
          <w:rFonts w:ascii="Times New Roman" w:hAnsi="Times New Roman"/>
          <w:i/>
          <w:color w:val="0F766E"/>
          <w:sz w:val="20"/>
        </w:rPr>
        <w:t>Fig. 2.1 — Taxonomy of assertion generation approaches</w:t>
      </w:r>
    </w:p>
    <w:p>
      <w:pPr>
        <w:spacing w:after="120"/>
        <w:jc w:val="both"/>
      </w:pPr>
      <w:r>
        <w:rPr>
          <w:rFonts w:ascii="Times New Roman" w:hAnsi="Times New Roman"/>
          <w:b w:val="0"/>
          <w:i w:val="0"/>
          <w:color w:val="1E293B"/>
          <w:sz w:val="24"/>
        </w:rPr>
        <w:t xml:space="preserve">Formal verification tools in common academic use include </w:t>
      </w:r>
      <w:r>
        <w:rPr>
          <w:rFonts w:ascii="Times New Roman" w:hAnsi="Times New Roman"/>
          <w:b/>
          <w:i w:val="0"/>
          <w:color w:val="1E293B"/>
          <w:sz w:val="24"/>
        </w:rPr>
        <w:t>Yosys</w:t>
      </w:r>
      <w:r>
        <w:rPr>
          <w:rFonts w:ascii="Times New Roman" w:hAnsi="Times New Roman"/>
          <w:b w:val="0"/>
          <w:i w:val="0"/>
          <w:color w:val="1E293B"/>
          <w:sz w:val="24"/>
        </w:rPr>
        <w:t xml:space="preserve"> (open-source synthesis and formal front-end), </w:t>
      </w:r>
      <w:r>
        <w:rPr>
          <w:rFonts w:ascii="Times New Roman" w:hAnsi="Times New Roman"/>
          <w:b/>
          <w:i w:val="0"/>
          <w:color w:val="1E293B"/>
          <w:sz w:val="24"/>
        </w:rPr>
        <w:t>SymbiYosys</w:t>
      </w:r>
      <w:r>
        <w:rPr>
          <w:rFonts w:ascii="Times New Roman" w:hAnsi="Times New Roman"/>
          <w:b w:val="0"/>
          <w:i w:val="0"/>
          <w:color w:val="1E293B"/>
          <w:sz w:val="24"/>
        </w:rPr>
        <w:t xml:space="preserve"> (orchestration front-end for multiple proof backends), </w:t>
      </w:r>
      <w:r>
        <w:rPr>
          <w:rFonts w:ascii="Times New Roman" w:hAnsi="Times New Roman"/>
          <w:b/>
          <w:i w:val="0"/>
          <w:color w:val="1E293B"/>
          <w:sz w:val="24"/>
        </w:rPr>
        <w:t>CBMC</w:t>
      </w:r>
      <w:r>
        <w:rPr>
          <w:rFonts w:ascii="Times New Roman" w:hAnsi="Times New Roman"/>
          <w:b w:val="0"/>
          <w:i w:val="0"/>
          <w:color w:val="1E293B"/>
          <w:sz w:val="24"/>
        </w:rPr>
        <w:t xml:space="preserve"> (C/Verilog bounded model checker), and </w:t>
      </w:r>
      <w:r>
        <w:rPr>
          <w:rFonts w:ascii="Times New Roman" w:hAnsi="Times New Roman"/>
          <w:b/>
          <w:i w:val="0"/>
          <w:color w:val="1E293B"/>
          <w:sz w:val="24"/>
        </w:rPr>
        <w:t>JasperGold</w:t>
      </w:r>
      <w:r>
        <w:rPr>
          <w:rFonts w:ascii="Times New Roman" w:hAnsi="Times New Roman"/>
          <w:b w:val="0"/>
          <w:i w:val="0"/>
          <w:color w:val="1E293B"/>
          <w:sz w:val="24"/>
        </w:rPr>
        <w:t xml:space="preserve"> (commercial formal verification platform by Cadence). In this project, Yosys and SymbiYosys form the formal verification layer due to their open availability, active maintenance, and support for SystemVerilog.</w:t>
      </w:r>
    </w:p>
    <w:p>
      <w:pPr>
        <w:spacing w:after="120"/>
        <w:jc w:val="both"/>
      </w:pPr>
      <w:r>
        <w:rPr>
          <w:rFonts w:ascii="Times New Roman" w:hAnsi="Times New Roman"/>
          <w:b w:val="0"/>
          <w:i w:val="0"/>
          <w:color w:val="1E293B"/>
          <w:sz w:val="24"/>
        </w:rPr>
        <w:t>The combination of simulation and formal verification — using simulation for broad functional coverage and formal for property proof of critical safety and security properties — is the current best practice in safety-critical hardware development. VISTA targets the assertion authoring step, which is the common prerequisite for both paradigms.</w:t>
      </w:r>
    </w:p>
    <w:p>
      <w:pPr>
        <w:spacing w:before="160" w:after="120"/>
        <w:jc w:val="left"/>
      </w:pPr>
      <w:r>
        <w:rPr>
          <w:rFonts w:ascii="Times New Roman" w:hAnsi="Times New Roman"/>
          <w:b/>
          <w:i w:val="0"/>
          <w:color w:val="0F766E"/>
          <w:sz w:val="24"/>
        </w:rPr>
        <w:t>2.2 SystemVerilog Assertions — Language and Semantics</w:t>
      </w:r>
    </w:p>
    <w:p>
      <w:pPr>
        <w:spacing w:after="120"/>
        <w:jc w:val="both"/>
      </w:pPr>
      <w:r>
        <w:rPr>
          <w:rFonts w:ascii="Times New Roman" w:hAnsi="Times New Roman"/>
          <w:b/>
          <w:i w:val="0"/>
          <w:color w:val="1E293B"/>
          <w:sz w:val="24"/>
        </w:rPr>
        <w:t>SystemVerilog Assertions (SVA)</w:t>
      </w:r>
      <w:r>
        <w:rPr>
          <w:rFonts w:ascii="Times New Roman" w:hAnsi="Times New Roman"/>
          <w:b w:val="0"/>
          <w:i w:val="0"/>
          <w:color w:val="1E293B"/>
          <w:sz w:val="24"/>
        </w:rPr>
        <w:t xml:space="preserve"> are standardised in IEEE 1800. They provide two categories of assertions:</w:t>
      </w:r>
    </w:p>
    <w:p>
      <w:pPr>
        <w:spacing w:after="120"/>
        <w:jc w:val="both"/>
      </w:pPr>
      <w:r>
        <w:rPr>
          <w:rFonts w:ascii="Times New Roman" w:hAnsi="Times New Roman"/>
          <w:b/>
          <w:i w:val="0"/>
          <w:color w:val="1E293B"/>
          <w:sz w:val="24"/>
        </w:rPr>
        <w:t>Immediate assertions</w:t>
      </w:r>
      <w:r>
        <w:rPr>
          <w:rFonts w:ascii="Times New Roman" w:hAnsi="Times New Roman"/>
          <w:b w:val="0"/>
          <w:i w:val="0"/>
          <w:color w:val="1E293B"/>
          <w:sz w:val="24"/>
        </w:rPr>
        <w:t xml:space="preserve"> evaluate a Boolean expression at a specific simulation point (analogous to runtime assertions in software). They are simple but cannot express temporal relationships across clock cycles.</w:t>
      </w:r>
    </w:p>
    <w:p>
      <w:pPr>
        <w:spacing w:after="120"/>
        <w:jc w:val="both"/>
      </w:pPr>
      <w:r>
        <w:rPr>
          <w:rFonts w:ascii="Times New Roman" w:hAnsi="Times New Roman"/>
          <w:b/>
          <w:i w:val="0"/>
          <w:color w:val="1E293B"/>
          <w:sz w:val="24"/>
        </w:rPr>
        <w:t>Concurrent assertions</w:t>
      </w:r>
      <w:r>
        <w:rPr>
          <w:rFonts w:ascii="Times New Roman" w:hAnsi="Times New Roman"/>
          <w:b w:val="0"/>
          <w:i w:val="0"/>
          <w:color w:val="1E293B"/>
          <w:sz w:val="24"/>
        </w:rPr>
        <w:t xml:space="preserve"> evaluate properties over sequences of clock cycles using a rich temporal language. They are the primary tool for formal verification. A typical concurrent assertion has the structure:</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property &lt;name&gt;;</w:t>
            </w:r>
          </w:p>
          <w:p>
            <w:pPr>
              <w:spacing w:before="0" w:after="0" w:line="240" w:lineRule="auto"/>
            </w:pPr>
            <w:r>
              <w:rPr>
                <w:rFonts w:ascii="Courier New" w:hAnsi="Courier New"/>
                <w:color w:val="E2E8F0"/>
                <w:sz w:val="18"/>
              </w:rPr>
              <w:t xml:space="preserve">    @(&lt;edge&gt; &lt;clock&gt;) disable iff (&lt;reset&gt;)</w:t>
            </w:r>
          </w:p>
          <w:p>
            <w:pPr>
              <w:spacing w:before="0" w:after="0" w:line="240" w:lineRule="auto"/>
            </w:pPr>
            <w:r>
              <w:rPr>
                <w:rFonts w:ascii="Courier New" w:hAnsi="Courier New"/>
                <w:color w:val="E2E8F0"/>
                <w:sz w:val="18"/>
              </w:rPr>
              <w:t xml:space="preserve">    &lt;antecedent&gt; |-&gt; &lt;consequent&gt;;</w:t>
            </w:r>
          </w:p>
          <w:p>
            <w:pPr>
              <w:spacing w:before="0" w:after="0" w:line="240" w:lineRule="auto"/>
            </w:pPr>
            <w:r>
              <w:rPr>
                <w:rFonts w:ascii="Courier New" w:hAnsi="Courier New"/>
                <w:color w:val="E2E8F0"/>
                <w:sz w:val="18"/>
              </w:rPr>
              <w:t>endproperty</w:t>
            </w:r>
          </w:p>
          <w:p>
            <w:pPr>
              <w:spacing w:before="0" w:after="0" w:line="240" w:lineRule="auto"/>
            </w:pPr>
            <w:r>
              <w:rPr>
                <w:rFonts w:ascii="Courier New" w:hAnsi="Courier New"/>
                <w:color w:val="E2E8F0"/>
                <w:sz w:val="18"/>
              </w:rPr>
              <w:t>assert property (&lt;name&gt;);</w:t>
            </w:r>
          </w:p>
        </w:tc>
      </w:tr>
    </w:tbl>
    <w:p/>
    <w:p>
      <w:pPr>
        <w:spacing w:after="120"/>
        <w:jc w:val="both"/>
      </w:pPr>
      <w:r>
        <w:rPr>
          <w:rFonts w:ascii="Times New Roman" w:hAnsi="Times New Roman"/>
          <w:b w:val="0"/>
          <w:i w:val="0"/>
          <w:color w:val="1E293B"/>
          <w:sz w:val="24"/>
        </w:rPr>
        <w:t>The temporal operators of primary importance are:</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Operator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Meaning</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Overlapping implication: if antecedent holds at cycle t, consequent must hold at cycle t</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Non-overlapping implication: if antecedent holds at cycle t, consequent must hold at cycle t+1</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Advance n clock cycles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##[m:n]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Advance between m and n cycles (range)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Repeat exactly n times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[*m:n]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Repeat between m and n times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$past(x, 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Value of signal x, n cycles ago</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$rose(x)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True if x transitioned 0→1 this cycle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$fell(x)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True if x transitioned 1→0 this cycle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disable iff</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Suspend checking during condition (typically reset)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bl>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property SafeWrite;</w:t>
            </w:r>
          </w:p>
          <w:p>
            <w:pPr>
              <w:spacing w:before="0" w:after="0" w:line="240" w:lineRule="auto"/>
            </w:pPr>
            <w:r>
              <w:rPr>
                <w:rFonts w:ascii="Courier New" w:hAnsi="Courier New"/>
                <w:color w:val="E2E8F0"/>
                <w:sz w:val="18"/>
              </w:rPr>
              <w:t xml:space="preserve">    @(posedge clk)       ← Clocking event (sampling edge)</w:t>
            </w:r>
          </w:p>
          <w:p>
            <w:pPr>
              <w:spacing w:before="0" w:after="0" w:line="240" w:lineRule="auto"/>
            </w:pPr>
            <w:r>
              <w:rPr>
                <w:rFonts w:ascii="Courier New" w:hAnsi="Courier New"/>
                <w:color w:val="E2E8F0"/>
                <w:sz w:val="18"/>
              </w:rPr>
              <w:t xml:space="preserve">    disable iff (rst)    ← Reset guard (suspend during reset)</w:t>
            </w:r>
          </w:p>
          <w:p>
            <w:pPr>
              <w:spacing w:before="0" w:after="0" w:line="240" w:lineRule="auto"/>
            </w:pPr>
            <w:r>
              <w:rPr>
                <w:rFonts w:ascii="Courier New" w:hAnsi="Courier New"/>
                <w:color w:val="E2E8F0"/>
                <w:sz w:val="18"/>
              </w:rPr>
              <w:t xml:space="preserve">    (wr_en &amp;&amp; !full)     ← Antecedent (trigger condition)</w:t>
            </w:r>
          </w:p>
          <w:p>
            <w:pPr>
              <w:spacing w:before="0" w:after="0" w:line="240" w:lineRule="auto"/>
            </w:pPr>
            <w:r>
              <w:rPr>
                <w:rFonts w:ascii="Courier New" w:hAnsi="Courier New"/>
                <w:color w:val="E2E8F0"/>
                <w:sz w:val="18"/>
              </w:rPr>
              <w:t xml:space="preserve">    |=&gt;                  ← Non-overlapping implication</w:t>
            </w:r>
          </w:p>
          <w:p>
            <w:pPr>
              <w:spacing w:before="0" w:after="0" w:line="240" w:lineRule="auto"/>
            </w:pPr>
            <w:r>
              <w:rPr>
                <w:rFonts w:ascii="Courier New" w:hAnsi="Courier New"/>
                <w:color w:val="E2E8F0"/>
                <w:sz w:val="18"/>
              </w:rPr>
              <w:t xml:space="preserve">    (count == $past(count) + 1);  ← Consequent (what must hold next cycle)</w:t>
            </w:r>
          </w:p>
          <w:p>
            <w:pPr>
              <w:spacing w:before="0" w:after="0" w:line="240" w:lineRule="auto"/>
            </w:pPr>
            <w:r>
              <w:rPr>
                <w:rFonts w:ascii="Courier New" w:hAnsi="Courier New"/>
                <w:color w:val="E2E8F0"/>
                <w:sz w:val="18"/>
              </w:rPr>
              <w:t>endproperty</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assert property (SafeWrite);  ← Instantiate and check</w:t>
            </w:r>
          </w:p>
        </w:tc>
      </w:tr>
    </w:tbl>
    <w:p/>
    <w:p>
      <w:pPr>
        <w:spacing w:after="120"/>
        <w:jc w:val="both"/>
      </w:pPr>
      <w:r>
        <w:rPr>
          <w:rFonts w:ascii="Times New Roman" w:hAnsi="Times New Roman"/>
          <w:b w:val="0"/>
          <w:i w:val="0"/>
          <w:color w:val="1E293B"/>
          <w:sz w:val="24"/>
        </w:rPr>
        <w:t xml:space="preserve">The </w:t>
      </w:r>
      <w:r>
        <w:rPr>
          <w:rFonts w:ascii="Times New Roman" w:hAnsi="Times New Roman"/>
          <w:b/>
          <w:i w:val="0"/>
          <w:color w:val="1E293B"/>
          <w:sz w:val="24"/>
        </w:rPr>
        <w:t>Yosys formal front-end</w:t>
      </w:r>
      <w:r>
        <w:rPr>
          <w:rFonts w:ascii="Times New Roman" w:hAnsi="Times New Roman"/>
          <w:b w:val="0"/>
          <w:i w:val="0"/>
          <w:color w:val="1E293B"/>
          <w:sz w:val="24"/>
        </w:rPr>
        <w:t xml:space="preserve"> supports a functional subset of concurrent SVA. Specifically, it handles basic </w:t>
      </w:r>
      <w:r>
        <w:rPr>
          <w:rFonts w:ascii="Courier New" w:hAnsi="Courier New"/>
          <w:color w:val="C7254E"/>
          <w:sz w:val="20"/>
        </w:rPr>
        <w:t>|-&gt;</w:t>
      </w:r>
      <w:r>
        <w:rPr>
          <w:rFonts w:ascii="Times New Roman" w:hAnsi="Times New Roman"/>
          <w:b w:val="0"/>
          <w:i w:val="0"/>
          <w:color w:val="1E293B"/>
          <w:sz w:val="24"/>
        </w:rPr>
        <w:t xml:space="preserve"> and </w:t>
      </w:r>
      <w:r>
        <w:rPr>
          <w:rFonts w:ascii="Courier New" w:hAnsi="Courier New"/>
          <w:color w:val="C7254E"/>
          <w:sz w:val="20"/>
        </w:rPr>
        <w:t>|=&gt;</w:t>
      </w:r>
      <w:r>
        <w:rPr>
          <w:rFonts w:ascii="Times New Roman" w:hAnsi="Times New Roman"/>
          <w:b w:val="0"/>
          <w:i w:val="0"/>
          <w:color w:val="1E293B"/>
          <w:sz w:val="24"/>
        </w:rPr>
        <w:t xml:space="preserve"> implications, </w:t>
      </w:r>
      <w:r>
        <w:rPr>
          <w:rFonts w:ascii="Courier New" w:hAnsi="Courier New"/>
          <w:color w:val="C7254E"/>
          <w:sz w:val="20"/>
        </w:rPr>
        <w:t>disable iff</w:t>
      </w:r>
      <w:r>
        <w:rPr>
          <w:rFonts w:ascii="Times New Roman" w:hAnsi="Times New Roman"/>
          <w:b w:val="0"/>
          <w:i w:val="0"/>
          <w:color w:val="1E293B"/>
          <w:sz w:val="24"/>
        </w:rPr>
        <w:t xml:space="preserve">, and simple Boolean consequents and antecedents. It does not support </w:t>
      </w:r>
      <w:r>
        <w:rPr>
          <w:rFonts w:ascii="Courier New" w:hAnsi="Courier New"/>
          <w:color w:val="C7254E"/>
          <w:sz w:val="20"/>
        </w:rPr>
        <w:t>##n</w:t>
      </w:r>
      <w:r>
        <w:rPr>
          <w:rFonts w:ascii="Times New Roman" w:hAnsi="Times New Roman"/>
          <w:b w:val="0"/>
          <w:i w:val="0"/>
          <w:color w:val="1E293B"/>
          <w:sz w:val="24"/>
        </w:rPr>
        <w:t xml:space="preserve"> cycle delays inside assertion bodies, </w:t>
      </w:r>
      <w:r>
        <w:rPr>
          <w:rFonts w:ascii="Courier New" w:hAnsi="Courier New"/>
          <w:color w:val="C7254E"/>
          <w:sz w:val="20"/>
        </w:rPr>
        <w:t>*past()</w:t>
      </w:r>
      <w:r>
        <w:rPr>
          <w:rFonts w:ascii="Times New Roman" w:hAnsi="Times New Roman"/>
          <w:b w:val="0"/>
          <w:i w:val="0"/>
          <w:color w:val="1E293B"/>
          <w:sz w:val="24"/>
        </w:rPr>
        <w:t xml:space="preserve">, </w:t>
      </w:r>
      <w:r>
        <w:rPr>
          <w:rFonts w:ascii="Courier New" w:hAnsi="Courier New"/>
          <w:color w:val="C7254E"/>
          <w:sz w:val="20"/>
        </w:rPr>
        <w:t>*rose()</w:t>
      </w:r>
      <w:r>
        <w:rPr>
          <w:rFonts w:ascii="Times New Roman" w:hAnsi="Times New Roman"/>
          <w:b w:val="0"/>
          <w:i w:val="0"/>
          <w:color w:val="1E293B"/>
          <w:sz w:val="24"/>
        </w:rPr>
        <w:t xml:space="preserve">, </w:t>
      </w:r>
      <w:r>
        <w:rPr>
          <w:rFonts w:ascii="Courier New" w:hAnsi="Courier New"/>
          <w:color w:val="C7254E"/>
          <w:sz w:val="20"/>
        </w:rPr>
        <w:t>*fell()</w:t>
      </w:r>
      <w:r>
        <w:rPr>
          <w:rFonts w:ascii="Times New Roman" w:hAnsi="Times New Roman"/>
          <w:b w:val="0"/>
          <w:i w:val="0"/>
          <w:color w:val="1E293B"/>
          <w:sz w:val="24"/>
        </w:rPr>
        <w:t xml:space="preserve">, </w:t>
      </w:r>
      <w:r>
        <w:rPr>
          <w:rFonts w:ascii="Courier New" w:hAnsi="Courier New"/>
          <w:color w:val="C7254E"/>
          <w:sz w:val="20"/>
        </w:rPr>
        <w:t>*stable()</w:t>
      </w:r>
      <w:r>
        <w:rPr>
          <w:rFonts w:ascii="Times New Roman" w:hAnsi="Times New Roman"/>
          <w:b w:val="0"/>
          <w:i w:val="0"/>
          <w:color w:val="1E293B"/>
          <w:sz w:val="24"/>
        </w:rPr>
        <w:t>, complex sequence repetition, or certain forms of system function calls within properties. This dialect gap is a key engineering constraint that VISTA's post-processing pipeline must navigate.</w:t>
      </w:r>
    </w:p>
    <w:p>
      <w:pPr>
        <w:spacing w:before="120" w:after="80"/>
        <w:jc w:val="left"/>
      </w:pPr>
      <w:r>
        <w:rPr>
          <w:rFonts w:ascii="Times New Roman" w:hAnsi="Times New Roman"/>
          <w:b/>
          <w:i/>
          <w:color w:val="1E293B"/>
          <w:sz w:val="22"/>
        </w:rPr>
        <w:t>Evaluation Metric: Gold Jaccard Similarity</w:t>
      </w:r>
    </w:p>
    <w:p>
      <w:pPr>
        <w:spacing w:after="120"/>
        <w:jc w:val="both"/>
      </w:pPr>
      <w:r>
        <w:rPr>
          <w:rFonts w:ascii="Times New Roman" w:hAnsi="Times New Roman"/>
          <w:b w:val="0"/>
          <w:i w:val="0"/>
          <w:color w:val="1E293B"/>
          <w:sz w:val="24"/>
        </w:rPr>
        <w:t xml:space="preserve">The </w:t>
      </w:r>
      <w:r>
        <w:rPr>
          <w:rFonts w:ascii="Times New Roman" w:hAnsi="Times New Roman"/>
          <w:b/>
          <w:i w:val="0"/>
          <w:color w:val="1E293B"/>
          <w:sz w:val="24"/>
        </w:rPr>
        <w:t>Gold Jaccard</w:t>
      </w:r>
      <w:r>
        <w:rPr>
          <w:rFonts w:ascii="Times New Roman" w:hAnsi="Times New Roman"/>
          <w:b w:val="0"/>
          <w:i w:val="0"/>
          <w:color w:val="1E293B"/>
          <w:sz w:val="24"/>
        </w:rPr>
        <w:t xml:space="preserve"> metric used in VISTA evaluation provides a token-set-based measure of assertion similarity. For two assertion strings A and B, it is defined as:</w:t>
      </w:r>
    </w:p>
    <w:p>
      <w:pPr>
        <w:spacing w:before="200" w:after="200"/>
        <w:jc w:val="center"/>
      </w:pPr>
      <w:r>
        <w:drawing>
          <wp:inline xmlns:a="http://schemas.openxmlformats.org/drawingml/2006/main" xmlns:pic="http://schemas.openxmlformats.org/drawingml/2006/picture">
            <wp:extent cx="4114800" cy="1158989"/>
            <wp:docPr id="4" name="Picture 4"/>
            <wp:cNvGraphicFramePr>
              <a:graphicFrameLocks noChangeAspect="1"/>
            </wp:cNvGraphicFramePr>
            <a:graphic>
              <a:graphicData uri="http://schemas.openxmlformats.org/drawingml/2006/picture">
                <pic:pic>
                  <pic:nvPicPr>
                    <pic:cNvPr id="0" name="math_001.png"/>
                    <pic:cNvPicPr/>
                  </pic:nvPicPr>
                  <pic:blipFill>
                    <a:blip r:embed="rId13"/>
                    <a:stretch>
                      <a:fillRect/>
                    </a:stretch>
                  </pic:blipFill>
                  <pic:spPr>
                    <a:xfrm>
                      <a:off x="0" y="0"/>
                      <a:ext cx="4114800" cy="1158989"/>
                    </a:xfrm>
                    <a:prstGeom prst="rect"/>
                  </pic:spPr>
                </pic:pic>
              </a:graphicData>
            </a:graphic>
          </wp:inline>
        </w:drawing>
      </w:r>
    </w:p>
    <w:p>
      <w:pPr>
        <w:spacing w:after="120"/>
        <w:jc w:val="both"/>
      </w:pPr>
      <w:r>
        <w:rPr>
          <w:rFonts w:ascii="Times New Roman" w:hAnsi="Times New Roman"/>
          <w:b w:val="0"/>
          <w:i w:val="0"/>
          <w:color w:val="1E293B"/>
          <w:sz w:val="24"/>
        </w:rPr>
        <w:t xml:space="preserve">where </w:t>
      </w:r>
      <w:r>
        <w:rPr>
          <w:rFonts w:ascii="Times New Roman" w:hAnsi="Times New Roman"/>
          <w:b w:val="0"/>
          <w:i/>
          <w:color w:val="1E293B"/>
          <w:sz w:val="24"/>
        </w:rPr>
        <w:t>T(X)</w:t>
      </w:r>
      <w:r>
        <w:rPr>
          <w:rFonts w:ascii="Times New Roman" w:hAnsi="Times New Roman"/>
          <w:b w:val="0"/>
          <w:i w:val="0"/>
          <w:color w:val="1E293B"/>
          <w:sz w:val="24"/>
        </w:rPr>
        <w:t xml:space="preserve"> denotes the set of alphanumeric tokens extracted from assertion string X by whitespace and punctuation splitting. This metric is invariant to token reordering, making it a useful proxy for semantic similarity when the assertion vocabulary — comprising signal names, operator keywords, and structural identifiers — is shared between generated and reference assertions. A score of 1.0 indicates perfect token-set overlap; a score of 0.0 indicates no shared tokens. The choice of a token-set metric rather than a string-edit metric is deliberate: SVA assertions can express the same logical property with different operator orderings or variable name bindings, and a strict string match would unfairly penalise semantically correct but lexically divergent outputs.</w:t>
      </w:r>
    </w:p>
    <w:p>
      <w:pPr>
        <w:spacing w:before="160" w:after="120"/>
        <w:jc w:val="left"/>
      </w:pPr>
      <w:r>
        <w:rPr>
          <w:rFonts w:ascii="Times New Roman" w:hAnsi="Times New Roman"/>
          <w:b/>
          <w:i w:val="0"/>
          <w:color w:val="0F766E"/>
          <w:sz w:val="24"/>
        </w:rPr>
        <w:t>2.3 Classical Assertion Mining Techniques</w:t>
      </w:r>
    </w:p>
    <w:p>
      <w:pPr>
        <w:spacing w:after="120"/>
        <w:jc w:val="both"/>
      </w:pPr>
      <w:r>
        <w:rPr>
          <w:rFonts w:ascii="Times New Roman" w:hAnsi="Times New Roman"/>
          <w:b w:val="0"/>
          <w:i w:val="0"/>
          <w:color w:val="1E293B"/>
          <w:sz w:val="24"/>
        </w:rPr>
        <w:t xml:space="preserve">Before the advent of large language models, the dominant paradigm for automated assertion generation was </w:t>
      </w:r>
      <w:r>
        <w:rPr>
          <w:rFonts w:ascii="Times New Roman" w:hAnsi="Times New Roman"/>
          <w:b/>
          <w:i w:val="0"/>
          <w:color w:val="1E293B"/>
          <w:sz w:val="24"/>
        </w:rPr>
        <w:t>data mining from simulation traces</w:t>
      </w:r>
      <w:r>
        <w:rPr>
          <w:rFonts w:ascii="Times New Roman" w:hAnsi="Times New Roman"/>
          <w:b w:val="0"/>
          <w:i w:val="0"/>
          <w:color w:val="1E293B"/>
          <w:sz w:val="24"/>
        </w:rPr>
        <w:t xml:space="preserve"> combined with </w:t>
      </w:r>
      <w:r>
        <w:rPr>
          <w:rFonts w:ascii="Times New Roman" w:hAnsi="Times New Roman"/>
          <w:b/>
          <w:i w:val="0"/>
          <w:color w:val="1E293B"/>
          <w:sz w:val="24"/>
        </w:rPr>
        <w:t>static analysis of RTL structure</w:t>
      </w:r>
      <w:r>
        <w:rPr>
          <w:rFonts w:ascii="Times New Roman" w:hAnsi="Times New Roman"/>
          <w:b w:val="0"/>
          <w:i w:val="0"/>
          <w:color w:val="1E293B"/>
          <w:sz w:val="24"/>
        </w:rPr>
        <w:t>. This section reviews the three most influential classical approaches and identifies the fundamental limitations that motivate an LLM-based alternative.</w:t>
      </w:r>
    </w:p>
    <w:p>
      <w:pPr>
        <w:spacing w:after="120"/>
        <w:jc w:val="both"/>
      </w:pPr>
      <w:r>
        <w:rPr>
          <w:rFonts w:ascii="Times New Roman" w:hAnsi="Times New Roman"/>
          <w:b/>
          <w:i w:val="0"/>
          <w:color w:val="1E293B"/>
          <w:sz w:val="24"/>
        </w:rPr>
        <w:t>GoldMine</w:t>
      </w:r>
      <w:r>
        <w:rPr>
          <w:rFonts w:ascii="Times New Roman" w:hAnsi="Times New Roman"/>
          <w:b w:val="0"/>
          <w:i w:val="0"/>
          <w:color w:val="1E293B"/>
          <w:sz w:val="24"/>
        </w:rPr>
        <w:t xml:space="preserve"> (Garg et al., 2008) represents the state of the art in simulation-trace mining. It applies a decision-tree learning algorithm to simulation waveform databases, discovering candidate Boolean invariants and temporal implications over signal transitions. GoldMine has been demonstrated on realistic industrial RTL benchmarks and can generate thousands of candidate assertions in a single run. Its key limitation is the </w:t>
      </w:r>
      <w:r>
        <w:rPr>
          <w:rFonts w:ascii="Times New Roman" w:hAnsi="Times New Roman"/>
          <w:b/>
          <w:i w:val="0"/>
          <w:color w:val="1E293B"/>
          <w:sz w:val="24"/>
        </w:rPr>
        <w:t>closed-world assumption</w:t>
      </w:r>
      <w:r>
        <w:rPr>
          <w:rFonts w:ascii="Times New Roman" w:hAnsi="Times New Roman"/>
          <w:b w:val="0"/>
          <w:i w:val="0"/>
          <w:color w:val="1E293B"/>
          <w:sz w:val="24"/>
        </w:rPr>
        <w:t xml:space="preserve">: the tool can only discover properties that are exercised within the provided simulation traces. Corner cases absent from simulation — precisely the cases that matter most for correctness — cannot be captured. Furthermore, GoldMine generates a large proportion of </w:t>
      </w:r>
      <w:r>
        <w:rPr>
          <w:rFonts w:ascii="Times New Roman" w:hAnsi="Times New Roman"/>
          <w:b/>
          <w:i w:val="0"/>
          <w:color w:val="1E293B"/>
          <w:sz w:val="24"/>
        </w:rPr>
        <w:t>weak or vacuous assertions</w:t>
      </w:r>
      <w:r>
        <w:rPr>
          <w:rFonts w:ascii="Times New Roman" w:hAnsi="Times New Roman"/>
          <w:b w:val="0"/>
          <w:i w:val="0"/>
          <w:color w:val="1E293B"/>
          <w:sz w:val="24"/>
        </w:rPr>
        <w:t xml:space="preserve"> (properties that hold trivially because their antecedent is never activated) that require extensive manual review before they are useful for formal analysis.</w:t>
      </w:r>
    </w:p>
    <w:p>
      <w:pPr>
        <w:spacing w:after="120"/>
        <w:jc w:val="both"/>
      </w:pPr>
      <w:r>
        <w:rPr>
          <w:rFonts w:ascii="Times New Roman" w:hAnsi="Times New Roman"/>
          <w:b/>
          <w:i w:val="0"/>
          <w:color w:val="1E293B"/>
          <w:sz w:val="24"/>
        </w:rPr>
        <w:t>Texada</w:t>
      </w:r>
      <w:r>
        <w:rPr>
          <w:rFonts w:ascii="Times New Roman" w:hAnsi="Times New Roman"/>
          <w:b w:val="0"/>
          <w:i w:val="0"/>
          <w:color w:val="1E293B"/>
          <w:sz w:val="24"/>
        </w:rPr>
        <w:t xml:space="preserve"> (Lemieux et al., 2015) applies specification mining algorithms from the software verification community to hardware simulation traces. It implements the LTLFO algorithm, which learns linear temporal logic formulas by pattern-matching against execution sequences. Texada generalises GoldMine in the class of temporal formulas it can discover, but inherits the same closed-world limitation. Additionally, the temporal logic formulas it produces are not directly expressible in synthesizable SVA, requiring a non-trivial manual translation step before they can be used with commercial or open-source formal tools.</w:t>
      </w:r>
    </w:p>
    <w:p>
      <w:pPr>
        <w:spacing w:after="120"/>
        <w:jc w:val="both"/>
      </w:pPr>
      <w:r>
        <w:rPr>
          <w:rFonts w:ascii="Times New Roman" w:hAnsi="Times New Roman"/>
          <w:b/>
          <w:i w:val="0"/>
          <w:color w:val="1E293B"/>
          <w:sz w:val="24"/>
        </w:rPr>
        <w:t>HARM</w:t>
      </w:r>
      <w:r>
        <w:rPr>
          <w:rFonts w:ascii="Times New Roman" w:hAnsi="Times New Roman"/>
          <w:b w:val="0"/>
          <w:i w:val="0"/>
          <w:color w:val="1E293B"/>
          <w:sz w:val="24"/>
        </w:rPr>
        <w:t xml:space="preserve"> (Hassan et al.) and related static analysis tools perform </w:t>
      </w:r>
      <w:r>
        <w:rPr>
          <w:rFonts w:ascii="Times New Roman" w:hAnsi="Times New Roman"/>
          <w:b/>
          <w:i w:val="0"/>
          <w:color w:val="1E293B"/>
          <w:sz w:val="24"/>
        </w:rPr>
        <w:t>data-flow analysis</w:t>
      </w:r>
      <w:r>
        <w:rPr>
          <w:rFonts w:ascii="Times New Roman" w:hAnsi="Times New Roman"/>
          <w:b w:val="0"/>
          <w:i w:val="0"/>
          <w:color w:val="1E293B"/>
          <w:sz w:val="24"/>
        </w:rPr>
        <w:t xml:space="preserve"> on RTL netlists to identify structural relationships — for example, that a multiplexer output is always driven by one of its registered inputs, or that a counter register is bounded to a specific numerical range. These structural properties are sound by construction but narrow in scope: they cannot express complex temporal behaviors, sequenced protocol handshakes, or cross-module properties without significant domain-specific customisation.</w:t>
      </w:r>
    </w:p>
    <w:p>
      <w:pPr>
        <w:spacing w:after="120"/>
        <w:jc w:val="both"/>
      </w:pPr>
      <w:r>
        <w:rPr>
          <w:rFonts w:ascii="Times New Roman" w:hAnsi="Times New Roman"/>
          <w:b w:val="0"/>
          <w:i w:val="0"/>
          <w:color w:val="1E293B"/>
          <w:sz w:val="24"/>
        </w:rPr>
        <w:t xml:space="preserve">The common thread across all classical mining approaches is that they characterise what the design </w:t>
      </w:r>
      <w:r>
        <w:rPr>
          <w:rFonts w:ascii="Times New Roman" w:hAnsi="Times New Roman"/>
          <w:b/>
          <w:i w:val="0"/>
          <w:color w:val="1E293B"/>
          <w:sz w:val="24"/>
        </w:rPr>
        <w:t>does</w:t>
      </w:r>
      <w:r>
        <w:rPr>
          <w:rFonts w:ascii="Times New Roman" w:hAnsi="Times New Roman"/>
          <w:b w:val="0"/>
          <w:i w:val="0"/>
          <w:color w:val="1E293B"/>
          <w:sz w:val="24"/>
        </w:rPr>
        <w:t xml:space="preserve"> in observed execution, not what it </w:t>
      </w:r>
      <w:r>
        <w:rPr>
          <w:rFonts w:ascii="Times New Roman" w:hAnsi="Times New Roman"/>
          <w:b/>
          <w:i w:val="0"/>
          <w:color w:val="1E293B"/>
          <w:sz w:val="24"/>
        </w:rPr>
        <w:t>must</w:t>
      </w:r>
      <w:r>
        <w:rPr>
          <w:rFonts w:ascii="Times New Roman" w:hAnsi="Times New Roman"/>
          <w:b w:val="0"/>
          <w:i w:val="0"/>
          <w:color w:val="1E293B"/>
          <w:sz w:val="24"/>
        </w:rPr>
        <w:t xml:space="preserve"> guarantee by specification. They are inherently reactive rather than prescriptive, incapable of generating assertions for behaviors not represented in their analysis corpus. Table 2.1 summarises the comparative limitations.</w:t>
      </w:r>
    </w:p>
    <w:tbl>
      <w:tblPr>
        <w:tblStyle w:val="TableGrid"/>
        <w:tblW w:type="auto" w:w="0"/>
        <w:jc w:val="center"/>
        <w:tblLook w:firstColumn="1" w:firstRow="1" w:lastColumn="0" w:lastRow="0" w:noHBand="0" w:noVBand="1" w:val="04A0"/>
      </w:tblPr>
      <w:tblGrid>
        <w:gridCol w:w="1489"/>
        <w:gridCol w:w="1489"/>
        <w:gridCol w:w="1489"/>
        <w:gridCol w:w="1489"/>
        <w:gridCol w:w="1489"/>
      </w:tblGrid>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Tool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Input Required</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Temporal Scope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SVA Output</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Scales to Unseen RTL</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GoldMine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Simulation traces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Boolean / 1-cycle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Partial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Texada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Simulation traces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LTL formulas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 (manual)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HARM</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RTL netlist</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Structural only</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Partial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Limited</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VISTA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RTL source only</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Full SVA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Yes</w:t>
            </w:r>
          </w:p>
        </w:tc>
      </w:tr>
    </w:tbl>
    <w:p/>
    <w:p>
      <w:pPr>
        <w:spacing w:before="80" w:after="80"/>
        <w:jc w:val="center"/>
      </w:pPr>
      <w:r>
        <w:rPr>
          <w:rFonts w:ascii="Times New Roman" w:hAnsi="Times New Roman"/>
          <w:i/>
          <w:color w:val="0F766E"/>
          <w:sz w:val="20"/>
        </w:rPr>
        <w:t>Table 2.1 — Comparison of classical assertion mining approaches versus VISTA</w:t>
      </w:r>
    </w:p>
    <w:p>
      <w:pPr>
        <w:spacing w:before="160" w:after="120"/>
        <w:jc w:val="left"/>
      </w:pPr>
      <w:r>
        <w:rPr>
          <w:rFonts w:ascii="Times New Roman" w:hAnsi="Times New Roman"/>
          <w:b/>
          <w:i w:val="0"/>
          <w:color w:val="0F766E"/>
          <w:sz w:val="24"/>
        </w:rPr>
        <w:t>2.4 Large Language Models for Code Generation</w:t>
      </w:r>
    </w:p>
    <w:p>
      <w:pPr>
        <w:spacing w:after="120"/>
        <w:jc w:val="both"/>
      </w:pPr>
      <w:r>
        <w:rPr>
          <w:rFonts w:ascii="Times New Roman" w:hAnsi="Times New Roman"/>
          <w:b w:val="0"/>
          <w:i w:val="0"/>
          <w:color w:val="1E293B"/>
          <w:sz w:val="24"/>
        </w:rPr>
        <w:t>Large language models (LLMs) are transformer-based neural networks trained on massive corpora of text and source code using self-supervised objectives — principally next-token prediction over tokenised sequences. At sufficient parameter scale, generally above 7–13 billion parameters, these models exhibit emergent capabilities for code synthesis, completion, and syntactic transformation across a broad range of programming languages and domain-specific languages.</w:t>
      </w:r>
    </w:p>
    <w:p>
      <w:pPr>
        <w:spacing w:before="120" w:after="80"/>
        <w:jc w:val="left"/>
      </w:pPr>
      <w:r>
        <w:rPr>
          <w:rFonts w:ascii="Times New Roman" w:hAnsi="Times New Roman"/>
          <w:b/>
          <w:i/>
          <w:color w:val="1E293B"/>
          <w:sz w:val="22"/>
        </w:rPr>
        <w:t>2.4.1 The Transformer Architecture</w:t>
      </w:r>
    </w:p>
    <w:p>
      <w:pPr>
        <w:spacing w:after="120"/>
        <w:jc w:val="both"/>
      </w:pPr>
      <w:r>
        <w:rPr>
          <w:rFonts w:ascii="Times New Roman" w:hAnsi="Times New Roman"/>
          <w:b w:val="0"/>
          <w:i w:val="0"/>
          <w:color w:val="1E293B"/>
          <w:sz w:val="24"/>
        </w:rPr>
        <w:t xml:space="preserve">The foundational LLM architecture — the </w:t>
      </w:r>
      <w:r>
        <w:rPr>
          <w:rFonts w:ascii="Times New Roman" w:hAnsi="Times New Roman"/>
          <w:b/>
          <w:i w:val="0"/>
          <w:color w:val="1E293B"/>
          <w:sz w:val="24"/>
        </w:rPr>
        <w:t>Transformer</w:t>
      </w:r>
      <w:r>
        <w:rPr>
          <w:rFonts w:ascii="Times New Roman" w:hAnsi="Times New Roman"/>
          <w:b w:val="0"/>
          <w:i w:val="0"/>
          <w:color w:val="1E293B"/>
          <w:sz w:val="24"/>
        </w:rPr>
        <w:t xml:space="preserve"> (Vaswani et al., 2017) — uses multi-head self-attention to model long-range dependencies between tokens in the input sequence. For each attention head, the mechanism computes a weighted sum of value vectors, with weights determined by the scaled dot-product similarity between query and key vectors across all sequence positions:</w:t>
      </w:r>
    </w:p>
    <w:p>
      <w:pPr>
        <w:spacing w:before="200" w:after="200"/>
        <w:jc w:val="center"/>
      </w:pPr>
      <w:r>
        <w:drawing>
          <wp:inline xmlns:a="http://schemas.openxmlformats.org/drawingml/2006/main" xmlns:pic="http://schemas.openxmlformats.org/drawingml/2006/picture">
            <wp:extent cx="4114800" cy="750318"/>
            <wp:docPr id="5" name="Picture 5"/>
            <wp:cNvGraphicFramePr>
              <a:graphicFrameLocks noChangeAspect="1"/>
            </wp:cNvGraphicFramePr>
            <a:graphic>
              <a:graphicData uri="http://schemas.openxmlformats.org/drawingml/2006/picture">
                <pic:pic>
                  <pic:nvPicPr>
                    <pic:cNvPr id="0" name="math_002.png"/>
                    <pic:cNvPicPr/>
                  </pic:nvPicPr>
                  <pic:blipFill>
                    <a:blip r:embed="rId14"/>
                    <a:stretch>
                      <a:fillRect/>
                    </a:stretch>
                  </pic:blipFill>
                  <pic:spPr>
                    <a:xfrm>
                      <a:off x="0" y="0"/>
                      <a:ext cx="4114800" cy="750318"/>
                    </a:xfrm>
                    <a:prstGeom prst="rect"/>
                  </pic:spPr>
                </pic:pic>
              </a:graphicData>
            </a:graphic>
          </wp:inline>
        </w:drawing>
      </w:r>
    </w:p>
    <w:p>
      <w:pPr>
        <w:spacing w:after="120"/>
        <w:jc w:val="both"/>
      </w:pPr>
      <w:r>
        <w:rPr>
          <w:rFonts w:ascii="Times New Roman" w:hAnsi="Times New Roman"/>
          <w:b w:val="0"/>
          <w:i w:val="0"/>
          <w:color w:val="1E293B"/>
          <w:sz w:val="24"/>
        </w:rPr>
        <w:t xml:space="preserve">where </w:t>
      </w:r>
      <w:r>
        <w:rPr>
          <w:rFonts w:ascii="Times New Roman" w:hAnsi="Times New Roman"/>
          <w:b w:val="0"/>
          <w:i/>
          <w:color w:val="1E293B"/>
          <w:sz w:val="24"/>
        </w:rPr>
        <w:t>Q</w:t>
      </w:r>
      <w:r>
        <w:rPr>
          <w:rFonts w:ascii="Times New Roman" w:hAnsi="Times New Roman"/>
          <w:b w:val="0"/>
          <w:i w:val="0"/>
          <w:color w:val="1E293B"/>
          <w:sz w:val="24"/>
        </w:rPr>
        <w:t xml:space="preserve">, </w:t>
      </w:r>
      <w:r>
        <w:rPr>
          <w:rFonts w:ascii="Times New Roman" w:hAnsi="Times New Roman"/>
          <w:b w:val="0"/>
          <w:i/>
          <w:color w:val="1E293B"/>
          <w:sz w:val="24"/>
        </w:rPr>
        <w:t>K</w:t>
      </w:r>
      <w:r>
        <w:rPr>
          <w:rFonts w:ascii="Times New Roman" w:hAnsi="Times New Roman"/>
          <w:b w:val="0"/>
          <w:i w:val="0"/>
          <w:color w:val="1E293B"/>
          <w:sz w:val="24"/>
        </w:rPr>
        <w:t xml:space="preserve">, and </w:t>
      </w:r>
      <w:r>
        <w:rPr>
          <w:rFonts w:ascii="Times New Roman" w:hAnsi="Times New Roman"/>
          <w:b w:val="0"/>
          <w:i/>
          <w:color w:val="1E293B"/>
          <w:sz w:val="24"/>
        </w:rPr>
        <w:t>V</w:t>
      </w:r>
      <w:r>
        <w:rPr>
          <w:rFonts w:ascii="Times New Roman" w:hAnsi="Times New Roman"/>
          <w:b w:val="0"/>
          <w:i w:val="0"/>
          <w:color w:val="1E293B"/>
          <w:sz w:val="24"/>
        </w:rPr>
        <w:t xml:space="preserve"> are the query, key, and value matrices respectively, and </w:t>
      </w:r>
      <w:r>
        <w:rPr>
          <w:rFonts w:ascii="Times New Roman" w:hAnsi="Times New Roman"/>
          <w:b w:val="0"/>
          <w:i/>
          <w:color w:val="1E293B"/>
          <w:sz w:val="24"/>
        </w:rPr>
        <w:t>d_k</w:t>
      </w:r>
      <w:r>
        <w:rPr>
          <w:rFonts w:ascii="Times New Roman" w:hAnsi="Times New Roman"/>
          <w:b w:val="0"/>
          <w:i w:val="0"/>
          <w:color w:val="1E293B"/>
          <w:sz w:val="24"/>
        </w:rPr>
        <w:t xml:space="preserve"> is the key dimension used for scale normalisation. This formulation enables the model to attend simultaneously to arbitrarily distant context tokens — a property that is crucial for RTL code generation, where module port declarations, parameter definitions, and signal names introduced many lines earlier must be consistently referenced in assertion bodies.</w:t>
      </w:r>
    </w:p>
    <w:p>
      <w:pPr>
        <w:spacing w:after="120"/>
        <w:jc w:val="both"/>
      </w:pPr>
      <w:r>
        <w:rPr>
          <w:rFonts w:ascii="Times New Roman" w:hAnsi="Times New Roman"/>
          <w:b w:val="0"/>
          <w:i w:val="0"/>
          <w:color w:val="1E293B"/>
          <w:sz w:val="24"/>
        </w:rPr>
        <w:t>Multiple attention heads are computed in parallel and their outputs concatenated, allowing the model to simultaneously attend to different types of relational structure (e.g., syntactic dependencies, semantic co-references, temporal ordering constraints) within the same forward pass.</w:t>
      </w:r>
    </w:p>
    <w:p>
      <w:pPr>
        <w:spacing w:before="120" w:after="80"/>
        <w:jc w:val="left"/>
      </w:pPr>
      <w:r>
        <w:rPr>
          <w:rFonts w:ascii="Times New Roman" w:hAnsi="Times New Roman"/>
          <w:b/>
          <w:i/>
          <w:color w:val="1E293B"/>
          <w:sz w:val="22"/>
        </w:rPr>
        <w:t>2.4.2 LLaMA 3.1 as the Foundation Model</w:t>
      </w:r>
    </w:p>
    <w:p>
      <w:pPr>
        <w:spacing w:after="120"/>
        <w:jc w:val="both"/>
      </w:pPr>
      <w:r>
        <w:rPr>
          <w:rFonts w:ascii="Times New Roman" w:hAnsi="Times New Roman"/>
          <w:b/>
          <w:i w:val="0"/>
          <w:color w:val="1E293B"/>
          <w:sz w:val="24"/>
        </w:rPr>
        <w:t>LLaMA 3.1</w:t>
      </w:r>
      <w:r>
        <w:rPr>
          <w:rFonts w:ascii="Times New Roman" w:hAnsi="Times New Roman"/>
          <w:b w:val="0"/>
          <w:i w:val="0"/>
          <w:color w:val="1E293B"/>
          <w:sz w:val="24"/>
        </w:rPr>
        <w:t xml:space="preserve"> (Meta AI, 2024) is a family of open-weight language models trained on a diverse corpus comprising internet text, academic publications, and source code in multiple programming languages. The 8B-parameter variant demonstrates competitive performance with considerably larger proprietary models on standard code generation benchmarks, while remaining practical for fine-tuning on consumer-grade GPU hardware. Its open availability under a permissive research licence — including the public release of tokenizer vocabularies, model weights, and training hyperparameter recommendations — makes it an appropriate foundation for domain-specific adaptation in a resource-constrained academic setting such as VISTA.</w:t>
      </w:r>
    </w:p>
    <w:p>
      <w:pPr>
        <w:spacing w:after="120"/>
        <w:jc w:val="both"/>
      </w:pPr>
      <w:r>
        <w:rPr>
          <w:rFonts w:ascii="Times New Roman" w:hAnsi="Times New Roman"/>
          <w:b w:val="0"/>
          <w:i w:val="0"/>
          <w:color w:val="1E293B"/>
          <w:sz w:val="24"/>
        </w:rPr>
        <w:t>This allows the model to attend simultaneously to distant context tokens — crucial for code generation tasks where function signatures, type declarations, and variable names defined many lines earlier must be consistently referenced.</w:t>
      </w:r>
    </w:p>
    <w:p>
      <w:pPr>
        <w:spacing w:after="120"/>
        <w:jc w:val="both"/>
      </w:pPr>
      <w:r>
        <w:rPr>
          <w:rFonts w:ascii="Times New Roman" w:hAnsi="Times New Roman"/>
          <w:b/>
          <w:i w:val="0"/>
          <w:color w:val="1E293B"/>
          <w:sz w:val="24"/>
        </w:rPr>
        <w:t>LLaMA 3.1</w:t>
      </w:r>
      <w:r>
        <w:rPr>
          <w:rFonts w:ascii="Times New Roman" w:hAnsi="Times New Roman"/>
          <w:b w:val="0"/>
          <w:i w:val="0"/>
          <w:color w:val="1E293B"/>
          <w:sz w:val="24"/>
        </w:rPr>
        <w:t>, developed by Meta AI, is a family of open-source language models trained on a diverse corpus of internet text, books, and code. The 8B variant contains 8 billion parameters and demonstrates competitive performance with much larger proprietary models on code generation benchmarks. Its open availability and the public release of its tokenizer and model weights make it an ideal foundation for domain-specific fine-tuning.</w:t>
      </w:r>
    </w:p>
    <w:p>
      <w:pPr>
        <w:spacing w:after="120"/>
        <w:jc w:val="both"/>
      </w:pPr>
      <w:r>
        <w:rPr>
          <w:rFonts w:ascii="Times New Roman" w:hAnsi="Times New Roman"/>
          <w:b w:val="0"/>
          <w:i w:val="0"/>
          <w:color w:val="1E293B"/>
          <w:sz w:val="24"/>
        </w:rPr>
        <w:t>For hardware description language code generation, LLMs face specific challenges:</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RTL syntax is highly structured and any error (missing semicolon, incorrect keyword) renders the module un-parseable.</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RTL semantics are </w:t>
      </w:r>
      <w:r>
        <w:rPr>
          <w:rFonts w:ascii="Times New Roman" w:hAnsi="Times New Roman"/>
          <w:b/>
          <w:i w:val="0"/>
          <w:color w:val="1E293B"/>
          <w:sz w:val="24"/>
        </w:rPr>
        <w:t>clock-synchronous</w:t>
      </w:r>
      <w:r>
        <w:rPr>
          <w:rFonts w:ascii="Times New Roman" w:hAnsi="Times New Roman"/>
          <w:b w:val="0"/>
          <w:i w:val="0"/>
          <w:color w:val="1E293B"/>
          <w:sz w:val="24"/>
        </w:rPr>
        <w:t xml:space="preserve"> — the temporal relationship between statements depends on the clocking model, which is implicit in the code structure but not in natural language descriptions.</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SVA temporal operators have precise mathematical semantics that differ subtly from general programming control flow.</w:t>
      </w:r>
    </w:p>
    <w:p>
      <w:pPr>
        <w:spacing w:after="120"/>
        <w:jc w:val="both"/>
      </w:pPr>
      <w:r>
        <w:rPr>
          <w:rFonts w:ascii="Times New Roman" w:hAnsi="Times New Roman"/>
          <w:b w:val="0"/>
          <w:i w:val="0"/>
          <w:color w:val="1E293B"/>
          <w:sz w:val="24"/>
        </w:rPr>
        <w:t>Domain-specific fine-tuning on RTL–assertion pairs is the most effective known strategy for addressing these challenges.</w:t>
      </w:r>
    </w:p>
    <w:p>
      <w:pPr>
        <w:spacing w:before="160" w:after="120"/>
        <w:jc w:val="left"/>
      </w:pPr>
      <w:r>
        <w:rPr>
          <w:rFonts w:ascii="Times New Roman" w:hAnsi="Times New Roman"/>
          <w:b/>
          <w:i w:val="0"/>
          <w:color w:val="0F766E"/>
          <w:sz w:val="24"/>
        </w:rPr>
        <w:t>2.5 LLM-Assisted Hardware Verification</w:t>
      </w:r>
    </w:p>
    <w:p>
      <w:pPr>
        <w:spacing w:after="120"/>
        <w:jc w:val="both"/>
      </w:pPr>
      <w:r>
        <w:rPr>
          <w:rFonts w:ascii="Times New Roman" w:hAnsi="Times New Roman"/>
          <w:b w:val="0"/>
          <w:i w:val="0"/>
          <w:color w:val="1E293B"/>
          <w:sz w:val="24"/>
        </w:rPr>
        <w:t>The application of LLMs to hardware verification is an active and rapidly evolving research area. The approaches span a spectrum from purely specification-driven to purely RTL-driven.</w:t>
      </w:r>
    </w:p>
    <w:p>
      <w:pPr>
        <w:spacing w:after="120"/>
        <w:jc w:val="both"/>
      </w:pPr>
      <w:r>
        <w:rPr>
          <w:rFonts w:ascii="Times New Roman" w:hAnsi="Times New Roman"/>
          <w:b/>
          <w:i w:val="0"/>
          <w:color w:val="1E293B"/>
          <w:sz w:val="24"/>
        </w:rPr>
        <w:t>Spec2Assertion</w:t>
      </w:r>
      <w:r>
        <w:rPr>
          <w:rFonts w:ascii="Times New Roman" w:hAnsi="Times New Roman"/>
          <w:b w:val="0"/>
          <w:i w:val="0"/>
          <w:color w:val="1E293B"/>
          <w:sz w:val="24"/>
        </w:rPr>
        <w:t xml:space="preserve"> (arXiv:2505.07995) translates natural language specifications into SVA by decomposing specification sentences into cause-and-effect structures and mapping them to implication patterns. This approach produces high-quality assertions for well-documented protocol designs where written specifications are available and accurate. Its fundamental limitation is its strict dependence on natural language specifications, which are frequently incomplete, ambiguous, or simply unavailable in real-world development workflows, particularly for legacy IP blocks or internally developed designs.</w:t>
      </w:r>
    </w:p>
    <w:p>
      <w:pPr>
        <w:spacing w:after="120"/>
        <w:jc w:val="both"/>
      </w:pPr>
      <w:r>
        <w:rPr>
          <w:rFonts w:ascii="Times New Roman" w:hAnsi="Times New Roman"/>
          <w:b/>
          <w:i w:val="0"/>
          <w:color w:val="1E293B"/>
          <w:sz w:val="24"/>
        </w:rPr>
        <w:t>AssertLLM</w:t>
      </w:r>
      <w:r>
        <w:rPr>
          <w:rFonts w:ascii="Times New Roman" w:hAnsi="Times New Roman"/>
          <w:b w:val="0"/>
          <w:i w:val="0"/>
          <w:color w:val="1E293B"/>
          <w:sz w:val="24"/>
        </w:rPr>
        <w:t xml:space="preserve"> extends specification-driven generation by incorporating waveform traces as additional context alongside the natural language specification. The waveform context helps the model infer dynamic behaviors that the specification fails to explicitly describe. While this improves assertion coverage, the dependency on both specifications and waveform traces significantly limits the scalability and generality of the approach.</w:t>
      </w:r>
    </w:p>
    <w:p>
      <w:pPr>
        <w:spacing w:after="120"/>
        <w:jc w:val="both"/>
      </w:pPr>
      <w:r>
        <w:rPr>
          <w:rFonts w:ascii="Times New Roman" w:hAnsi="Times New Roman"/>
          <w:b/>
          <w:i w:val="0"/>
          <w:color w:val="1E293B"/>
          <w:sz w:val="24"/>
        </w:rPr>
        <w:t>AssertionForge</w:t>
      </w:r>
      <w:r>
        <w:rPr>
          <w:rFonts w:ascii="Times New Roman" w:hAnsi="Times New Roman"/>
          <w:b w:val="0"/>
          <w:i w:val="0"/>
          <w:color w:val="1E293B"/>
          <w:sz w:val="24"/>
        </w:rPr>
        <w:t xml:space="preserve"> (NVlabs) uses knowledge graphs to align design intent — extracted from the RTL structure and associated documentation — with the RTL implementation. By building a graph of design concepts and their RTL realizations, the system can detect inconsistencies between specification and implementation and generate targeted assertions. This approach requires substantial infrastructure investment and does not generalise easily outside the domains for which the knowledge graph was constructed.</w:t>
      </w:r>
    </w:p>
    <w:p>
      <w:pPr>
        <w:spacing w:after="120"/>
        <w:jc w:val="both"/>
      </w:pPr>
      <w:r>
        <w:rPr>
          <w:rFonts w:ascii="Times New Roman" w:hAnsi="Times New Roman"/>
          <w:b/>
          <w:i w:val="0"/>
          <w:color w:val="1E293B"/>
          <w:sz w:val="24"/>
        </w:rPr>
        <w:t>AssertionBench</w:t>
      </w:r>
      <w:r>
        <w:rPr>
          <w:rFonts w:ascii="Times New Roman" w:hAnsi="Times New Roman"/>
          <w:b w:val="0"/>
          <w:i w:val="0"/>
          <w:color w:val="1E293B"/>
          <w:sz w:val="24"/>
        </w:rPr>
        <w:t xml:space="preserve"> (Halpern et al., arXiv:2406.18627) is a standardized benchmark dataset rather than a generation approach. It provides 100 formally verified Verilog modules with expert-written reference assertions, enabling reproducible comparison across assertion generation methods. Studies using AssertionBench demonstrate that domain-fine-tuned variants of LLaMA 3.1 outperform general-purpose LLMs on assertion generation tasks, providing direct motivation for VISTA's fine-tuning approach.</w:t>
      </w:r>
    </w:p>
    <w:p>
      <w:pPr>
        <w:spacing w:after="120"/>
        <w:jc w:val="both"/>
      </w:pPr>
      <w:r>
        <w:rPr>
          <w:rFonts w:ascii="Times New Roman" w:hAnsi="Times New Roman"/>
          <w:b/>
          <w:i w:val="0"/>
          <w:color w:val="1E293B"/>
          <w:sz w:val="24"/>
        </w:rPr>
        <w:t>VERT</w:t>
      </w:r>
      <w:r>
        <w:rPr>
          <w:rFonts w:ascii="Times New Roman" w:hAnsi="Times New Roman"/>
          <w:b w:val="0"/>
          <w:i w:val="0"/>
          <w:color w:val="1E293B"/>
          <w:sz w:val="24"/>
        </w:rPr>
        <w:t xml:space="preserve"> (the dataset used by VISTA) focuses specifically on providing paired RTL-SVA training data at scale (~20,000 samples), enabling supervised fine-tuning without relying on specification documents. The VERT paper demonstrates that a model fine-tuned on this corpus can learn to reproduce the assertion patterns associated with common RTL idioms.</w:t>
      </w:r>
    </w:p>
    <w:p>
      <w:pPr>
        <w:spacing w:before="160" w:after="40"/>
        <w:jc w:val="center"/>
      </w:pPr>
      <w:r>
        <w:drawing>
          <wp:inline xmlns:a="http://schemas.openxmlformats.org/drawingml/2006/main" xmlns:pic="http://schemas.openxmlformats.org/drawingml/2006/picture">
            <wp:extent cx="4572000" cy="2596803"/>
            <wp:docPr id="6" name="Picture 6"/>
            <wp:cNvGraphicFramePr>
              <a:graphicFrameLocks noChangeAspect="1"/>
            </wp:cNvGraphicFramePr>
            <a:graphic>
              <a:graphicData uri="http://schemas.openxmlformats.org/drawingml/2006/picture">
                <pic:pic>
                  <pic:nvPicPr>
                    <pic:cNvPr id="0" name="diagram_004.png"/>
                    <pic:cNvPicPr/>
                  </pic:nvPicPr>
                  <pic:blipFill>
                    <a:blip r:embed="rId15"/>
                    <a:stretch>
                      <a:fillRect/>
                    </a:stretch>
                  </pic:blipFill>
                  <pic:spPr>
                    <a:xfrm>
                      <a:off x="0" y="0"/>
                      <a:ext cx="4572000" cy="2596803"/>
                    </a:xfrm>
                    <a:prstGeom prst="rect"/>
                  </pic:spPr>
                </pic:pic>
              </a:graphicData>
            </a:graphic>
          </wp:inline>
        </w:drawing>
      </w:r>
    </w:p>
    <w:p>
      <w:pPr>
        <w:spacing w:before="40" w:after="240"/>
        <w:jc w:val="center"/>
      </w:pPr>
      <w:r>
        <w:rPr>
          <w:rFonts w:ascii="Times New Roman" w:hAnsi="Times New Roman"/>
          <w:i/>
          <w:color w:val="0F766E"/>
          <w:sz w:val="20"/>
        </w:rPr>
        <w:t>Fig. 2.3 — Comparative LLM-assisted verification approaches</w:t>
      </w:r>
    </w:p>
    <w:p>
      <w:pPr>
        <w:spacing w:before="160" w:after="120"/>
        <w:jc w:val="left"/>
      </w:pPr>
      <w:r>
        <w:rPr>
          <w:rFonts w:ascii="Times New Roman" w:hAnsi="Times New Roman"/>
          <w:b/>
          <w:i w:val="0"/>
          <w:color w:val="0F766E"/>
          <w:sz w:val="24"/>
        </w:rPr>
        <w:t>2.6 Datasets and Benchmarks</w:t>
      </w:r>
    </w:p>
    <w:p>
      <w:pPr>
        <w:spacing w:after="120"/>
        <w:jc w:val="both"/>
      </w:pPr>
      <w:r>
        <w:rPr>
          <w:rFonts w:ascii="Times New Roman" w:hAnsi="Times New Roman"/>
          <w:b/>
          <w:i w:val="0"/>
          <w:color w:val="1E293B"/>
          <w:sz w:val="24"/>
        </w:rPr>
        <w:t>VERT Dataset:</w:t>
      </w:r>
      <w:r>
        <w:rPr>
          <w:rFonts w:ascii="Times New Roman" w:hAnsi="Times New Roman"/>
          <w:b w:val="0"/>
          <w:i w:val="0"/>
          <w:color w:val="1E293B"/>
          <w:sz w:val="24"/>
        </w:rPr>
        <w:t xml:space="preserve"> The VERT corpus provides RTL–assertion pairs from a diverse range of hardware IP including combinational logic blocks, finite state machines, arithmetic units, counters, FIFOs, and interface controllers. Each record pairs a conditional RTL fragment (typically 20–200 lines of SystemVerilog or Verilog) with one or more reference SVA property blocks, a synchronous flag, and clock metadata. The fragment-level granularity is the defining characteristic of VERT — samples are not self-contained modules, requiring VISTA's wrapper to bridge the gap to formal tool requirements. The corpus contains approximately 20,000 samples, split 95/5 for training and validation in VISTA's fine-tuning configuration.</w:t>
      </w:r>
    </w:p>
    <w:p>
      <w:pPr>
        <w:spacing w:after="120"/>
        <w:jc w:val="both"/>
      </w:pPr>
      <w:r>
        <w:rPr>
          <w:rFonts w:ascii="Times New Roman" w:hAnsi="Times New Roman"/>
          <w:b/>
          <w:i w:val="0"/>
          <w:color w:val="1E293B"/>
          <w:sz w:val="24"/>
        </w:rPr>
        <w:t>AssertionBench:</w:t>
      </w:r>
      <w:r>
        <w:rPr>
          <w:rFonts w:ascii="Times New Roman" w:hAnsi="Times New Roman"/>
          <w:b w:val="0"/>
          <w:i w:val="0"/>
          <w:color w:val="1E293B"/>
          <w:sz w:val="24"/>
        </w:rPr>
        <w:t xml:space="preserve"> The AssertionBench dataset (Halpern et al.) provides 100 complete, formally verified Verilog modules with expert-authored assertions. It enables rigorous comparison of assertion generation methods on realistically sized designs. Unlike VERT, AssertionBench modules are self-contained and do not require wrapping, making it suitable for evaluating models on production-quality RTL. VISTA is evaluated on VERT because VERT's scale is necessary for supervised fine-tuning; future work will evaluate VISTA's generalization to AssertionBench.</w:t>
      </w:r>
    </w:p>
    <w:p>
      <w:pPr>
        <w:spacing w:after="120"/>
        <w:jc w:val="both"/>
      </w:pPr>
      <w:r>
        <w:rPr>
          <w:rFonts w:ascii="Times New Roman" w:hAnsi="Times New Roman"/>
          <w:b/>
          <w:i w:val="0"/>
          <w:color w:val="1E293B"/>
          <w:sz w:val="24"/>
        </w:rPr>
        <w:t>OpenCores and RISC-V Cores:</w:t>
      </w:r>
      <w:r>
        <w:rPr>
          <w:rFonts w:ascii="Times New Roman" w:hAnsi="Times New Roman"/>
          <w:b w:val="0"/>
          <w:i w:val="0"/>
          <w:color w:val="1E293B"/>
          <w:sz w:val="24"/>
        </w:rPr>
        <w:t xml:space="preserve"> These open-source IP archives — opencores.org and the RISC-V ecosystem — provide realistic, full-module RTL designs for qualitative evaluation. They cover a wide range of design patterns including pipelines, cache controllers, bus protocol masters and slaves, and encryption engines, making them valuable for stress-testing assertion generators on out-of-distribution designs.</w:t>
      </w:r>
    </w:p>
    <w:p>
      <w:pPr>
        <w:spacing w:before="160" w:after="120"/>
        <w:jc w:val="left"/>
      </w:pPr>
      <w:r>
        <w:rPr>
          <w:rFonts w:ascii="Times New Roman" w:hAnsi="Times New Roman"/>
          <w:b/>
          <w:i w:val="0"/>
          <w:color w:val="0F766E"/>
          <w:sz w:val="24"/>
        </w:rPr>
        <w:t>2.7 Parameter-Efficient Fine-Tuning</w:t>
      </w:r>
    </w:p>
    <w:p>
      <w:pPr>
        <w:spacing w:after="120"/>
        <w:jc w:val="both"/>
      </w:pPr>
      <w:r>
        <w:rPr>
          <w:rFonts w:ascii="Times New Roman" w:hAnsi="Times New Roman"/>
          <w:b w:val="0"/>
          <w:i w:val="0"/>
          <w:color w:val="1E293B"/>
          <w:sz w:val="24"/>
        </w:rPr>
        <w:t>Full fine-tuning of a large language model — updating all parameters on a task-specific dataset — requires a GPU memory footprint proportional to the model size multiplied by the optimizer state size. For LLaMA 3.1 (8B parameters), full BF16 fine-tuning with AdamW optimizer requires approximately 80 GB of GPU memory, placing it out of reach of most academic laboratory configurations.</w:t>
      </w:r>
    </w:p>
    <w:p>
      <w:pPr>
        <w:spacing w:after="120"/>
        <w:jc w:val="both"/>
      </w:pPr>
      <w:r>
        <w:rPr>
          <w:rFonts w:ascii="Times New Roman" w:hAnsi="Times New Roman"/>
          <w:b/>
          <w:i w:val="0"/>
          <w:color w:val="1E293B"/>
          <w:sz w:val="24"/>
        </w:rPr>
        <w:t>Parameter-Efficient Fine-Tuning (PEFT)</w:t>
      </w:r>
      <w:r>
        <w:rPr>
          <w:rFonts w:ascii="Times New Roman" w:hAnsi="Times New Roman"/>
          <w:b w:val="0"/>
          <w:i w:val="0"/>
          <w:color w:val="1E293B"/>
          <w:sz w:val="24"/>
        </w:rPr>
        <w:t xml:space="preserve"> methods address this by selectively updating a small subset of parameters while keeping the bulk of the model frozen. The most widely used PEFT technique is </w:t>
      </w:r>
      <w:r>
        <w:rPr>
          <w:rFonts w:ascii="Times New Roman" w:hAnsi="Times New Roman"/>
          <w:b/>
          <w:i w:val="0"/>
          <w:color w:val="1E293B"/>
          <w:sz w:val="24"/>
        </w:rPr>
        <w:t>LoRA</w:t>
      </w:r>
      <w:r>
        <w:rPr>
          <w:rFonts w:ascii="Times New Roman" w:hAnsi="Times New Roman"/>
          <w:b w:val="0"/>
          <w:i w:val="0"/>
          <w:color w:val="1E293B"/>
          <w:sz w:val="24"/>
        </w:rPr>
        <w:t xml:space="preserve"> (Low-Rank Adaptation, Hu et al., ICLR 2022), which adds small trainable adapter matrices to the frozen pre-trained weight matrices. For a weight matrix W₀ ∈ ℝ^(d×k), LoRA represents the update as:</w:t>
      </w:r>
    </w:p>
    <w:p>
      <w:pPr>
        <w:spacing w:before="200" w:after="200"/>
        <w:jc w:val="center"/>
      </w:pPr>
      <w:r>
        <w:drawing>
          <wp:inline xmlns:a="http://schemas.openxmlformats.org/drawingml/2006/main" xmlns:pic="http://schemas.openxmlformats.org/drawingml/2006/picture">
            <wp:extent cx="4114800" cy="1414462"/>
            <wp:docPr id="7" name="Picture 7"/>
            <wp:cNvGraphicFramePr>
              <a:graphicFrameLocks noChangeAspect="1"/>
            </wp:cNvGraphicFramePr>
            <a:graphic>
              <a:graphicData uri="http://schemas.openxmlformats.org/drawingml/2006/picture">
                <pic:pic>
                  <pic:nvPicPr>
                    <pic:cNvPr id="0" name="math_003.png"/>
                    <pic:cNvPicPr/>
                  </pic:nvPicPr>
                  <pic:blipFill>
                    <a:blip r:embed="rId16"/>
                    <a:stretch>
                      <a:fillRect/>
                    </a:stretch>
                  </pic:blipFill>
                  <pic:spPr>
                    <a:xfrm>
                      <a:off x="0" y="0"/>
                      <a:ext cx="4114800" cy="1414462"/>
                    </a:xfrm>
                    <a:prstGeom prst="rect"/>
                  </pic:spPr>
                </pic:pic>
              </a:graphicData>
            </a:graphic>
          </wp:inline>
        </w:drawing>
      </w:r>
    </w:p>
    <w:p>
      <w:pPr>
        <w:spacing w:after="120"/>
        <w:jc w:val="both"/>
      </w:pPr>
      <w:r>
        <w:rPr>
          <w:rFonts w:ascii="Times New Roman" w:hAnsi="Times New Roman"/>
          <w:b w:val="0"/>
          <w:i w:val="0"/>
          <w:color w:val="1E293B"/>
          <w:sz w:val="24"/>
        </w:rPr>
        <w:t>where A ∈ ℝ^(r×k), B ∈ ℝ^(d×r) are the trainable adapter matrices, r ≪ min(d,k) is the adapter rank, and α is a scaling hyperparameter. The effective weight during forward pass is:</w:t>
      </w:r>
    </w:p>
    <w:p>
      <w:pPr>
        <w:spacing w:before="200" w:after="200"/>
        <w:jc w:val="center"/>
      </w:pPr>
      <w:r>
        <w:drawing>
          <wp:inline xmlns:a="http://schemas.openxmlformats.org/drawingml/2006/main" xmlns:pic="http://schemas.openxmlformats.org/drawingml/2006/picture">
            <wp:extent cx="4114800" cy="731117"/>
            <wp:docPr id="8" name="Picture 8"/>
            <wp:cNvGraphicFramePr>
              <a:graphicFrameLocks noChangeAspect="1"/>
            </wp:cNvGraphicFramePr>
            <a:graphic>
              <a:graphicData uri="http://schemas.openxmlformats.org/drawingml/2006/picture">
                <pic:pic>
                  <pic:nvPicPr>
                    <pic:cNvPr id="0" name="math_004.png"/>
                    <pic:cNvPicPr/>
                  </pic:nvPicPr>
                  <pic:blipFill>
                    <a:blip r:embed="rId17"/>
                    <a:stretch>
                      <a:fillRect/>
                    </a:stretch>
                  </pic:blipFill>
                  <pic:spPr>
                    <a:xfrm>
                      <a:off x="0" y="0"/>
                      <a:ext cx="4114800" cy="731117"/>
                    </a:xfrm>
                    <a:prstGeom prst="rect"/>
                  </pic:spPr>
                </pic:pic>
              </a:graphicData>
            </a:graphic>
          </wp:inline>
        </w:drawing>
      </w:r>
    </w:p>
    <w:p>
      <w:pPr>
        <w:spacing w:after="120"/>
        <w:jc w:val="both"/>
      </w:pPr>
      <w:r>
        <w:rPr>
          <w:rFonts w:ascii="Times New Roman" w:hAnsi="Times New Roman"/>
          <w:b w:val="0"/>
          <w:i w:val="0"/>
          <w:color w:val="1E293B"/>
          <w:sz w:val="24"/>
        </w:rPr>
        <w:t>By initialising A from a Gaussian distribution and B as zeros, ΔW = 0 at initialisation, ensuring that the adapter begins training from the pre-trained model's capability level.</w:t>
      </w:r>
    </w:p>
    <w:p>
      <w:pPr>
        <w:spacing w:after="120"/>
        <w:jc w:val="both"/>
      </w:pPr>
      <w:r>
        <w:rPr>
          <w:rFonts w:ascii="Times New Roman" w:hAnsi="Times New Roman"/>
          <w:b/>
          <w:i w:val="0"/>
          <w:color w:val="1E293B"/>
          <w:sz w:val="24"/>
        </w:rPr>
        <w:t>QLoRA</w:t>
      </w:r>
      <w:r>
        <w:rPr>
          <w:rFonts w:ascii="Times New Roman" w:hAnsi="Times New Roman"/>
          <w:b w:val="0"/>
          <w:i w:val="0"/>
          <w:color w:val="1E293B"/>
          <w:sz w:val="24"/>
        </w:rPr>
        <w:t xml:space="preserve"> (Dettmers et al., arXiv:2305.14314) combines LoRA with </w:t>
      </w:r>
      <w:r>
        <w:rPr>
          <w:rFonts w:ascii="Times New Roman" w:hAnsi="Times New Roman"/>
          <w:b/>
          <w:i w:val="0"/>
          <w:color w:val="1E293B"/>
          <w:sz w:val="24"/>
        </w:rPr>
        <w:t>4-bit NF4 quantization</w:t>
      </w:r>
      <w:r>
        <w:rPr>
          <w:rFonts w:ascii="Times New Roman" w:hAnsi="Times New Roman"/>
          <w:b w:val="0"/>
          <w:i w:val="0"/>
          <w:color w:val="1E293B"/>
          <w:sz w:val="24"/>
        </w:rPr>
        <w:t xml:space="preserve"> of the base model weights, further reducing memory requirements. The NF4 (Normal Float 4) data type distributes its quantization levels according to the normal distribution of pre-trained weight values, minimising quantization error for typical LLM weight distributions. With 4-bit quantization, LLaMA 3.1 8B requires approximately 4–5 GB of GPU memory for the base weights, enabling QLoRA fine-tuning on a single consumer or research-grade GPU.</w:t>
      </w:r>
    </w:p>
    <w:p>
      <w:pPr>
        <w:spacing w:before="160" w:after="40"/>
        <w:jc w:val="center"/>
      </w:pPr>
      <w:r>
        <w:drawing>
          <wp:inline xmlns:a="http://schemas.openxmlformats.org/drawingml/2006/main" xmlns:pic="http://schemas.openxmlformats.org/drawingml/2006/picture">
            <wp:extent cx="4572000" cy="2646947"/>
            <wp:docPr id="9" name="Picture 9"/>
            <wp:cNvGraphicFramePr>
              <a:graphicFrameLocks noChangeAspect="1"/>
            </wp:cNvGraphicFramePr>
            <a:graphic>
              <a:graphicData uri="http://schemas.openxmlformats.org/drawingml/2006/picture">
                <pic:pic>
                  <pic:nvPicPr>
                    <pic:cNvPr id="0" name="diagram_005.png"/>
                    <pic:cNvPicPr/>
                  </pic:nvPicPr>
                  <pic:blipFill>
                    <a:blip r:embed="rId18"/>
                    <a:stretch>
                      <a:fillRect/>
                    </a:stretch>
                  </pic:blipFill>
                  <pic:spPr>
                    <a:xfrm>
                      <a:off x="0" y="0"/>
                      <a:ext cx="4572000" cy="2646947"/>
                    </a:xfrm>
                    <a:prstGeom prst="rect"/>
                  </pic:spPr>
                </pic:pic>
              </a:graphicData>
            </a:graphic>
          </wp:inline>
        </w:drawing>
      </w:r>
    </w:p>
    <w:p>
      <w:pPr>
        <w:spacing w:before="40" w:after="240"/>
        <w:jc w:val="center"/>
      </w:pPr>
      <w:r>
        <w:rPr>
          <w:rFonts w:ascii="Times New Roman" w:hAnsi="Times New Roman"/>
          <w:i/>
          <w:color w:val="0F766E"/>
          <w:sz w:val="20"/>
        </w:rPr>
        <w:t>Fig. 2.4 — QLoRA adapter mathematics</w:t>
      </w:r>
    </w:p>
    <w:p>
      <w:pPr>
        <w:spacing w:after="120"/>
        <w:jc w:val="both"/>
      </w:pPr>
      <w:r>
        <w:rPr>
          <w:rFonts w:ascii="Times New Roman" w:hAnsi="Times New Roman"/>
          <w:b/>
          <w:i w:val="0"/>
          <w:color w:val="1E293B"/>
          <w:sz w:val="24"/>
        </w:rPr>
        <w:t>Unsloth</w:t>
      </w:r>
      <w:r>
        <w:rPr>
          <w:rFonts w:ascii="Times New Roman" w:hAnsi="Times New Roman"/>
          <w:b w:val="0"/>
          <w:i w:val="0"/>
          <w:color w:val="1E293B"/>
          <w:sz w:val="24"/>
        </w:rPr>
        <w:t xml:space="preserve"> is an optimized training library for LLaMA-family models that provides custom CUDA kernels for attention computation, embedding operations, and gradient accumulation, achieving 2–5× training speed improvements over vanilla HuggingFace Trainer implementations. VISTA uses Unsloth as the training backend, leveraging its </w:t>
      </w:r>
      <w:r>
        <w:rPr>
          <w:rFonts w:ascii="Courier New" w:hAnsi="Courier New"/>
          <w:color w:val="C7254E"/>
          <w:sz w:val="20"/>
        </w:rPr>
        <w:t>FastLanguageModel</w:t>
      </w:r>
      <w:r>
        <w:rPr>
          <w:rFonts w:ascii="Times New Roman" w:hAnsi="Times New Roman"/>
          <w:b w:val="0"/>
          <w:i w:val="0"/>
          <w:color w:val="1E293B"/>
          <w:sz w:val="24"/>
        </w:rPr>
        <w:t xml:space="preserve"> and </w:t>
      </w:r>
      <w:r>
        <w:rPr>
          <w:rFonts w:ascii="Courier New" w:hAnsi="Courier New"/>
          <w:color w:val="C7254E"/>
          <w:sz w:val="20"/>
        </w:rPr>
        <w:t>UnslothTrainer</w:t>
      </w:r>
      <w:r>
        <w:rPr>
          <w:rFonts w:ascii="Times New Roman" w:hAnsi="Times New Roman"/>
          <w:b w:val="0"/>
          <w:i w:val="0"/>
          <w:color w:val="1E293B"/>
          <w:sz w:val="24"/>
        </w:rPr>
        <w:t xml:space="preserve"> APIs.</w:t>
      </w:r>
    </w:p>
    <w:p>
      <w:pPr>
        <w:spacing w:before="160" w:after="120"/>
        <w:jc w:val="left"/>
      </w:pPr>
      <w:r>
        <w:rPr>
          <w:rFonts w:ascii="Times New Roman" w:hAnsi="Times New Roman"/>
          <w:b/>
          <w:i w:val="0"/>
          <w:color w:val="0F766E"/>
          <w:sz w:val="24"/>
        </w:rPr>
        <w:t>2.8 Open-Source Formal Verification Tools</w:t>
      </w:r>
    </w:p>
    <w:p>
      <w:pPr>
        <w:spacing w:after="120"/>
        <w:jc w:val="both"/>
      </w:pPr>
      <w:r>
        <w:rPr>
          <w:rFonts w:ascii="Times New Roman" w:hAnsi="Times New Roman"/>
          <w:b/>
          <w:i w:val="0"/>
          <w:color w:val="1E293B"/>
          <w:sz w:val="24"/>
        </w:rPr>
        <w:t>Yosys</w:t>
      </w:r>
      <w:r>
        <w:rPr>
          <w:rFonts w:ascii="Times New Roman" w:hAnsi="Times New Roman"/>
          <w:b w:val="0"/>
          <w:i w:val="0"/>
          <w:color w:val="1E293B"/>
          <w:sz w:val="24"/>
        </w:rPr>
        <w:t xml:space="preserve"> (YosysHQ) is the leading open-source RTL synthesis and formal verification framework. For formal use, Yosys parses SystemVerilog and Verilog under the </w:t>
      </w:r>
      <w:r>
        <w:rPr>
          <w:rFonts w:ascii="Courier New" w:hAnsi="Courier New"/>
          <w:color w:val="C7254E"/>
          <w:sz w:val="20"/>
        </w:rPr>
        <w:t>-formal</w:t>
      </w:r>
      <w:r>
        <w:rPr>
          <w:rFonts w:ascii="Times New Roman" w:hAnsi="Times New Roman"/>
          <w:b w:val="0"/>
          <w:i w:val="0"/>
          <w:color w:val="1E293B"/>
          <w:sz w:val="24"/>
        </w:rPr>
        <w:t xml:space="preserve"> flag, performs RTL elaboration (port resolution, parameter expansion, generate block unfolding), applies optimisation passes, and emits the design in internal formats (e.g., BLIF, BTOR2) consumed by proof backends. The </w:t>
      </w:r>
      <w:r>
        <w:rPr>
          <w:rFonts w:ascii="Courier New" w:hAnsi="Courier New"/>
          <w:color w:val="C7254E"/>
          <w:sz w:val="20"/>
        </w:rPr>
        <w:t>read_verilog -formal</w:t>
      </w:r>
      <w:r>
        <w:rPr>
          <w:rFonts w:ascii="Times New Roman" w:hAnsi="Times New Roman"/>
          <w:b w:val="0"/>
          <w:i w:val="0"/>
          <w:color w:val="1E293B"/>
          <w:sz w:val="24"/>
        </w:rPr>
        <w:t xml:space="preserve"> command enables SVA concurrent assertion parsing; property statements within the design are preserved as formal properties rather than being compiled away.</w:t>
      </w:r>
    </w:p>
    <w:p>
      <w:pPr>
        <w:spacing w:before="160" w:after="40"/>
        <w:jc w:val="center"/>
      </w:pPr>
      <w:r>
        <w:drawing>
          <wp:inline xmlns:a="http://schemas.openxmlformats.org/drawingml/2006/main" xmlns:pic="http://schemas.openxmlformats.org/drawingml/2006/picture">
            <wp:extent cx="4572000" cy="9069779"/>
            <wp:docPr id="10" name="Picture 10"/>
            <wp:cNvGraphicFramePr>
              <a:graphicFrameLocks noChangeAspect="1"/>
            </wp:cNvGraphicFramePr>
            <a:graphic>
              <a:graphicData uri="http://schemas.openxmlformats.org/drawingml/2006/picture">
                <pic:pic>
                  <pic:nvPicPr>
                    <pic:cNvPr id="0" name="diagram_006.png"/>
                    <pic:cNvPicPr/>
                  </pic:nvPicPr>
                  <pic:blipFill>
                    <a:blip r:embed="rId19"/>
                    <a:stretch>
                      <a:fillRect/>
                    </a:stretch>
                  </pic:blipFill>
                  <pic:spPr>
                    <a:xfrm>
                      <a:off x="0" y="0"/>
                      <a:ext cx="4572000" cy="9069779"/>
                    </a:xfrm>
                    <a:prstGeom prst="rect"/>
                  </pic:spPr>
                </pic:pic>
              </a:graphicData>
            </a:graphic>
          </wp:inline>
        </w:drawing>
      </w:r>
    </w:p>
    <w:p>
      <w:pPr>
        <w:spacing w:before="40" w:after="240"/>
        <w:jc w:val="center"/>
      </w:pPr>
      <w:r>
        <w:rPr>
          <w:rFonts w:ascii="Times New Roman" w:hAnsi="Times New Roman"/>
          <w:i/>
          <w:color w:val="0F766E"/>
          <w:sz w:val="20"/>
        </w:rPr>
        <w:t>Fig. 2.5 — Open-source formal verification tool stack</w:t>
      </w:r>
    </w:p>
    <w:p>
      <w:pPr>
        <w:spacing w:after="120"/>
        <w:jc w:val="both"/>
      </w:pPr>
      <w:r>
        <w:rPr>
          <w:rFonts w:ascii="Times New Roman" w:hAnsi="Times New Roman"/>
          <w:b/>
          <w:i w:val="0"/>
          <w:color w:val="1E293B"/>
          <w:sz w:val="24"/>
        </w:rPr>
        <w:t>SymbiYosys</w:t>
      </w:r>
      <w:r>
        <w:rPr>
          <w:rFonts w:ascii="Times New Roman" w:hAnsi="Times New Roman"/>
          <w:b w:val="0"/>
          <w:i w:val="0"/>
          <w:color w:val="1E293B"/>
          <w:sz w:val="24"/>
        </w:rPr>
        <w:t xml:space="preserve"> (sby) orchestrates proof flows by reading a configuration file (</w:t>
      </w:r>
      <w:r>
        <w:rPr>
          <w:rFonts w:ascii="Courier New" w:hAnsi="Courier New"/>
          <w:color w:val="C7254E"/>
          <w:sz w:val="20"/>
        </w:rPr>
        <w:t>.sby</w:t>
      </w:r>
      <w:r>
        <w:rPr>
          <w:rFonts w:ascii="Times New Roman" w:hAnsi="Times New Roman"/>
          <w:b w:val="0"/>
          <w:i w:val="0"/>
          <w:color w:val="1E293B"/>
          <w:sz w:val="24"/>
        </w:rPr>
        <w:t xml:space="preserve">) that specifies the proof mode, backend engine, and source files. VISTA uses </w:t>
      </w:r>
      <w:r>
        <w:rPr>
          <w:rFonts w:ascii="Courier New" w:hAnsi="Courier New"/>
          <w:color w:val="C7254E"/>
          <w:sz w:val="20"/>
        </w:rPr>
        <w:t>smtbmc</w:t>
      </w:r>
      <w:r>
        <w:rPr>
          <w:rFonts w:ascii="Times New Roman" w:hAnsi="Times New Roman"/>
          <w:b w:val="0"/>
          <w:i w:val="0"/>
          <w:color w:val="1E293B"/>
          <w:sz w:val="24"/>
        </w:rPr>
        <w:t xml:space="preserve"> (SMT-based bounded model checking) as the backend, with a default depth of 8–16 cycles sufficient to cover the single-step temporal implications in typical VERT-style assertions.</w:t>
      </w:r>
    </w:p>
    <w:p>
      <w:pPr>
        <w:spacing w:before="160" w:after="120"/>
        <w:jc w:val="left"/>
      </w:pPr>
      <w:r>
        <w:rPr>
          <w:rFonts w:ascii="Times New Roman" w:hAnsi="Times New Roman"/>
          <w:b/>
          <w:i w:val="0"/>
          <w:color w:val="0F766E"/>
          <w:sz w:val="24"/>
        </w:rPr>
        <w:t>2.9 Gap Analysis and Project Positioning</w:t>
      </w:r>
    </w:p>
    <w:p>
      <w:pPr>
        <w:spacing w:before="80" w:after="80"/>
        <w:jc w:val="center"/>
      </w:pPr>
      <w:r>
        <w:rPr>
          <w:rFonts w:ascii="Times New Roman" w:hAnsi="Times New Roman"/>
          <w:i/>
          <w:color w:val="0F766E"/>
          <w:sz w:val="20"/>
        </w:rPr>
        <w:t>Table 2.1 — Comparison of assertion generation approaches</w:t>
      </w:r>
    </w:p>
    <w:tbl>
      <w:tblPr>
        <w:tblStyle w:val="TableGrid"/>
        <w:tblW w:type="auto" w:w="0"/>
        <w:jc w:val="center"/>
        <w:tblLook w:firstColumn="1" w:firstRow="1" w:lastColumn="0" w:lastRow="0" w:noHBand="0" w:noVBand="1" w:val="04A0"/>
      </w:tblPr>
      <w:tblGrid>
        <w:gridCol w:w="1489"/>
        <w:gridCol w:w="1489"/>
        <w:gridCol w:w="1489"/>
        <w:gridCol w:w="1489"/>
        <w:gridCol w:w="1489"/>
      </w:tblGrid>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Approach</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Spec Required</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Handles Fragments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Formal Evaluation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Training Scale</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Manual authoring</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Full module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Yes (by engineer)</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N/A</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GoldMine / Texada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Needs simulation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N/A</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HARM</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Full netlist</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N/A</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Spec2Assertion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Yes (NL)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Full module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Small</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AssertLLM</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Yes + waves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Full module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Small</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AssertionForge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Partial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Full module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Small</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AssertionBench LLMs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Varies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Full module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Partial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 samples</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VISTA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Fragment→wrapped</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Yes (SymbiYosys)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~20k pairs</w:t>
            </w:r>
          </w:p>
        </w:tc>
      </w:tr>
    </w:tbl>
    <w:p/>
    <w:p>
      <w:pPr>
        <w:spacing w:after="120"/>
        <w:jc w:val="both"/>
      </w:pPr>
      <w:r>
        <w:rPr>
          <w:rFonts w:ascii="Times New Roman" w:hAnsi="Times New Roman"/>
          <w:b w:val="0"/>
          <w:i w:val="0"/>
          <w:color w:val="1E293B"/>
          <w:sz w:val="24"/>
        </w:rPr>
        <w:t>VISTA's defining advantage is its unique combination: no specification required, fragment-level RTL handled via automatic wrapping, and formal evaluation as a first-class pipeline stage, all at the scale enabled by the VERT corpus. No existing published work achieves all four of these simultaneously.</w:t>
      </w:r>
    </w:p>
    <w:p>
      <w:r>
        <w:br w:type="page"/>
      </w:r>
    </w:p>
    <w:p>
      <w:pPr>
        <w:spacing w:before="480" w:after="80"/>
        <w:jc w:val="center"/>
      </w:pPr>
      <w:r>
        <w:rPr>
          <w:rFonts w:ascii="Times New Roman" w:hAnsi="Times New Roman"/>
          <w:b/>
          <w:color w:val="1E3A5F"/>
          <w:sz w:val="28"/>
        </w:rPr>
        <w:t>CHAPTER III</w:t>
      </w:r>
    </w:p>
    <w:p>
      <w:pPr>
        <w:spacing w:before="320" w:after="200"/>
        <w:jc w:val="left"/>
      </w:pPr>
      <w:r>
        <w:rPr>
          <w:rFonts w:ascii="Times New Roman" w:hAnsi="Times New Roman"/>
          <w:b/>
          <w:i w:val="0"/>
          <w:color w:val="1E3A5F"/>
          <w:sz w:val="32"/>
        </w:rPr>
        <w:t>SYSTEM REQUIREMENTS AND SPECIFICATIONS</w:t>
      </w:r>
    </w:p>
    <w:p>
      <w:pPr>
        <w:spacing w:before="160" w:after="120"/>
        <w:jc w:val="left"/>
      </w:pPr>
      <w:r>
        <w:rPr>
          <w:rFonts w:ascii="Times New Roman" w:hAnsi="Times New Roman"/>
          <w:b/>
          <w:i w:val="0"/>
          <w:color w:val="0F766E"/>
          <w:sz w:val="24"/>
        </w:rPr>
        <w:t>3.1 Stakeholder Analysis</w:t>
      </w:r>
    </w:p>
    <w:p>
      <w:pPr>
        <w:spacing w:after="120"/>
        <w:jc w:val="both"/>
      </w:pPr>
      <w:r>
        <w:rPr>
          <w:rFonts w:ascii="Times New Roman" w:hAnsi="Times New Roman"/>
          <w:b w:val="0"/>
          <w:i w:val="0"/>
          <w:color w:val="1E293B"/>
          <w:sz w:val="24"/>
        </w:rPr>
        <w:t>VISTA serves four distinct stakeholder groups whose needs shape the system's functional and non-functional requirements:</w:t>
      </w:r>
    </w:p>
    <w:p>
      <w:pPr>
        <w:spacing w:after="120"/>
        <w:jc w:val="both"/>
      </w:pPr>
      <w:r>
        <w:rPr>
          <w:rFonts w:ascii="Times New Roman" w:hAnsi="Times New Roman"/>
          <w:b/>
          <w:i w:val="0"/>
          <w:color w:val="1E293B"/>
          <w:sz w:val="24"/>
        </w:rPr>
        <w:t>Verification Engineers (Primary Users):</w:t>
      </w:r>
      <w:r>
        <w:rPr>
          <w:rFonts w:ascii="Times New Roman" w:hAnsi="Times New Roman"/>
          <w:b w:val="0"/>
          <w:i w:val="0"/>
          <w:color w:val="1E293B"/>
          <w:sz w:val="24"/>
        </w:rPr>
        <w:t xml:space="preserve"> Industry professionals responsible for designing and executing verification plans for RTL IP blocks. Their primary need is a reliable tool that produces high-quality SVA drafts, reducing the time from RTL freeze to assertion coverage closure. They require: (a) high assertion correctness rates, (b) formal verification feedback, (c) predictable and explainable output, and (d) integration into existing verification flows.</w:t>
      </w:r>
    </w:p>
    <w:p>
      <w:pPr>
        <w:spacing w:after="120"/>
        <w:jc w:val="both"/>
      </w:pPr>
      <w:r>
        <w:rPr>
          <w:rFonts w:ascii="Times New Roman" w:hAnsi="Times New Roman"/>
          <w:b/>
          <w:i w:val="0"/>
          <w:color w:val="1E293B"/>
          <w:sz w:val="24"/>
        </w:rPr>
        <w:t>Students and Academic Researchers:</w:t>
      </w:r>
      <w:r>
        <w:rPr>
          <w:rFonts w:ascii="Times New Roman" w:hAnsi="Times New Roman"/>
          <w:b w:val="0"/>
          <w:i w:val="0"/>
          <w:color w:val="1E293B"/>
          <w:sz w:val="24"/>
        </w:rPr>
        <w:t xml:space="preserve"> Final-year and postgraduate students studying hardware verification who use VISTA as a learning and research tool. They need: (a) an accessible web interface, (b) readable intermediate outputs (raw model output, wrapper SV), and (c) documented evaluation methodology for reproducibility.</w:t>
      </w:r>
    </w:p>
    <w:p>
      <w:pPr>
        <w:spacing w:after="120"/>
        <w:jc w:val="both"/>
      </w:pPr>
      <w:r>
        <w:rPr>
          <w:rFonts w:ascii="Times New Roman" w:hAnsi="Times New Roman"/>
          <w:b/>
          <w:i w:val="0"/>
          <w:color w:val="1E293B"/>
          <w:sz w:val="24"/>
        </w:rPr>
        <w:t>Industrial Partner (NECOP):</w:t>
      </w:r>
      <w:r>
        <w:rPr>
          <w:rFonts w:ascii="Times New Roman" w:hAnsi="Times New Roman"/>
          <w:b w:val="0"/>
          <w:i w:val="0"/>
          <w:color w:val="1E293B"/>
          <w:sz w:val="24"/>
        </w:rPr>
        <w:t xml:space="preserve"> The industrial mentoring organization that evaluates VISTA's applicability to their design flows. Their requirements centre on: (a) correctness and reliability on representative IP, (b) privacy (no RTL upload to cloud), and (c) potential for integration with commercial tools.</w:t>
      </w:r>
    </w:p>
    <w:p>
      <w:pPr>
        <w:spacing w:after="120"/>
        <w:jc w:val="both"/>
      </w:pPr>
      <w:r>
        <w:rPr>
          <w:rFonts w:ascii="Times New Roman" w:hAnsi="Times New Roman"/>
          <w:b/>
          <w:i w:val="0"/>
          <w:color w:val="1E293B"/>
          <w:sz w:val="24"/>
        </w:rPr>
        <w:t>Academic Supervisors:</w:t>
      </w:r>
      <w:r>
        <w:rPr>
          <w:rFonts w:ascii="Times New Roman" w:hAnsi="Times New Roman"/>
          <w:b w:val="0"/>
          <w:i w:val="0"/>
          <w:color w:val="1E293B"/>
          <w:sz w:val="24"/>
        </w:rPr>
        <w:t xml:space="preserve"> Research supervisors who evaluate the project's scientific contribution. Their requirements are: (a) reproducible experimental results with frozen evaluation runs, (b) honest failure analysis, and (c) clearly defined metrics aligned with the literature.</w:t>
      </w:r>
    </w:p>
    <w:p>
      <w:pPr>
        <w:spacing w:before="160" w:after="120"/>
        <w:jc w:val="left"/>
      </w:pPr>
      <w:r>
        <w:rPr>
          <w:rFonts w:ascii="Times New Roman" w:hAnsi="Times New Roman"/>
          <w:b/>
          <w:i w:val="0"/>
          <w:color w:val="0F766E"/>
          <w:sz w:val="24"/>
        </w:rPr>
        <w:t>3.2 Functional Requirements</w:t>
      </w:r>
    </w:p>
    <w:p>
      <w:pPr>
        <w:spacing w:before="80" w:after="80"/>
        <w:jc w:val="center"/>
      </w:pPr>
      <w:r>
        <w:rPr>
          <w:rFonts w:ascii="Times New Roman" w:hAnsi="Times New Roman"/>
          <w:i/>
          <w:color w:val="0F766E"/>
          <w:sz w:val="20"/>
        </w:rPr>
        <w:t>Table 3.1 — Functional requirements specification</w:t>
      </w:r>
    </w:p>
    <w:tbl>
      <w:tblPr>
        <w:tblStyle w:val="TableGrid"/>
        <w:tblW w:type="auto" w:w="0"/>
        <w:jc w:val="center"/>
        <w:tblLook w:firstColumn="1" w:firstRow="1" w:lastColumn="0" w:lastRow="0" w:noHBand="0" w:noVBand="1" w:val="04A0"/>
      </w:tblPr>
      <w:tblGrid>
        <w:gridCol w:w="1861"/>
        <w:gridCol w:w="1861"/>
        <w:gridCol w:w="1861"/>
        <w:gridCol w:w="1861"/>
      </w:tblGrid>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ID</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Requirement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Priority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Verification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FR-01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Accept RTL text, synchronous flag, and clock string as inputs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Integration test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FR-02</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Load and apply the fine-tuned LLaMA 3.1 adapter (checkpoint-891)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Model output inspection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FR-03</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Format RTL into prompt template v2 and run inference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Unit test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FR-04</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Extract the assertion region from raw model output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Unit test with known outputs</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FR-05</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Split raw output into individual property blocks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Unit test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FR-06</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Sanitize assertion expressions for Yosys dialect compatibility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Yosys parse test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FR-07</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Apply greedy Yosys filter to maximise valid clause count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Should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Clause count comparison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FR-08</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Generate a complete SystemVerilog wrapper module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Yosys elaboration test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FR-09</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Run SymbiYosys BMC and record pass/fail/timeout/error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JSON manifest inspection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FR-10</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Compute Gold Jaccard similarity against reference assertions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Unit test on VERT samples</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FR-11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Write per-run evaluation JSON manifest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File existence check</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FR-12</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Expose REST API endpoint POST /api/generate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Should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API integration test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FR-13</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Provide web interface with Monaco RTL editor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Should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Manual UX review</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FR-14</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Support batch evaluation over VERT JSONL files with --limit flag</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Must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Evaluation script output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FR-15</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Display raw model output, assertions, and wrapper in UI tabs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Should Have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Manual UX review</w:t>
            </w:r>
          </w:p>
        </w:tc>
      </w:tr>
    </w:tbl>
    <w:p/>
    <w:p>
      <w:pPr>
        <w:spacing w:before="160" w:after="40"/>
        <w:jc w:val="center"/>
      </w:pPr>
      <w:r>
        <w:drawing>
          <wp:inline xmlns:a="http://schemas.openxmlformats.org/drawingml/2006/main" xmlns:pic="http://schemas.openxmlformats.org/drawingml/2006/picture">
            <wp:extent cx="4572000" cy="3604381"/>
            <wp:docPr id="11" name="Picture 11"/>
            <wp:cNvGraphicFramePr>
              <a:graphicFrameLocks noChangeAspect="1"/>
            </wp:cNvGraphicFramePr>
            <a:graphic>
              <a:graphicData uri="http://schemas.openxmlformats.org/drawingml/2006/picture">
                <pic:pic>
                  <pic:nvPicPr>
                    <pic:cNvPr id="0" name="diagram_007.png"/>
                    <pic:cNvPicPr/>
                  </pic:nvPicPr>
                  <pic:blipFill>
                    <a:blip r:embed="rId20"/>
                    <a:stretch>
                      <a:fillRect/>
                    </a:stretch>
                  </pic:blipFill>
                  <pic:spPr>
                    <a:xfrm>
                      <a:off x="0" y="0"/>
                      <a:ext cx="4572000" cy="3604381"/>
                    </a:xfrm>
                    <a:prstGeom prst="rect"/>
                  </pic:spPr>
                </pic:pic>
              </a:graphicData>
            </a:graphic>
          </wp:inline>
        </w:drawing>
      </w:r>
    </w:p>
    <w:p>
      <w:pPr>
        <w:spacing w:before="40" w:after="240"/>
        <w:jc w:val="center"/>
      </w:pPr>
      <w:r>
        <w:rPr>
          <w:rFonts w:ascii="Times New Roman" w:hAnsi="Times New Roman"/>
          <w:i/>
          <w:color w:val="0F766E"/>
          <w:sz w:val="20"/>
        </w:rPr>
        <w:t>Fig. 3.1 — UML Use Case Diagram</w:t>
      </w:r>
    </w:p>
    <w:p>
      <w:pPr>
        <w:spacing w:before="160" w:after="120"/>
        <w:jc w:val="left"/>
      </w:pPr>
      <w:r>
        <w:rPr>
          <w:rFonts w:ascii="Times New Roman" w:hAnsi="Times New Roman"/>
          <w:b/>
          <w:i w:val="0"/>
          <w:color w:val="0F766E"/>
          <w:sz w:val="24"/>
        </w:rPr>
        <w:t>3.3 Non-Functional Requirements</w:t>
      </w:r>
    </w:p>
    <w:p>
      <w:pPr>
        <w:spacing w:before="80" w:after="80"/>
        <w:jc w:val="center"/>
      </w:pPr>
      <w:r>
        <w:rPr>
          <w:rFonts w:ascii="Times New Roman" w:hAnsi="Times New Roman"/>
          <w:i/>
          <w:color w:val="0F766E"/>
          <w:sz w:val="20"/>
        </w:rPr>
        <w:t>Table 3.2 — Non-functional requirements specification</w:t>
      </w:r>
    </w:p>
    <w:tbl>
      <w:tblPr>
        <w:tblStyle w:val="TableGrid"/>
        <w:tblW w:type="auto" w:w="0"/>
        <w:jc w:val="center"/>
        <w:tblLook w:firstColumn="1" w:firstRow="1" w:lastColumn="0" w:lastRow="0" w:noHBand="0" w:noVBand="1" w:val="04A0"/>
      </w:tblPr>
      <w:tblGrid>
        <w:gridCol w:w="1861"/>
        <w:gridCol w:w="1861"/>
        <w:gridCol w:w="1861"/>
        <w:gridCol w:w="1861"/>
      </w:tblGrid>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ID</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Category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Requirement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Metric / Target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NFR-01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Reproducibility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Greedy deterministic decoding; logged adapter path</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Exact match across independent runs</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NFR-02</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Performance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Interactive inference latency (single sample)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&lt; 30 seconds on RTX-class GPU</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NFR-03</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Privacy / Security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RTL processed locally; no upload to external servers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Confirmed by deployment config</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NFR-04</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Maintainability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Single evaluation entry-point script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One-command evaluation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NFR-05</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Portability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All formal tools available on Linux (OSS CAD Suite)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Verified on Ubuntu 22.04</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NFR-06</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Reliability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Greedy filter must always return a parseable wrapper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 Yosys elaboration failures</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NFR-07</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Usability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Web interface usable without CLI knowledge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Manual UX walkthrough</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NFR-08</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Correctness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Evaluation pipeline must match paper results exactly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JSON manifests reproducible</w:t>
            </w:r>
          </w:p>
        </w:tc>
      </w:tr>
    </w:tbl>
    <w:p/>
    <w:p>
      <w:pPr>
        <w:spacing w:before="160" w:after="120"/>
        <w:jc w:val="left"/>
      </w:pPr>
      <w:r>
        <w:rPr>
          <w:rFonts w:ascii="Times New Roman" w:hAnsi="Times New Roman"/>
          <w:b/>
          <w:i w:val="0"/>
          <w:color w:val="0F766E"/>
          <w:sz w:val="24"/>
        </w:rPr>
        <w:t>3.4 Use Case Descriptions</w:t>
      </w:r>
    </w:p>
    <w:p>
      <w:pPr>
        <w:spacing w:before="80" w:after="80"/>
        <w:jc w:val="center"/>
      </w:pPr>
      <w:r>
        <w:rPr>
          <w:rFonts w:ascii="Times New Roman" w:hAnsi="Times New Roman"/>
          <w:i/>
          <w:color w:val="0F766E"/>
          <w:sz w:val="20"/>
        </w:rPr>
        <w:t>Table 3.3 — Use Case UC-01: Generate Assertions</w:t>
      </w:r>
    </w:p>
    <w:tbl>
      <w:tblPr>
        <w:tblStyle w:val="TableGrid"/>
        <w:tblW w:type="auto" w:w="0"/>
        <w:jc w:val="center"/>
        <w:tblLook w:firstColumn="1" w:firstRow="1" w:lastColumn="0" w:lastRow="0" w:noHBand="0" w:noVBand="1" w:val="04A0"/>
      </w:tblPr>
      <w:tblGrid>
        <w:gridCol w:w="3722"/>
        <w:gridCol w:w="3722"/>
      </w:tblGrid>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Field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Description</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Use Case ID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UC-01</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Name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Generate Assertions from RTL</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Actor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Verification Engineer</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Precondition</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Model loaded (checkpoint-891); Yosys/SymbiYosys installed</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Main Success Scenario</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 Engineer provides RTL text, synchronous flag, clock string2. System formats input into prompt template v23. LLaMA 3.1 (fine-tuned) generates raw assertion output4. Post-processing pipeline extracts and sanitizes assertions5. Greedy filter selects maximum valid clause set6. Dynamic wrapper generates elaboratable SV module7. SymbiYosys performs BMC; result is PASS8. System returns assertions, wrapper, and formal verdict</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Alternative Flows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A1: All clauses dropped by filter → fallback to assert(1'b1)A2: SymbiYosys times out → status = timeoutA3: Yosys parse fails → error logged, pipeline continues</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Postcondition</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Assertions and formal verdict written to output / returned via API</w:t>
            </w:r>
          </w:p>
        </w:tc>
      </w:tr>
    </w:tbl>
    <w:p/>
    <w:p>
      <w:pPr>
        <w:spacing w:before="80" w:after="80"/>
        <w:jc w:val="center"/>
      </w:pPr>
      <w:r>
        <w:rPr>
          <w:rFonts w:ascii="Times New Roman" w:hAnsi="Times New Roman"/>
          <w:i/>
          <w:color w:val="0F766E"/>
          <w:sz w:val="20"/>
        </w:rPr>
        <w:t>Table 3.4 — Use Case UC-02: Run Formal Verification</w:t>
      </w:r>
    </w:p>
    <w:tbl>
      <w:tblPr>
        <w:tblStyle w:val="TableGrid"/>
        <w:tblW w:type="auto" w:w="0"/>
        <w:jc w:val="center"/>
        <w:tblLook w:firstColumn="1" w:firstRow="1" w:lastColumn="0" w:lastRow="0" w:noHBand="0" w:noVBand="1" w:val="04A0"/>
      </w:tblPr>
      <w:tblGrid>
        <w:gridCol w:w="3722"/>
        <w:gridCol w:w="3722"/>
      </w:tblGrid>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Field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Description</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Use Case ID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UC-02</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Name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Run SymbiYosys Bounded Model Checking</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Actor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SymbiYosys (Secondary Actor, invoked by system)</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Precondition</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Wrapper SV and .sby config file generated</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Main Success Scenario</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 System writes wrapper .sv and run.sby to case directory2. SymbiYosys is invoked with run.sby as argument3. Yosys elaborates the wrapper; smtbmc encodes BMC problem4. SAT/SMT solver checks all assert statements to depth 85. All asserts satisfied → SBY returns PASS6. Result logged to JSON manifest</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Alternative Flows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A1: Assert violated → FAIL + counterexample trace writtenA2: Solver times out → TIMEOUT loggedA3: Parse error → ERROR logged (prevented by greedy filter)</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Postcondition</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Formal verdict and log stored in case_NNN/ directory</w:t>
            </w:r>
          </w:p>
        </w:tc>
      </w:tr>
    </w:tbl>
    <w:p/>
    <w:p>
      <w:pPr>
        <w:spacing w:before="160" w:after="120"/>
        <w:jc w:val="left"/>
      </w:pPr>
      <w:r>
        <w:rPr>
          <w:rFonts w:ascii="Times New Roman" w:hAnsi="Times New Roman"/>
          <w:b/>
          <w:i w:val="0"/>
          <w:color w:val="0F766E"/>
          <w:sz w:val="24"/>
        </w:rPr>
        <w:t>3.5 Data Specification</w:t>
      </w:r>
    </w:p>
    <w:p>
      <w:pPr>
        <w:spacing w:after="120"/>
        <w:jc w:val="both"/>
      </w:pPr>
      <w:r>
        <w:rPr>
          <w:rFonts w:ascii="Times New Roman" w:hAnsi="Times New Roman"/>
          <w:b w:val="0"/>
          <w:i w:val="0"/>
          <w:color w:val="1E293B"/>
          <w:sz w:val="24"/>
        </w:rPr>
        <w:t>Each VERT training and evaluation record is a JSON object with the following fields:</w:t>
      </w:r>
    </w:p>
    <w:p>
      <w:pPr>
        <w:spacing w:before="80" w:after="80"/>
        <w:jc w:val="center"/>
      </w:pPr>
      <w:r>
        <w:rPr>
          <w:rFonts w:ascii="Times New Roman" w:hAnsi="Times New Roman"/>
          <w:i/>
          <w:color w:val="0F766E"/>
          <w:sz w:val="20"/>
        </w:rPr>
        <w:t>Table 4.1 — VERT dataset field specification</w:t>
      </w:r>
    </w:p>
    <w:tbl>
      <w:tblPr>
        <w:tblStyle w:val="TableGrid"/>
        <w:tblW w:type="auto" w:w="0"/>
        <w:jc w:val="center"/>
        <w:tblLook w:firstColumn="1" w:firstRow="1" w:lastColumn="0" w:lastRow="0" w:noHBand="0" w:noVBand="1" w:val="04A0"/>
      </w:tblPr>
      <w:tblGrid>
        <w:gridCol w:w="1489"/>
        <w:gridCol w:w="1489"/>
        <w:gridCol w:w="1489"/>
        <w:gridCol w:w="1489"/>
        <w:gridCol w:w="1489"/>
      </w:tblGrid>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Field</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Type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Description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Example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Code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String</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RTL fragment (always/case/if block)</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always @(posedge clk) if (rst) out &lt;= 0;</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Assertion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String</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Reference SVA property blocks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`property P; @(posedge clk) rst \</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-&gt; out==0; endproperty`</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Synchronous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Boolean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True if design uses clocked flip-flops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True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Clock</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String / null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Clock specification including edge</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"posedge clk"</w:t>
            </w:r>
            <w:r>
              <w:rPr>
                <w:rFonts w:ascii="Times New Roman" w:hAnsi="Times New Roman"/>
                <w:b w:val="0"/>
                <w:i w:val="0"/>
                <w:color w:val="1E293B"/>
                <w:sz w:val="20"/>
              </w:rPr>
              <w:t xml:space="preserve"> or </w:t>
            </w:r>
            <w:r>
              <w:rPr>
                <w:rFonts w:ascii="Courier New" w:hAnsi="Courier New"/>
                <w:color w:val="C7254E"/>
                <w:sz w:val="20"/>
              </w:rPr>
              <w:t>"negedge clk_enable_15"</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bl>
    <w:p/>
    <w:p>
      <w:pPr>
        <w:spacing w:after="120"/>
        <w:jc w:val="both"/>
      </w:pPr>
      <w:r>
        <w:rPr>
          <w:rFonts w:ascii="Times New Roman" w:hAnsi="Times New Roman"/>
          <w:b w:val="0"/>
          <w:i w:val="0"/>
          <w:color w:val="1E293B"/>
          <w:sz w:val="24"/>
        </w:rPr>
        <w:t xml:space="preserve">The dataset is stored in JSONL format (one JSON object per line) at </w:t>
      </w:r>
      <w:r>
        <w:rPr>
          <w:rFonts w:ascii="Courier New" w:hAnsi="Courier New"/>
          <w:color w:val="C7254E"/>
          <w:sz w:val="20"/>
        </w:rPr>
        <w:t>data/VERT.jsonl</w:t>
      </w:r>
      <w:r>
        <w:rPr>
          <w:rFonts w:ascii="Times New Roman" w:hAnsi="Times New Roman"/>
          <w:b w:val="0"/>
          <w:i w:val="0"/>
          <w:color w:val="1E293B"/>
          <w:sz w:val="24"/>
        </w:rPr>
        <w:t>. The evaluation slice uses the first 100 records (indices 0–99) of this file. All training uses the remaining ~19,900 records.</w:t>
      </w:r>
    </w:p>
    <w:p>
      <w:pPr>
        <w:spacing w:before="160" w:after="120"/>
        <w:jc w:val="left"/>
      </w:pPr>
      <w:r>
        <w:rPr>
          <w:rFonts w:ascii="Times New Roman" w:hAnsi="Times New Roman"/>
          <w:b/>
          <w:i w:val="0"/>
          <w:color w:val="0F766E"/>
          <w:sz w:val="24"/>
        </w:rPr>
        <w:t>3.6 Interface Specifications</w:t>
      </w:r>
    </w:p>
    <w:p>
      <w:pPr>
        <w:spacing w:after="120"/>
        <w:jc w:val="both"/>
      </w:pPr>
      <w:r>
        <w:rPr>
          <w:rFonts w:ascii="Times New Roman" w:hAnsi="Times New Roman"/>
          <w:b/>
          <w:i w:val="0"/>
          <w:color w:val="1E293B"/>
          <w:sz w:val="24"/>
        </w:rPr>
        <w:t>REST API Endpoints:</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Endpoint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Method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Description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/api/health</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GET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Returns model readiness, adapter path, formal tool availability</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/api/generate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POST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Accepts RTL input; returns assertions, wrapper, and formal verdict</w:t>
            </w:r>
          </w:p>
        </w:tc>
      </w:tr>
    </w:tbl>
    <w:p/>
    <w:p>
      <w:pPr>
        <w:spacing w:after="120"/>
        <w:jc w:val="both"/>
      </w:pPr>
      <w:r>
        <w:rPr>
          <w:rFonts w:ascii="Times New Roman" w:hAnsi="Times New Roman"/>
          <w:b/>
          <w:i w:val="0"/>
          <w:color w:val="1E293B"/>
          <w:sz w:val="24"/>
        </w:rPr>
        <w:t>API Request Schema (POST /api/generate):</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w:t>
            </w:r>
          </w:p>
          <w:p>
            <w:pPr>
              <w:spacing w:before="0" w:after="0" w:line="240" w:lineRule="auto"/>
            </w:pPr>
            <w:r>
              <w:rPr>
                <w:rFonts w:ascii="Courier New" w:hAnsi="Courier New"/>
                <w:color w:val="E2E8F0"/>
                <w:sz w:val="18"/>
              </w:rPr>
              <w:t xml:space="preserve">  "code":           string   — RTL fragment text</w:t>
            </w:r>
          </w:p>
          <w:p>
            <w:pPr>
              <w:spacing w:before="0" w:after="0" w:line="240" w:lineRule="auto"/>
            </w:pPr>
            <w:r>
              <w:rPr>
                <w:rFonts w:ascii="Courier New" w:hAnsi="Courier New"/>
                <w:color w:val="E2E8F0"/>
                <w:sz w:val="18"/>
              </w:rPr>
              <w:t xml:space="preserve">  "synchronous":    boolean  — True for clocked designs</w:t>
            </w:r>
          </w:p>
          <w:p>
            <w:pPr>
              <w:spacing w:before="0" w:after="0" w:line="240" w:lineRule="auto"/>
            </w:pPr>
            <w:r>
              <w:rPr>
                <w:rFonts w:ascii="Courier New" w:hAnsi="Courier New"/>
                <w:color w:val="E2E8F0"/>
                <w:sz w:val="18"/>
              </w:rPr>
              <w:t xml:space="preserve">  "clock":          string?  — e.g. "posedge clk" or null</w:t>
            </w:r>
          </w:p>
          <w:p>
            <w:pPr>
              <w:spacing w:before="0" w:after="0" w:line="240" w:lineRule="auto"/>
            </w:pPr>
            <w:r>
              <w:rPr>
                <w:rFonts w:ascii="Courier New" w:hAnsi="Courier New"/>
                <w:color w:val="E2E8F0"/>
                <w:sz w:val="18"/>
              </w:rPr>
              <w:t xml:space="preserve">  "max_new_tokens": integer  — default 512, range [64, 1024]</w:t>
            </w:r>
          </w:p>
          <w:p>
            <w:pPr>
              <w:spacing w:before="0" w:after="0" w:line="240" w:lineRule="auto"/>
            </w:pPr>
            <w:r>
              <w:rPr>
                <w:rFonts w:ascii="Courier New" w:hAnsi="Courier New"/>
                <w:color w:val="E2E8F0"/>
                <w:sz w:val="18"/>
              </w:rPr>
              <w:t xml:space="preserve">  "run_formal":     boolean  — default true</w:t>
            </w:r>
          </w:p>
          <w:p>
            <w:pPr>
              <w:spacing w:before="0" w:after="0" w:line="240" w:lineRule="auto"/>
            </w:pPr>
            <w:r>
              <w:rPr>
                <w:rFonts w:ascii="Courier New" w:hAnsi="Courier New"/>
                <w:color w:val="E2E8F0"/>
                <w:sz w:val="18"/>
              </w:rPr>
              <w:t xml:space="preserve">  "depth":          integer  — BMC depth, default 8, range [1, 32]</w:t>
            </w:r>
          </w:p>
          <w:p>
            <w:pPr>
              <w:spacing w:before="0" w:after="0" w:line="240" w:lineRule="auto"/>
            </w:pPr>
            <w:r>
              <w:rPr>
                <w:rFonts w:ascii="Courier New" w:hAnsi="Courier New"/>
                <w:color w:val="E2E8F0"/>
                <w:sz w:val="18"/>
              </w:rPr>
              <w:t>}</w:t>
            </w:r>
          </w:p>
        </w:tc>
      </w:tr>
    </w:tbl>
    <w:p/>
    <w:p>
      <w:pPr>
        <w:spacing w:before="160" w:after="40"/>
        <w:jc w:val="center"/>
      </w:pPr>
      <w:r>
        <w:drawing>
          <wp:inline xmlns:a="http://schemas.openxmlformats.org/drawingml/2006/main" xmlns:pic="http://schemas.openxmlformats.org/drawingml/2006/picture">
            <wp:extent cx="4572000" cy="4103812"/>
            <wp:docPr id="12" name="Picture 12"/>
            <wp:cNvGraphicFramePr>
              <a:graphicFrameLocks noChangeAspect="1"/>
            </wp:cNvGraphicFramePr>
            <a:graphic>
              <a:graphicData uri="http://schemas.openxmlformats.org/drawingml/2006/picture">
                <pic:pic>
                  <pic:nvPicPr>
                    <pic:cNvPr id="0" name="diagram_008.png"/>
                    <pic:cNvPicPr/>
                  </pic:nvPicPr>
                  <pic:blipFill>
                    <a:blip r:embed="rId21"/>
                    <a:stretch>
                      <a:fillRect/>
                    </a:stretch>
                  </pic:blipFill>
                  <pic:spPr>
                    <a:xfrm>
                      <a:off x="0" y="0"/>
                      <a:ext cx="4572000" cy="4103812"/>
                    </a:xfrm>
                    <a:prstGeom prst="rect"/>
                  </pic:spPr>
                </pic:pic>
              </a:graphicData>
            </a:graphic>
          </wp:inline>
        </w:drawing>
      </w:r>
    </w:p>
    <w:p>
      <w:pPr>
        <w:spacing w:before="40" w:after="240"/>
        <w:jc w:val="center"/>
      </w:pPr>
      <w:r>
        <w:rPr>
          <w:rFonts w:ascii="Times New Roman" w:hAnsi="Times New Roman"/>
          <w:i/>
          <w:color w:val="0F766E"/>
          <w:sz w:val="20"/>
        </w:rPr>
        <w:t>Fig. 3.2 — UML Component Diagram</w:t>
      </w:r>
    </w:p>
    <w:p>
      <w:r>
        <w:br w:type="page"/>
      </w:r>
    </w:p>
    <w:p>
      <w:pPr>
        <w:spacing w:before="480" w:after="80"/>
        <w:jc w:val="center"/>
      </w:pPr>
      <w:r>
        <w:rPr>
          <w:rFonts w:ascii="Times New Roman" w:hAnsi="Times New Roman"/>
          <w:b/>
          <w:color w:val="1E3A5F"/>
          <w:sz w:val="28"/>
        </w:rPr>
        <w:t>CHAPTER IV</w:t>
      </w:r>
    </w:p>
    <w:p>
      <w:pPr>
        <w:spacing w:before="320" w:after="200"/>
        <w:jc w:val="left"/>
      </w:pPr>
      <w:r>
        <w:rPr>
          <w:rFonts w:ascii="Times New Roman" w:hAnsi="Times New Roman"/>
          <w:b/>
          <w:i w:val="0"/>
          <w:color w:val="1E3A5F"/>
          <w:sz w:val="32"/>
        </w:rPr>
        <w:t>PROPOSED SOLUTION — ARCHITECTURE AND IMPLEMENTATION</w:t>
      </w:r>
    </w:p>
    <w:p>
      <w:pPr>
        <w:spacing w:before="160" w:after="120"/>
        <w:jc w:val="left"/>
      </w:pPr>
      <w:r>
        <w:rPr>
          <w:rFonts w:ascii="Times New Roman" w:hAnsi="Times New Roman"/>
          <w:b/>
          <w:i w:val="0"/>
          <w:color w:val="0F766E"/>
          <w:sz w:val="24"/>
        </w:rPr>
        <w:t>4.1 High-Level System Architecture</w:t>
      </w:r>
    </w:p>
    <w:p>
      <w:pPr>
        <w:spacing w:after="120"/>
        <w:jc w:val="both"/>
      </w:pPr>
      <w:r>
        <w:rPr>
          <w:rFonts w:ascii="Times New Roman" w:hAnsi="Times New Roman"/>
          <w:b w:val="0"/>
          <w:i w:val="0"/>
          <w:color w:val="1E293B"/>
          <w:sz w:val="24"/>
        </w:rPr>
        <w:t>VISTA is structured as five loosely coupled layers, each with a well-defined input/output contract that enables independent testing and modification:</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Data Layer</w:t>
      </w:r>
      <w:r>
        <w:rPr>
          <w:rFonts w:ascii="Times New Roman" w:hAnsi="Times New Roman"/>
          <w:b w:val="0"/>
          <w:i w:val="0"/>
          <w:color w:val="1E293B"/>
          <w:sz w:val="24"/>
        </w:rPr>
        <w:t xml:space="preserve"> — VERT JSONL records and prompt templates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Model Layer</w:t>
      </w:r>
      <w:r>
        <w:rPr>
          <w:rFonts w:ascii="Times New Roman" w:hAnsi="Times New Roman"/>
          <w:b w:val="0"/>
          <w:i w:val="0"/>
          <w:color w:val="1E293B"/>
          <w:sz w:val="24"/>
        </w:rPr>
        <w:t xml:space="preserve"> — QLoRA-adapted LLaMA 3.1 8B with greedy inference</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Post-Processing Layer</w:t>
      </w:r>
      <w:r>
        <w:rPr>
          <w:rFonts w:ascii="Times New Roman" w:hAnsi="Times New Roman"/>
          <w:b w:val="0"/>
          <w:i w:val="0"/>
          <w:color w:val="1E293B"/>
          <w:sz w:val="24"/>
        </w:rPr>
        <w:t xml:space="preserve"> — Extraction, sanitization, and greedy filtering</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Formal Layer</w:t>
      </w:r>
      <w:r>
        <w:rPr>
          <w:rFonts w:ascii="Times New Roman" w:hAnsi="Times New Roman"/>
          <w:b w:val="0"/>
          <w:i w:val="0"/>
          <w:color w:val="1E293B"/>
          <w:sz w:val="24"/>
        </w:rPr>
        <w:t xml:space="preserve"> — Dynamic wrapper, Yosys elaboration, SymbiYosys BMC</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Presentation Layer</w:t>
      </w:r>
      <w:r>
        <w:rPr>
          <w:rFonts w:ascii="Times New Roman" w:hAnsi="Times New Roman"/>
          <w:b w:val="0"/>
          <w:i w:val="0"/>
          <w:color w:val="1E293B"/>
          <w:sz w:val="24"/>
        </w:rPr>
        <w:t xml:space="preserve"> — FastAPI service and Next.js web client</w:t>
      </w:r>
    </w:p>
    <w:p>
      <w:pPr>
        <w:spacing w:before="160" w:after="40"/>
        <w:jc w:val="center"/>
      </w:pPr>
      <w:r>
        <w:drawing>
          <wp:inline xmlns:a="http://schemas.openxmlformats.org/drawingml/2006/main" xmlns:pic="http://schemas.openxmlformats.org/drawingml/2006/picture">
            <wp:extent cx="4572000" cy="5167172"/>
            <wp:docPr id="13" name="Picture 13"/>
            <wp:cNvGraphicFramePr>
              <a:graphicFrameLocks noChangeAspect="1"/>
            </wp:cNvGraphicFramePr>
            <a:graphic>
              <a:graphicData uri="http://schemas.openxmlformats.org/drawingml/2006/picture">
                <pic:pic>
                  <pic:nvPicPr>
                    <pic:cNvPr id="0" name="diagram_009.png"/>
                    <pic:cNvPicPr/>
                  </pic:nvPicPr>
                  <pic:blipFill>
                    <a:blip r:embed="rId22"/>
                    <a:stretch>
                      <a:fillRect/>
                    </a:stretch>
                  </pic:blipFill>
                  <pic:spPr>
                    <a:xfrm>
                      <a:off x="0" y="0"/>
                      <a:ext cx="4572000" cy="5167172"/>
                    </a:xfrm>
                    <a:prstGeom prst="rect"/>
                  </pic:spPr>
                </pic:pic>
              </a:graphicData>
            </a:graphic>
          </wp:inline>
        </w:drawing>
      </w:r>
    </w:p>
    <w:p>
      <w:pPr>
        <w:spacing w:before="40" w:after="240"/>
        <w:jc w:val="center"/>
      </w:pPr>
      <w:r>
        <w:rPr>
          <w:rFonts w:ascii="Times New Roman" w:hAnsi="Times New Roman"/>
          <w:i/>
          <w:color w:val="0F766E"/>
          <w:sz w:val="20"/>
        </w:rPr>
        <w:t>Fig. 4.1 — UML Package Diagram — module organisation</w:t>
      </w:r>
    </w:p>
    <w:p>
      <w:pPr>
        <w:spacing w:before="160" w:after="40"/>
        <w:jc w:val="center"/>
      </w:pPr>
      <w:r>
        <w:drawing>
          <wp:inline xmlns:a="http://schemas.openxmlformats.org/drawingml/2006/main" xmlns:pic="http://schemas.openxmlformats.org/drawingml/2006/picture">
            <wp:extent cx="4572000" cy="16974206"/>
            <wp:docPr id="14" name="Picture 14"/>
            <wp:cNvGraphicFramePr>
              <a:graphicFrameLocks noChangeAspect="1"/>
            </wp:cNvGraphicFramePr>
            <a:graphic>
              <a:graphicData uri="http://schemas.openxmlformats.org/drawingml/2006/picture">
                <pic:pic>
                  <pic:nvPicPr>
                    <pic:cNvPr id="0" name="diagram_010.png"/>
                    <pic:cNvPicPr/>
                  </pic:nvPicPr>
                  <pic:blipFill>
                    <a:blip r:embed="rId23"/>
                    <a:stretch>
                      <a:fillRect/>
                    </a:stretch>
                  </pic:blipFill>
                  <pic:spPr>
                    <a:xfrm>
                      <a:off x="0" y="0"/>
                      <a:ext cx="4572000" cy="16974206"/>
                    </a:xfrm>
                    <a:prstGeom prst="rect"/>
                  </pic:spPr>
                </pic:pic>
              </a:graphicData>
            </a:graphic>
          </wp:inline>
        </w:drawing>
      </w:r>
    </w:p>
    <w:p>
      <w:pPr>
        <w:spacing w:before="40" w:after="240"/>
        <w:jc w:val="center"/>
      </w:pPr>
      <w:r>
        <w:rPr>
          <w:rFonts w:ascii="Times New Roman" w:hAnsi="Times New Roman"/>
          <w:i/>
          <w:color w:val="0F766E"/>
          <w:sz w:val="20"/>
        </w:rPr>
        <w:t>Fig. 4.2 — VISTA end-to-end pipeline (activity diagram)</w:t>
      </w:r>
    </w:p>
    <w:p>
      <w:pPr>
        <w:spacing w:before="160" w:after="120"/>
        <w:jc w:val="left"/>
      </w:pPr>
      <w:r>
        <w:rPr>
          <w:rFonts w:ascii="Times New Roman" w:hAnsi="Times New Roman"/>
          <w:b/>
          <w:i w:val="0"/>
          <w:color w:val="0F766E"/>
          <w:sz w:val="24"/>
        </w:rPr>
        <w:t>4.2 Dataset Preparation and Training</w:t>
      </w:r>
    </w:p>
    <w:p>
      <w:pPr>
        <w:spacing w:after="120"/>
        <w:jc w:val="both"/>
      </w:pPr>
      <w:r>
        <w:rPr>
          <w:rFonts w:ascii="Times New Roman" w:hAnsi="Times New Roman"/>
          <w:b/>
          <w:i w:val="0"/>
          <w:color w:val="1E293B"/>
          <w:sz w:val="24"/>
        </w:rPr>
        <w:t>Dataset overview:</w:t>
      </w:r>
      <w:r>
        <w:rPr>
          <w:rFonts w:ascii="Times New Roman" w:hAnsi="Times New Roman"/>
          <w:b w:val="0"/>
          <w:i w:val="0"/>
          <w:color w:val="1E293B"/>
          <w:sz w:val="24"/>
        </w:rPr>
        <w:t xml:space="preserve"> The VERT corpus at </w:t>
      </w:r>
      <w:r>
        <w:rPr>
          <w:rFonts w:ascii="Courier New" w:hAnsi="Courier New"/>
          <w:color w:val="C7254E"/>
          <w:sz w:val="20"/>
        </w:rPr>
        <w:t>data/VERT.jsonl</w:t>
      </w:r>
      <w:r>
        <w:rPr>
          <w:rFonts w:ascii="Times New Roman" w:hAnsi="Times New Roman"/>
          <w:b w:val="0"/>
          <w:i w:val="0"/>
          <w:color w:val="1E293B"/>
          <w:sz w:val="24"/>
        </w:rPr>
        <w:t xml:space="preserve"> contains approximately 20,000 records. Each record is a JSON object with the fields described in Table 4.1. The distribution of design types in VERT spans combinational logic (pure </w:t>
      </w:r>
      <w:r>
        <w:rPr>
          <w:rFonts w:ascii="Courier New" w:hAnsi="Courier New"/>
          <w:color w:val="C7254E"/>
          <w:sz w:val="20"/>
        </w:rPr>
        <w:t>always @(*)</w:t>
      </w:r>
      <w:r>
        <w:rPr>
          <w:rFonts w:ascii="Times New Roman" w:hAnsi="Times New Roman"/>
          <w:b w:val="0"/>
          <w:i w:val="0"/>
          <w:color w:val="1E293B"/>
          <w:sz w:val="24"/>
        </w:rPr>
        <w:t xml:space="preserve"> blocks), synchronous sequential logic (flip-flop registers, counters, shift registers), finite state machines, arithmetic units, and interface logic.</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w:t>
            </w:r>
          </w:p>
          <w:p>
            <w:pPr>
              <w:spacing w:before="0" w:after="0" w:line="240" w:lineRule="auto"/>
            </w:pPr>
            <w:r>
              <w:rPr>
                <w:rFonts w:ascii="Courier New" w:hAnsi="Courier New"/>
                <w:color w:val="E2E8F0"/>
                <w:sz w:val="18"/>
              </w:rPr>
              <w:t>│                  VERT JSONL RECORD (Example)                    │</w:t>
            </w:r>
          </w:p>
          <w:p>
            <w:pPr>
              <w:spacing w:before="0" w:after="0" w:line="240" w:lineRule="auto"/>
            </w:pPr>
            <w:r>
              <w:rPr>
                <w:rFonts w:ascii="Courier New" w:hAnsi="Courier New"/>
                <w:color w:val="E2E8F0"/>
                <w:sz w:val="18"/>
              </w:rPr>
              <w:t>├──────────────┬──────────────────────────────────────────────────┤</w:t>
            </w:r>
          </w:p>
          <w:p>
            <w:pPr>
              <w:spacing w:before="0" w:after="0" w:line="240" w:lineRule="auto"/>
            </w:pPr>
            <w:r>
              <w:rPr>
                <w:rFonts w:ascii="Courier New" w:hAnsi="Courier New"/>
                <w:color w:val="E2E8F0"/>
                <w:sz w:val="18"/>
              </w:rPr>
              <w:t>│ Field        │ Value                                            │</w:t>
            </w:r>
          </w:p>
          <w:p>
            <w:pPr>
              <w:spacing w:before="0" w:after="0" w:line="240" w:lineRule="auto"/>
            </w:pPr>
            <w:r>
              <w:rPr>
                <w:rFonts w:ascii="Courier New" w:hAnsi="Courier New"/>
                <w:color w:val="E2E8F0"/>
                <w:sz w:val="18"/>
              </w:rPr>
              <w:t>├──────────────┼──────────────────────────────────────────────────┤</w:t>
            </w:r>
          </w:p>
          <w:p>
            <w:pPr>
              <w:spacing w:before="0" w:after="0" w:line="240" w:lineRule="auto"/>
            </w:pPr>
            <w:r>
              <w:rPr>
                <w:rFonts w:ascii="Courier New" w:hAnsi="Courier New"/>
                <w:color w:val="E2E8F0"/>
                <w:sz w:val="18"/>
              </w:rPr>
              <w:t>│ "Code"       │ "always @(posedge clk) begin                     │</w:t>
            </w:r>
          </w:p>
          <w:p>
            <w:pPr>
              <w:spacing w:before="0" w:after="0" w:line="240" w:lineRule="auto"/>
            </w:pPr>
            <w:r>
              <w:rPr>
                <w:rFonts w:ascii="Courier New" w:hAnsi="Courier New"/>
                <w:color w:val="E2E8F0"/>
                <w:sz w:val="18"/>
              </w:rPr>
              <w:t>│              │    if (rst) begin                                │</w:t>
            </w:r>
          </w:p>
          <w:p>
            <w:pPr>
              <w:spacing w:before="0" w:after="0" w:line="240" w:lineRule="auto"/>
            </w:pPr>
            <w:r>
              <w:rPr>
                <w:rFonts w:ascii="Courier New" w:hAnsi="Courier New"/>
                <w:color w:val="E2E8F0"/>
                <w:sz w:val="18"/>
              </w:rPr>
              <w:t>│              │      count &lt;= 8'h00;                             │</w:t>
            </w:r>
          </w:p>
          <w:p>
            <w:pPr>
              <w:spacing w:before="0" w:after="0" w:line="240" w:lineRule="auto"/>
            </w:pPr>
            <w:r>
              <w:rPr>
                <w:rFonts w:ascii="Courier New" w:hAnsi="Courier New"/>
                <w:color w:val="E2E8F0"/>
                <w:sz w:val="18"/>
              </w:rPr>
              <w:t>│              │    end else if (en) begin                        │</w:t>
            </w:r>
          </w:p>
          <w:p>
            <w:pPr>
              <w:spacing w:before="0" w:after="0" w:line="240" w:lineRule="auto"/>
            </w:pPr>
            <w:r>
              <w:rPr>
                <w:rFonts w:ascii="Courier New" w:hAnsi="Courier New"/>
                <w:color w:val="E2E8F0"/>
                <w:sz w:val="18"/>
              </w:rPr>
              <w:t>│              │      count &lt;= count + 1;                         │</w:t>
            </w:r>
          </w:p>
          <w:p>
            <w:pPr>
              <w:spacing w:before="0" w:after="0" w:line="240" w:lineRule="auto"/>
            </w:pPr>
            <w:r>
              <w:rPr>
                <w:rFonts w:ascii="Courier New" w:hAnsi="Courier New"/>
                <w:color w:val="E2E8F0"/>
                <w:sz w:val="18"/>
              </w:rPr>
              <w:t>│              │    end                                           │</w:t>
            </w:r>
          </w:p>
          <w:p>
            <w:pPr>
              <w:spacing w:before="0" w:after="0" w:line="240" w:lineRule="auto"/>
            </w:pPr>
            <w:r>
              <w:rPr>
                <w:rFonts w:ascii="Courier New" w:hAnsi="Courier New"/>
                <w:color w:val="E2E8F0"/>
                <w:sz w:val="18"/>
              </w:rPr>
              <w:t>│              │  end"                                            │</w:t>
            </w:r>
          </w:p>
          <w:p>
            <w:pPr>
              <w:spacing w:before="0" w:after="0" w:line="240" w:lineRule="auto"/>
            </w:pPr>
            <w:r>
              <w:rPr>
                <w:rFonts w:ascii="Courier New" w:hAnsi="Courier New"/>
                <w:color w:val="E2E8F0"/>
                <w:sz w:val="18"/>
              </w:rPr>
              <w:t>├──────────────┼──────────────────────────────────────────────────┤</w:t>
            </w:r>
          </w:p>
          <w:p>
            <w:pPr>
              <w:spacing w:before="0" w:after="0" w:line="240" w:lineRule="auto"/>
            </w:pPr>
            <w:r>
              <w:rPr>
                <w:rFonts w:ascii="Courier New" w:hAnsi="Courier New"/>
                <w:color w:val="E2E8F0"/>
                <w:sz w:val="18"/>
              </w:rPr>
              <w:t>│ "Assertion"  │ "property ResetCountToZero;                      │</w:t>
            </w:r>
          </w:p>
          <w:p>
            <w:pPr>
              <w:spacing w:before="0" w:after="0" w:line="240" w:lineRule="auto"/>
            </w:pPr>
            <w:r>
              <w:rPr>
                <w:rFonts w:ascii="Courier New" w:hAnsi="Courier New"/>
                <w:color w:val="E2E8F0"/>
                <w:sz w:val="18"/>
              </w:rPr>
              <w:t>│              │   @(posedge clk) rst |=&gt; count == 0;             │</w:t>
            </w:r>
          </w:p>
          <w:p>
            <w:pPr>
              <w:spacing w:before="0" w:after="0" w:line="240" w:lineRule="auto"/>
            </w:pPr>
            <w:r>
              <w:rPr>
                <w:rFonts w:ascii="Courier New" w:hAnsi="Courier New"/>
                <w:color w:val="E2E8F0"/>
                <w:sz w:val="18"/>
              </w:rPr>
              <w:t>│              │ endproperty                                       │</w:t>
            </w:r>
          </w:p>
          <w:p>
            <w:pPr>
              <w:spacing w:before="0" w:after="0" w:line="240" w:lineRule="auto"/>
            </w:pPr>
            <w:r>
              <w:rPr>
                <w:rFonts w:ascii="Courier New" w:hAnsi="Courier New"/>
                <w:color w:val="E2E8F0"/>
                <w:sz w:val="18"/>
              </w:rPr>
              <w:t>│              │ property CountIncOnEnable;                        │</w:t>
            </w:r>
          </w:p>
          <w:p>
            <w:pPr>
              <w:spacing w:before="0" w:after="0" w:line="240" w:lineRule="auto"/>
            </w:pPr>
            <w:r>
              <w:rPr>
                <w:rFonts w:ascii="Courier New" w:hAnsi="Courier New"/>
                <w:color w:val="E2E8F0"/>
                <w:sz w:val="18"/>
              </w:rPr>
              <w:t>│              │   @(posedge clk) (!rst &amp;&amp; en) |=&gt;                │</w:t>
            </w:r>
          </w:p>
          <w:p>
            <w:pPr>
              <w:spacing w:before="0" w:after="0" w:line="240" w:lineRule="auto"/>
            </w:pPr>
            <w:r>
              <w:rPr>
                <w:rFonts w:ascii="Courier New" w:hAnsi="Courier New"/>
                <w:color w:val="E2E8F0"/>
                <w:sz w:val="18"/>
              </w:rPr>
              <w:t>│              │     count == ($past(count) + 1);                 │</w:t>
            </w:r>
          </w:p>
          <w:p>
            <w:pPr>
              <w:spacing w:before="0" w:after="0" w:line="240" w:lineRule="auto"/>
            </w:pPr>
            <w:r>
              <w:rPr>
                <w:rFonts w:ascii="Courier New" w:hAnsi="Courier New"/>
                <w:color w:val="E2E8F0"/>
                <w:sz w:val="18"/>
              </w:rPr>
              <w:t>│              │ endproperty"                                      │</w:t>
            </w:r>
          </w:p>
          <w:p>
            <w:pPr>
              <w:spacing w:before="0" w:after="0" w:line="240" w:lineRule="auto"/>
            </w:pPr>
            <w:r>
              <w:rPr>
                <w:rFonts w:ascii="Courier New" w:hAnsi="Courier New"/>
                <w:color w:val="E2E8F0"/>
                <w:sz w:val="18"/>
              </w:rPr>
              <w:t>├──────────────┼──────────────────────────────────────────────────┤</w:t>
            </w:r>
          </w:p>
          <w:p>
            <w:pPr>
              <w:spacing w:before="0" w:after="0" w:line="240" w:lineRule="auto"/>
            </w:pPr>
            <w:r>
              <w:rPr>
                <w:rFonts w:ascii="Courier New" w:hAnsi="Courier New"/>
                <w:color w:val="E2E8F0"/>
                <w:sz w:val="18"/>
              </w:rPr>
              <w:t>│ "Synchronous"│ true                                             │</w:t>
            </w:r>
          </w:p>
          <w:p>
            <w:pPr>
              <w:spacing w:before="0" w:after="0" w:line="240" w:lineRule="auto"/>
            </w:pPr>
            <w:r>
              <w:rPr>
                <w:rFonts w:ascii="Courier New" w:hAnsi="Courier New"/>
                <w:color w:val="E2E8F0"/>
                <w:sz w:val="18"/>
              </w:rPr>
              <w:t>├──────────────┼──────────────────────────────────────────────────┤</w:t>
            </w:r>
          </w:p>
          <w:p>
            <w:pPr>
              <w:spacing w:before="0" w:after="0" w:line="240" w:lineRule="auto"/>
            </w:pPr>
            <w:r>
              <w:rPr>
                <w:rFonts w:ascii="Courier New" w:hAnsi="Courier New"/>
                <w:color w:val="E2E8F0"/>
                <w:sz w:val="18"/>
              </w:rPr>
              <w:t>│ "Clock"      │ "posedge clk"                                    │</w:t>
            </w:r>
          </w:p>
          <w:p>
            <w:pPr>
              <w:spacing w:before="0" w:after="0" w:line="240" w:lineRule="auto"/>
            </w:pPr>
            <w:r>
              <w:rPr>
                <w:rFonts w:ascii="Courier New" w:hAnsi="Courier New"/>
                <w:color w:val="E2E8F0"/>
                <w:sz w:val="18"/>
              </w:rPr>
              <w:t>└──────────────┴──────────────────────────────────────────────────┘</w:t>
            </w:r>
          </w:p>
        </w:tc>
      </w:tr>
    </w:tbl>
    <w:p/>
    <w:p>
      <w:pPr>
        <w:spacing w:after="120"/>
        <w:jc w:val="both"/>
      </w:pPr>
      <w:r>
        <w:rPr>
          <w:rFonts w:ascii="Times New Roman" w:hAnsi="Times New Roman"/>
          <w:b/>
          <w:i w:val="0"/>
          <w:color w:val="1E293B"/>
          <w:sz w:val="24"/>
        </w:rPr>
        <w:t>Train/validation split:</w:t>
      </w:r>
      <w:r>
        <w:rPr>
          <w:rFonts w:ascii="Times New Roman" w:hAnsi="Times New Roman"/>
          <w:b w:val="0"/>
          <w:i w:val="0"/>
          <w:color w:val="1E293B"/>
          <w:sz w:val="24"/>
        </w:rPr>
        <w:t xml:space="preserve"> VISTA uses a 95/5 split (</w:t>
      </w:r>
      <w:r>
        <w:rPr>
          <w:rFonts w:ascii="Courier New" w:hAnsi="Courier New"/>
          <w:color w:val="C7254E"/>
          <w:sz w:val="20"/>
        </w:rPr>
        <w:t>val_split=0.05</w:t>
      </w:r>
      <w:r>
        <w:rPr>
          <w:rFonts w:ascii="Times New Roman" w:hAnsi="Times New Roman"/>
          <w:b w:val="0"/>
          <w:i w:val="0"/>
          <w:color w:val="1E293B"/>
          <w:sz w:val="24"/>
        </w:rPr>
        <w:t xml:space="preserve">), giving approximately 19,000 training records and 1,000 validation records. The split is performed with </w:t>
      </w:r>
      <w:r>
        <w:rPr>
          <w:rFonts w:ascii="Courier New" w:hAnsi="Courier New"/>
          <w:color w:val="C7254E"/>
          <w:sz w:val="20"/>
        </w:rPr>
        <w:t>seed=42</w:t>
      </w:r>
      <w:r>
        <w:rPr>
          <w:rFonts w:ascii="Times New Roman" w:hAnsi="Times New Roman"/>
          <w:b w:val="0"/>
          <w:i w:val="0"/>
          <w:color w:val="1E293B"/>
          <w:sz w:val="24"/>
        </w:rPr>
        <w:t xml:space="preserve"> for reproducibility.</w:t>
      </w:r>
    </w:p>
    <w:p>
      <w:pPr>
        <w:spacing w:after="120"/>
        <w:jc w:val="both"/>
      </w:pPr>
      <w:r>
        <w:rPr>
          <w:rFonts w:ascii="Times New Roman" w:hAnsi="Times New Roman"/>
          <w:b/>
          <w:i w:val="0"/>
          <w:color w:val="1E293B"/>
          <w:sz w:val="24"/>
        </w:rPr>
        <w:t>Prompt formatting:</w:t>
      </w:r>
      <w:r>
        <w:rPr>
          <w:rFonts w:ascii="Times New Roman" w:hAnsi="Times New Roman"/>
          <w:b w:val="0"/>
          <w:i w:val="0"/>
          <w:color w:val="1E293B"/>
          <w:sz w:val="24"/>
        </w:rPr>
        <w:t xml:space="preserve"> Each training record is formatted by the </w:t>
      </w:r>
      <w:r>
        <w:rPr>
          <w:rFonts w:ascii="Courier New" w:hAnsi="Courier New"/>
          <w:color w:val="C7254E"/>
          <w:sz w:val="20"/>
        </w:rPr>
        <w:t>format_example</w:t>
      </w:r>
      <w:r>
        <w:rPr>
          <w:rFonts w:ascii="Times New Roman" w:hAnsi="Times New Roman"/>
          <w:b w:val="0"/>
          <w:i w:val="0"/>
          <w:color w:val="1E293B"/>
          <w:sz w:val="24"/>
        </w:rPr>
        <w:t xml:space="preserve"> function into a single text string in the instruction-response format used by LLaMA fine-tuning:</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 Instruction:</w:t>
            </w:r>
          </w:p>
          <w:p>
            <w:pPr>
              <w:spacing w:before="0" w:after="0" w:line="240" w:lineRule="auto"/>
            </w:pPr>
            <w:r>
              <w:rPr>
                <w:rFonts w:ascii="Courier New" w:hAnsi="Courier New"/>
                <w:color w:val="E2E8F0"/>
                <w:sz w:val="18"/>
              </w:rPr>
              <w:t>You are a hardware verification assistant. Given the RTL code</w:t>
            </w:r>
          </w:p>
          <w:p>
            <w:pPr>
              <w:spacing w:before="0" w:after="0" w:line="240" w:lineRule="auto"/>
            </w:pPr>
            <w:r>
              <w:rPr>
                <w:rFonts w:ascii="Courier New" w:hAnsi="Courier New"/>
                <w:color w:val="E2E8F0"/>
                <w:sz w:val="18"/>
              </w:rPr>
              <w:t>and the synchronous/clock info, produce the formal assertion(s)</w:t>
            </w:r>
          </w:p>
          <w:p>
            <w:pPr>
              <w:spacing w:before="0" w:after="0" w:line="240" w:lineRule="auto"/>
            </w:pPr>
            <w:r>
              <w:rPr>
                <w:rFonts w:ascii="Courier New" w:hAnsi="Courier New"/>
                <w:color w:val="E2E8F0"/>
                <w:sz w:val="18"/>
              </w:rPr>
              <w:t>that verify the behaviour.</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Synchronous: True</w:t>
            </w:r>
          </w:p>
          <w:p>
            <w:pPr>
              <w:spacing w:before="0" w:after="0" w:line="240" w:lineRule="auto"/>
            </w:pPr>
            <w:r>
              <w:rPr>
                <w:rFonts w:ascii="Courier New" w:hAnsi="Courier New"/>
                <w:color w:val="E2E8F0"/>
                <w:sz w:val="18"/>
              </w:rPr>
              <w:t>Clock: posedge clk</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Code:</w:t>
            </w:r>
          </w:p>
          <w:p>
            <w:pPr>
              <w:spacing w:before="0" w:after="0" w:line="240" w:lineRule="auto"/>
            </w:pPr>
            <w:r>
              <w:rPr>
                <w:rFonts w:ascii="Courier New" w:hAnsi="Courier New"/>
                <w:color w:val="E2E8F0"/>
                <w:sz w:val="18"/>
              </w:rPr>
              <w:t>always @(posedge clk) begin</w:t>
            </w:r>
          </w:p>
          <w:p>
            <w:pPr>
              <w:spacing w:before="0" w:after="0" w:line="240" w:lineRule="auto"/>
            </w:pPr>
            <w:r>
              <w:rPr>
                <w:rFonts w:ascii="Courier New" w:hAnsi="Courier New"/>
                <w:color w:val="E2E8F0"/>
                <w:sz w:val="18"/>
              </w:rPr>
              <w:t xml:space="preserve">  if (rst) count &lt;= 0;</w:t>
            </w:r>
          </w:p>
          <w:p>
            <w:pPr>
              <w:spacing w:before="0" w:after="0" w:line="240" w:lineRule="auto"/>
            </w:pPr>
            <w:r>
              <w:rPr>
                <w:rFonts w:ascii="Courier New" w:hAnsi="Courier New"/>
                <w:color w:val="E2E8F0"/>
                <w:sz w:val="18"/>
              </w:rPr>
              <w:t xml:space="preserve">  else if (en) count &lt;= count + 1;</w:t>
            </w:r>
          </w:p>
          <w:p>
            <w:pPr>
              <w:spacing w:before="0" w:after="0" w:line="240" w:lineRule="auto"/>
            </w:pPr>
            <w:r>
              <w:rPr>
                <w:rFonts w:ascii="Courier New" w:hAnsi="Courier New"/>
                <w:color w:val="E2E8F0"/>
                <w:sz w:val="18"/>
              </w:rPr>
              <w:t>end</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OUTPUT (Assertions):</w:t>
            </w:r>
          </w:p>
          <w:p>
            <w:pPr>
              <w:spacing w:before="0" w:after="0" w:line="240" w:lineRule="auto"/>
            </w:pPr>
            <w:r>
              <w:rPr>
                <w:rFonts w:ascii="Courier New" w:hAnsi="Courier New"/>
                <w:color w:val="E2E8F0"/>
                <w:sz w:val="18"/>
              </w:rPr>
              <w:t>### Response:</w:t>
            </w:r>
          </w:p>
          <w:p>
            <w:pPr>
              <w:spacing w:before="0" w:after="0" w:line="240" w:lineRule="auto"/>
            </w:pPr>
            <w:r>
              <w:rPr>
                <w:rFonts w:ascii="Courier New" w:hAnsi="Courier New"/>
                <w:color w:val="E2E8F0"/>
                <w:sz w:val="18"/>
              </w:rPr>
              <w:t>property ResetCountToZero;</w:t>
            </w:r>
          </w:p>
          <w:p>
            <w:pPr>
              <w:spacing w:before="0" w:after="0" w:line="240" w:lineRule="auto"/>
            </w:pPr>
            <w:r>
              <w:rPr>
                <w:rFonts w:ascii="Courier New" w:hAnsi="Courier New"/>
                <w:color w:val="E2E8F0"/>
                <w:sz w:val="18"/>
              </w:rPr>
              <w:t xml:space="preserve">  @(posedge clk) rst |=&gt; count == 0;</w:t>
            </w:r>
          </w:p>
          <w:p>
            <w:pPr>
              <w:spacing w:before="0" w:after="0" w:line="240" w:lineRule="auto"/>
            </w:pPr>
            <w:r>
              <w:rPr>
                <w:rFonts w:ascii="Courier New" w:hAnsi="Courier New"/>
                <w:color w:val="E2E8F0"/>
                <w:sz w:val="18"/>
              </w:rPr>
              <w:t>endproperty</w:t>
            </w:r>
          </w:p>
          <w:p>
            <w:pPr>
              <w:spacing w:before="0" w:after="0" w:line="240" w:lineRule="auto"/>
            </w:pPr>
            <w:r>
              <w:rPr>
                <w:rFonts w:ascii="Courier New" w:hAnsi="Courier New"/>
                <w:color w:val="E2E8F0"/>
                <w:sz w:val="18"/>
              </w:rPr>
              <w:t>...</w:t>
            </w:r>
          </w:p>
        </w:tc>
      </w:tr>
    </w:tbl>
    <w:p/>
    <w:p>
      <w:pPr>
        <w:spacing w:before="160" w:after="40"/>
        <w:jc w:val="center"/>
      </w:pPr>
      <w:r>
        <w:drawing>
          <wp:inline xmlns:a="http://schemas.openxmlformats.org/drawingml/2006/main" xmlns:pic="http://schemas.openxmlformats.org/drawingml/2006/picture">
            <wp:extent cx="4572000" cy="468923"/>
            <wp:docPr id="15" name="Picture 15"/>
            <wp:cNvGraphicFramePr>
              <a:graphicFrameLocks noChangeAspect="1"/>
            </wp:cNvGraphicFramePr>
            <a:graphic>
              <a:graphicData uri="http://schemas.openxmlformats.org/drawingml/2006/picture">
                <pic:pic>
                  <pic:nvPicPr>
                    <pic:cNvPr id="0" name="diagram_011.png"/>
                    <pic:cNvPicPr/>
                  </pic:nvPicPr>
                  <pic:blipFill>
                    <a:blip r:embed="rId24"/>
                    <a:stretch>
                      <a:fillRect/>
                    </a:stretch>
                  </pic:blipFill>
                  <pic:spPr>
                    <a:xfrm>
                      <a:off x="0" y="0"/>
                      <a:ext cx="4572000" cy="468923"/>
                    </a:xfrm>
                    <a:prstGeom prst="rect"/>
                  </pic:spPr>
                </pic:pic>
              </a:graphicData>
            </a:graphic>
          </wp:inline>
        </w:drawing>
      </w:r>
    </w:p>
    <w:p>
      <w:pPr>
        <w:spacing w:before="40" w:after="240"/>
        <w:jc w:val="center"/>
      </w:pPr>
      <w:r>
        <w:rPr>
          <w:rFonts w:ascii="Times New Roman" w:hAnsi="Times New Roman"/>
          <w:i/>
          <w:color w:val="0F766E"/>
          <w:sz w:val="20"/>
        </w:rPr>
        <w:t>Fig. 4.4 — Training data preparation flow</w:t>
      </w:r>
    </w:p>
    <w:p>
      <w:pPr>
        <w:spacing w:before="160" w:after="120"/>
        <w:jc w:val="left"/>
      </w:pPr>
      <w:r>
        <w:rPr>
          <w:rFonts w:ascii="Times New Roman" w:hAnsi="Times New Roman"/>
          <w:b/>
          <w:i w:val="0"/>
          <w:color w:val="0F766E"/>
          <w:sz w:val="24"/>
        </w:rPr>
        <w:t>4.3 QLoRA Fine-Tuning of LLaMA 3.1</w:t>
      </w:r>
    </w:p>
    <w:p>
      <w:pPr>
        <w:spacing w:after="120"/>
        <w:jc w:val="both"/>
      </w:pPr>
      <w:r>
        <w:rPr>
          <w:rFonts w:ascii="Times New Roman" w:hAnsi="Times New Roman"/>
          <w:b/>
          <w:i w:val="0"/>
          <w:color w:val="1E293B"/>
          <w:sz w:val="24"/>
        </w:rPr>
        <w:t>Model loading:</w:t>
      </w:r>
      <w:r>
        <w:rPr>
          <w:rFonts w:ascii="Times New Roman" w:hAnsi="Times New Roman"/>
          <w:b w:val="0"/>
          <w:i w:val="0"/>
          <w:color w:val="1E293B"/>
          <w:sz w:val="24"/>
        </w:rPr>
        <w:t xml:space="preserve"> The base model </w:t>
      </w:r>
      <w:r>
        <w:rPr>
          <w:rFonts w:ascii="Courier New" w:hAnsi="Courier New"/>
          <w:color w:val="C7254E"/>
          <w:sz w:val="20"/>
        </w:rPr>
        <w:t>unsloth/llama-3.1-8b-bnb-4bit</w:t>
      </w:r>
      <w:r>
        <w:rPr>
          <w:rFonts w:ascii="Times New Roman" w:hAnsi="Times New Roman"/>
          <w:b w:val="0"/>
          <w:i w:val="0"/>
          <w:color w:val="1E293B"/>
          <w:sz w:val="24"/>
        </w:rPr>
        <w:t xml:space="preserve"> is loaded using Unsloth's </w:t>
      </w:r>
      <w:r>
        <w:rPr>
          <w:rFonts w:ascii="Courier New" w:hAnsi="Courier New"/>
          <w:color w:val="C7254E"/>
          <w:sz w:val="20"/>
        </w:rPr>
        <w:t>FastLanguageModel.from_pretrained</w:t>
      </w:r>
      <w:r>
        <w:rPr>
          <w:rFonts w:ascii="Times New Roman" w:hAnsi="Times New Roman"/>
          <w:b w:val="0"/>
          <w:i w:val="0"/>
          <w:color w:val="1E293B"/>
          <w:sz w:val="24"/>
        </w:rPr>
        <w:t xml:space="preserve"> API with </w:t>
      </w:r>
      <w:r>
        <w:rPr>
          <w:rFonts w:ascii="Courier New" w:hAnsi="Courier New"/>
          <w:color w:val="C7254E"/>
          <w:sz w:val="20"/>
        </w:rPr>
        <w:t>load_in_4bit=True</w:t>
      </w:r>
      <w:r>
        <w:rPr>
          <w:rFonts w:ascii="Times New Roman" w:hAnsi="Times New Roman"/>
          <w:b w:val="0"/>
          <w:i w:val="0"/>
          <w:color w:val="1E293B"/>
          <w:sz w:val="24"/>
        </w:rPr>
        <w:t>. This applies 4-bit NF4 quantization to all base model weights, reducing the GPU memory footprint from approximately 32 GB (BF16) to approximately 4–5 GB.</w:t>
      </w:r>
    </w:p>
    <w:p>
      <w:pPr>
        <w:spacing w:before="160" w:after="40"/>
        <w:jc w:val="center"/>
      </w:pPr>
      <w:r>
        <w:drawing>
          <wp:inline xmlns:a="http://schemas.openxmlformats.org/drawingml/2006/main" xmlns:pic="http://schemas.openxmlformats.org/drawingml/2006/picture">
            <wp:extent cx="4572000" cy="6514353"/>
            <wp:docPr id="16" name="Picture 16"/>
            <wp:cNvGraphicFramePr>
              <a:graphicFrameLocks noChangeAspect="1"/>
            </wp:cNvGraphicFramePr>
            <a:graphic>
              <a:graphicData uri="http://schemas.openxmlformats.org/drawingml/2006/picture">
                <pic:pic>
                  <pic:nvPicPr>
                    <pic:cNvPr id="0" name="diagram_012.png"/>
                    <pic:cNvPicPr/>
                  </pic:nvPicPr>
                  <pic:blipFill>
                    <a:blip r:embed="rId25"/>
                    <a:stretch>
                      <a:fillRect/>
                    </a:stretch>
                  </pic:blipFill>
                  <pic:spPr>
                    <a:xfrm>
                      <a:off x="0" y="0"/>
                      <a:ext cx="4572000" cy="6514353"/>
                    </a:xfrm>
                    <a:prstGeom prst="rect"/>
                  </pic:spPr>
                </pic:pic>
              </a:graphicData>
            </a:graphic>
          </wp:inline>
        </w:drawing>
      </w:r>
    </w:p>
    <w:p>
      <w:pPr>
        <w:spacing w:before="40" w:after="240"/>
        <w:jc w:val="center"/>
      </w:pPr>
      <w:r>
        <w:rPr>
          <w:rFonts w:ascii="Times New Roman" w:hAnsi="Times New Roman"/>
          <w:i/>
          <w:color w:val="0F766E"/>
          <w:sz w:val="20"/>
        </w:rPr>
        <w:t>Fig. 4.5 — UML Class Diagram — QLoRA adapter model</w:t>
      </w:r>
    </w:p>
    <w:p>
      <w:pPr>
        <w:spacing w:before="80" w:after="80"/>
        <w:jc w:val="center"/>
      </w:pPr>
      <w:r>
        <w:rPr>
          <w:rFonts w:ascii="Times New Roman" w:hAnsi="Times New Roman"/>
          <w:i/>
          <w:color w:val="0F766E"/>
          <w:sz w:val="20"/>
        </w:rPr>
        <w:t>Table 4.2 — QLoRA training hyperparameters</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Parameter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Value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Justification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Base model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unsloth/llama-3.1-8b-bnb-4bit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State-of-the-art open model at this scale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Quantization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4-bit NF4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Reduces VRAM ~4× vs BF16; minimal quality loss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LoRA rank (r)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256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High capacity for domain-specific token vocabulary</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LoRA alpha (α)</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256</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Unit scaling (α/r = 1); standard for high-rank LoRA</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LoRA dropout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Unsloth fast path; regularization not needed at rank 256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Target modules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q_proj, k_proj, v_proj, o_proj, gate_proj, up_proj, down_proj</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All attention + FFN projections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Learning rate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 × 10⁻⁴</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Aligned with VERT paper recommendation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LR scheduler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Cosine decay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Smooth convergence; avoids late-training instability</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Training epochs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Sufficient convergence; avoids overfitting</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Micro-batch size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GPU memory constraint at seq=4096</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Gradient accumulation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Effective batch = 64 (VERT paper target)</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Max sequence length</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4096 tokens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Accommodates long RTL + multi-property assertion pairs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Validation split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~1,000 records for monitoring</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Optimizer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AdamW (Unsloth)</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Standard for LLM fine-tuning</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Precision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BF16 (when supported)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Numerically stable; matches A100/H100 native format</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Checkpoint saved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checkpoint-891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Final checkpoint used in all evaluations</w:t>
            </w:r>
          </w:p>
        </w:tc>
      </w:tr>
    </w:tbl>
    <w:p/>
    <w:p>
      <w:pPr>
        <w:spacing w:after="120"/>
        <w:jc w:val="both"/>
      </w:pPr>
      <w:r>
        <w:rPr>
          <w:rFonts w:ascii="Times New Roman" w:hAnsi="Times New Roman"/>
          <w:b/>
          <w:i w:val="0"/>
          <w:color w:val="1E293B"/>
          <w:sz w:val="24"/>
        </w:rPr>
        <w:t>Training command:</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source vista_env/bin/activate</w:t>
            </w:r>
          </w:p>
          <w:p>
            <w:pPr>
              <w:spacing w:before="0" w:after="0" w:line="240" w:lineRule="auto"/>
            </w:pPr>
            <w:r>
              <w:rPr>
                <w:rFonts w:ascii="Courier New" w:hAnsi="Courier New"/>
                <w:color w:val="E2E8F0"/>
                <w:sz w:val="18"/>
              </w:rPr>
              <w:t>python3 scripts/finetune_assertions.py \</w:t>
            </w:r>
          </w:p>
          <w:p>
            <w:pPr>
              <w:spacing w:before="0" w:after="0" w:line="240" w:lineRule="auto"/>
            </w:pPr>
            <w:r>
              <w:rPr>
                <w:rFonts w:ascii="Courier New" w:hAnsi="Courier New"/>
                <w:color w:val="E2E8F0"/>
                <w:sz w:val="18"/>
              </w:rPr>
              <w:t xml:space="preserve">    --model unsloth/llama-3.1-8b-bnb-4bit \</w:t>
            </w:r>
          </w:p>
          <w:p>
            <w:pPr>
              <w:spacing w:before="0" w:after="0" w:line="240" w:lineRule="auto"/>
            </w:pPr>
            <w:r>
              <w:rPr>
                <w:rFonts w:ascii="Courier New" w:hAnsi="Courier New"/>
                <w:color w:val="E2E8F0"/>
                <w:sz w:val="18"/>
              </w:rPr>
              <w:t xml:space="preserve">    --data data/VERT.jsonl \</w:t>
            </w:r>
          </w:p>
          <w:p>
            <w:pPr>
              <w:spacing w:before="0" w:after="0" w:line="240" w:lineRule="auto"/>
            </w:pPr>
            <w:r>
              <w:rPr>
                <w:rFonts w:ascii="Courier New" w:hAnsi="Courier New"/>
                <w:color w:val="E2E8F0"/>
                <w:sz w:val="18"/>
              </w:rPr>
              <w:t xml:space="preserve">    --output_dir outputs/finetuned-assertions \</w:t>
            </w:r>
          </w:p>
          <w:p>
            <w:pPr>
              <w:spacing w:before="0" w:after="0" w:line="240" w:lineRule="auto"/>
            </w:pPr>
            <w:r>
              <w:rPr>
                <w:rFonts w:ascii="Courier New" w:hAnsi="Courier New"/>
                <w:color w:val="E2E8F0"/>
                <w:sz w:val="18"/>
              </w:rPr>
              <w:t xml:space="preserve">    --epochs 3 \</w:t>
            </w:r>
          </w:p>
          <w:p>
            <w:pPr>
              <w:spacing w:before="0" w:after="0" w:line="240" w:lineRule="auto"/>
            </w:pPr>
            <w:r>
              <w:rPr>
                <w:rFonts w:ascii="Courier New" w:hAnsi="Courier New"/>
                <w:color w:val="E2E8F0"/>
                <w:sz w:val="18"/>
              </w:rPr>
              <w:t xml:space="preserve">    --lora_r 256 \</w:t>
            </w:r>
          </w:p>
          <w:p>
            <w:pPr>
              <w:spacing w:before="0" w:after="0" w:line="240" w:lineRule="auto"/>
            </w:pPr>
            <w:r>
              <w:rPr>
                <w:rFonts w:ascii="Courier New" w:hAnsi="Courier New"/>
                <w:color w:val="E2E8F0"/>
                <w:sz w:val="18"/>
              </w:rPr>
              <w:t xml:space="preserve">    --lora_alpha 256 \</w:t>
            </w:r>
          </w:p>
          <w:p>
            <w:pPr>
              <w:spacing w:before="0" w:after="0" w:line="240" w:lineRule="auto"/>
            </w:pPr>
            <w:r>
              <w:rPr>
                <w:rFonts w:ascii="Courier New" w:hAnsi="Courier New"/>
                <w:color w:val="E2E8F0"/>
                <w:sz w:val="18"/>
              </w:rPr>
              <w:t xml:space="preserve">    --max_seq 4096 \</w:t>
            </w:r>
          </w:p>
          <w:p>
            <w:pPr>
              <w:spacing w:before="0" w:after="0" w:line="240" w:lineRule="auto"/>
            </w:pPr>
            <w:r>
              <w:rPr>
                <w:rFonts w:ascii="Courier New" w:hAnsi="Courier New"/>
                <w:color w:val="E2E8F0"/>
                <w:sz w:val="18"/>
              </w:rPr>
              <w:t xml:space="preserve">    --batch_size 2 \</w:t>
            </w:r>
          </w:p>
          <w:p>
            <w:pPr>
              <w:spacing w:before="0" w:after="0" w:line="240" w:lineRule="auto"/>
            </w:pPr>
            <w:r>
              <w:rPr>
                <w:rFonts w:ascii="Courier New" w:hAnsi="Courier New"/>
                <w:color w:val="E2E8F0"/>
                <w:sz w:val="18"/>
              </w:rPr>
              <w:t xml:space="preserve">    --grad_accum 32 \</w:t>
            </w:r>
          </w:p>
          <w:p>
            <w:pPr>
              <w:spacing w:before="0" w:after="0" w:line="240" w:lineRule="auto"/>
            </w:pPr>
            <w:r>
              <w:rPr>
                <w:rFonts w:ascii="Courier New" w:hAnsi="Courier New"/>
                <w:color w:val="E2E8F0"/>
                <w:sz w:val="18"/>
              </w:rPr>
              <w:t xml:space="preserve">    --learning_rate 1e-4</w:t>
            </w:r>
          </w:p>
        </w:tc>
      </w:tr>
    </w:tbl>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 xml:space="preserve">  Loss</w:t>
            </w:r>
          </w:p>
          <w:p>
            <w:pPr>
              <w:spacing w:before="0" w:after="0" w:line="240" w:lineRule="auto"/>
            </w:pPr>
            <w:r>
              <w:rPr>
                <w:rFonts w:ascii="Courier New" w:hAnsi="Courier New"/>
                <w:color w:val="E2E8F0"/>
                <w:sz w:val="18"/>
              </w:rPr>
              <w:t xml:space="preserve">  │</w:t>
            </w:r>
          </w:p>
          <w:p>
            <w:pPr>
              <w:spacing w:before="0" w:after="0" w:line="240" w:lineRule="auto"/>
            </w:pPr>
            <w:r>
              <w:rPr>
                <w:rFonts w:ascii="Courier New" w:hAnsi="Courier New"/>
                <w:color w:val="E2E8F0"/>
                <w:sz w:val="18"/>
              </w:rPr>
              <w:t xml:space="preserve">  │ 2.5 ─ ●</w:t>
            </w:r>
          </w:p>
          <w:p>
            <w:pPr>
              <w:spacing w:before="0" w:after="0" w:line="240" w:lineRule="auto"/>
            </w:pPr>
            <w:r>
              <w:rPr>
                <w:rFonts w:ascii="Courier New" w:hAnsi="Courier New"/>
                <w:color w:val="E2E8F0"/>
                <w:sz w:val="18"/>
              </w:rPr>
              <w:t xml:space="preserve">  │       │ \</w:t>
            </w:r>
          </w:p>
          <w:p>
            <w:pPr>
              <w:spacing w:before="0" w:after="0" w:line="240" w:lineRule="auto"/>
            </w:pPr>
            <w:r>
              <w:rPr>
                <w:rFonts w:ascii="Courier New" w:hAnsi="Courier New"/>
                <w:color w:val="E2E8F0"/>
                <w:sz w:val="18"/>
              </w:rPr>
              <w:t xml:space="preserve">  │ 2.0 ─ │  ●</w:t>
            </w:r>
          </w:p>
          <w:p>
            <w:pPr>
              <w:spacing w:before="0" w:after="0" w:line="240" w:lineRule="auto"/>
            </w:pPr>
            <w:r>
              <w:rPr>
                <w:rFonts w:ascii="Courier New" w:hAnsi="Courier New"/>
                <w:color w:val="E2E8F0"/>
                <w:sz w:val="18"/>
              </w:rPr>
              <w:t xml:space="preserve">  │       │   \</w:t>
            </w:r>
          </w:p>
          <w:p>
            <w:pPr>
              <w:spacing w:before="0" w:after="0" w:line="240" w:lineRule="auto"/>
            </w:pPr>
            <w:r>
              <w:rPr>
                <w:rFonts w:ascii="Courier New" w:hAnsi="Courier New"/>
                <w:color w:val="E2E8F0"/>
                <w:sz w:val="18"/>
              </w:rPr>
              <w:t xml:space="preserve">  │ 1.5 ─ │    ●</w:t>
            </w:r>
          </w:p>
          <w:p>
            <w:pPr>
              <w:spacing w:before="0" w:after="0" w:line="240" w:lineRule="auto"/>
            </w:pPr>
            <w:r>
              <w:rPr>
                <w:rFonts w:ascii="Courier New" w:hAnsi="Courier New"/>
                <w:color w:val="E2E8F0"/>
                <w:sz w:val="18"/>
              </w:rPr>
              <w:t xml:space="preserve">  │       │     \</w:t>
            </w:r>
          </w:p>
          <w:p>
            <w:pPr>
              <w:spacing w:before="0" w:after="0" w:line="240" w:lineRule="auto"/>
            </w:pPr>
            <w:r>
              <w:rPr>
                <w:rFonts w:ascii="Courier New" w:hAnsi="Courier New"/>
                <w:color w:val="E2E8F0"/>
                <w:sz w:val="18"/>
              </w:rPr>
              <w:t xml:space="preserve">  │ 1.0 ─ │      ●────●</w:t>
            </w:r>
          </w:p>
          <w:p>
            <w:pPr>
              <w:spacing w:before="0" w:after="0" w:line="240" w:lineRule="auto"/>
            </w:pPr>
            <w:r>
              <w:rPr>
                <w:rFonts w:ascii="Courier New" w:hAnsi="Courier New"/>
                <w:color w:val="E2E8F0"/>
                <w:sz w:val="18"/>
              </w:rPr>
              <w:t xml:space="preserve">  │       │           │ \</w:t>
            </w:r>
          </w:p>
          <w:p>
            <w:pPr>
              <w:spacing w:before="0" w:after="0" w:line="240" w:lineRule="auto"/>
            </w:pPr>
            <w:r>
              <w:rPr>
                <w:rFonts w:ascii="Courier New" w:hAnsi="Courier New"/>
                <w:color w:val="E2E8F0"/>
                <w:sz w:val="18"/>
              </w:rPr>
              <w:t xml:space="preserve">  │ 0.5 ─ │           │  ●────●────●</w:t>
            </w:r>
          </w:p>
          <w:p>
            <w:pPr>
              <w:spacing w:before="0" w:after="0" w:line="240" w:lineRule="auto"/>
            </w:pPr>
            <w:r>
              <w:rPr>
                <w:rFonts w:ascii="Courier New" w:hAnsi="Courier New"/>
                <w:color w:val="E2E8F0"/>
                <w:sz w:val="18"/>
              </w:rPr>
              <w:t xml:space="preserve">  │       │                        │</w:t>
            </w:r>
          </w:p>
          <w:p>
            <w:pPr>
              <w:spacing w:before="0" w:after="0" w:line="240" w:lineRule="auto"/>
            </w:pPr>
            <w:r>
              <w:rPr>
                <w:rFonts w:ascii="Courier New" w:hAnsi="Courier New"/>
                <w:color w:val="E2E8F0"/>
                <w:sz w:val="18"/>
              </w:rPr>
              <w:t xml:space="preserve">  │ 0.0 ─ ┼──────────────────────────────── Steps</w:t>
            </w:r>
          </w:p>
          <w:p>
            <w:pPr>
              <w:spacing w:before="0" w:after="0" w:line="240" w:lineRule="auto"/>
            </w:pPr>
            <w:r>
              <w:rPr>
                <w:rFonts w:ascii="Courier New" w:hAnsi="Courier New"/>
                <w:color w:val="E2E8F0"/>
                <w:sz w:val="18"/>
              </w:rPr>
              <w:t xml:space="preserve">  │       0   200   400   600   891(ckpt)</w:t>
            </w:r>
          </w:p>
          <w:p>
            <w:pPr>
              <w:spacing w:before="0" w:after="0" w:line="240" w:lineRule="auto"/>
            </w:pPr>
            <w:r>
              <w:rPr>
                <w:rFonts w:ascii="Courier New" w:hAnsi="Courier New"/>
                <w:color w:val="E2E8F0"/>
                <w:sz w:val="18"/>
              </w:rPr>
              <w:t xml:space="preserve">  │</w:t>
            </w:r>
          </w:p>
          <w:p>
            <w:pPr>
              <w:spacing w:before="0" w:after="0" w:line="240" w:lineRule="auto"/>
            </w:pPr>
            <w:r>
              <w:rPr>
                <w:rFonts w:ascii="Courier New" w:hAnsi="Courier New"/>
                <w:color w:val="E2E8F0"/>
                <w:sz w:val="18"/>
              </w:rPr>
              <w:t xml:space="preserve">  └──────────────────────────────────────────</w:t>
            </w:r>
          </w:p>
          <w:p>
            <w:pPr>
              <w:spacing w:before="0" w:after="0" w:line="240" w:lineRule="auto"/>
            </w:pPr>
            <w:r>
              <w:rPr>
                <w:rFonts w:ascii="Courier New" w:hAnsi="Courier New"/>
                <w:color w:val="E2E8F0"/>
                <w:sz w:val="18"/>
              </w:rPr>
              <w:t xml:space="preserve">  Epoch 1      │      Epoch 2     │  Epoch 3</w:t>
            </w:r>
          </w:p>
        </w:tc>
      </w:tr>
    </w:tbl>
    <w:p/>
    <w:p>
      <w:pPr>
        <w:spacing w:before="160" w:after="120"/>
        <w:jc w:val="left"/>
      </w:pPr>
      <w:r>
        <w:rPr>
          <w:rFonts w:ascii="Times New Roman" w:hAnsi="Times New Roman"/>
          <w:b/>
          <w:i w:val="0"/>
          <w:color w:val="0F766E"/>
          <w:sz w:val="24"/>
        </w:rPr>
        <w:t>4.4 Inference Pipeline</w:t>
      </w:r>
    </w:p>
    <w:p>
      <w:pPr>
        <w:spacing w:after="120"/>
        <w:jc w:val="both"/>
      </w:pPr>
      <w:r>
        <w:rPr>
          <w:rFonts w:ascii="Times New Roman" w:hAnsi="Times New Roman"/>
          <w:b w:val="0"/>
          <w:i w:val="0"/>
          <w:color w:val="1E293B"/>
          <w:sz w:val="24"/>
        </w:rPr>
        <w:t>At evaluation and demonstration time, inference is performed with greedy decoding (</w:t>
      </w:r>
      <w:r>
        <w:rPr>
          <w:rFonts w:ascii="Courier New" w:hAnsi="Courier New"/>
          <w:color w:val="C7254E"/>
          <w:sz w:val="20"/>
        </w:rPr>
        <w:t>do_sample=False</w:t>
      </w:r>
      <w:r>
        <w:rPr>
          <w:rFonts w:ascii="Times New Roman" w:hAnsi="Times New Roman"/>
          <w:b w:val="0"/>
          <w:i w:val="0"/>
          <w:color w:val="1E293B"/>
          <w:sz w:val="24"/>
        </w:rPr>
        <w:t xml:space="preserve">) and </w:t>
      </w:r>
      <w:r>
        <w:rPr>
          <w:rFonts w:ascii="Courier New" w:hAnsi="Courier New"/>
          <w:color w:val="C7254E"/>
          <w:sz w:val="20"/>
        </w:rPr>
        <w:t>max_new_tokens=512</w:t>
      </w:r>
      <w:r>
        <w:rPr>
          <w:rFonts w:ascii="Times New Roman" w:hAnsi="Times New Roman"/>
          <w:b w:val="0"/>
          <w:i w:val="0"/>
          <w:color w:val="1E293B"/>
          <w:sz w:val="24"/>
        </w:rPr>
        <w:t>. Greedy decoding is selected for reproducibility: given the same input, greedy decoding always produces the same output, enabling exact result comparison across runs.</w:t>
      </w:r>
    </w:p>
    <w:p>
      <w:pPr>
        <w:spacing w:after="120"/>
        <w:jc w:val="both"/>
      </w:pPr>
      <w:r>
        <w:rPr>
          <w:rFonts w:ascii="Times New Roman" w:hAnsi="Times New Roman"/>
          <w:b w:val="0"/>
          <w:i w:val="0"/>
          <w:color w:val="1E293B"/>
          <w:sz w:val="24"/>
        </w:rPr>
        <w:t xml:space="preserve">The inference prompt is formatted by </w:t>
      </w:r>
      <w:r>
        <w:rPr>
          <w:rFonts w:ascii="Courier New" w:hAnsi="Courier New"/>
          <w:color w:val="C7254E"/>
          <w:sz w:val="20"/>
        </w:rPr>
        <w:t>format_inference_prompt()</w:t>
      </w:r>
      <w:r>
        <w:rPr>
          <w:rFonts w:ascii="Times New Roman" w:hAnsi="Times New Roman"/>
          <w:b w:val="0"/>
          <w:i w:val="0"/>
          <w:color w:val="1E293B"/>
          <w:sz w:val="24"/>
        </w:rPr>
        <w:t xml:space="preserve"> using the same template as training, with the </w:t>
      </w:r>
      <w:r>
        <w:rPr>
          <w:rFonts w:ascii="Courier New" w:hAnsi="Courier New"/>
          <w:color w:val="C7254E"/>
          <w:sz w:val="20"/>
        </w:rPr>
        <w:t>### Response:</w:t>
      </w:r>
      <w:r>
        <w:rPr>
          <w:rFonts w:ascii="Times New Roman" w:hAnsi="Times New Roman"/>
          <w:b w:val="0"/>
          <w:i w:val="0"/>
          <w:color w:val="1E293B"/>
          <w:sz w:val="24"/>
        </w:rPr>
        <w:t xml:space="preserve"> suffix added to prime the model for generation. The model generates tokens until it produces an EOS token or reaches the </w:t>
      </w:r>
      <w:r>
        <w:rPr>
          <w:rFonts w:ascii="Courier New" w:hAnsi="Courier New"/>
          <w:color w:val="C7254E"/>
          <w:sz w:val="20"/>
        </w:rPr>
        <w:t>max_new_tokens</w:t>
      </w:r>
      <w:r>
        <w:rPr>
          <w:rFonts w:ascii="Times New Roman" w:hAnsi="Times New Roman"/>
          <w:b w:val="0"/>
          <w:i w:val="0"/>
          <w:color w:val="1E293B"/>
          <w:sz w:val="24"/>
        </w:rPr>
        <w:t xml:space="preserve"> limit.</w:t>
      </w:r>
    </w:p>
    <w:p>
      <w:pPr>
        <w:spacing w:before="80" w:after="80"/>
        <w:jc w:val="center"/>
      </w:pPr>
      <w:r>
        <w:rPr>
          <w:rFonts w:ascii="Times New Roman" w:hAnsi="Times New Roman"/>
          <w:i/>
          <w:color w:val="0F766E"/>
          <w:sz w:val="20"/>
        </w:rPr>
        <w:t>Table 4.3 — Prompt template v2 field definitions</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Field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Template Placeholder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Description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Synchronous flag</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{synchronous}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True</w:t>
            </w:r>
            <w:r>
              <w:rPr>
                <w:rFonts w:ascii="Times New Roman" w:hAnsi="Times New Roman"/>
                <w:b w:val="0"/>
                <w:i w:val="0"/>
                <w:color w:val="1E293B"/>
                <w:sz w:val="20"/>
              </w:rPr>
              <w:t xml:space="preserve"> or </w:t>
            </w:r>
            <w:r>
              <w:rPr>
                <w:rFonts w:ascii="Courier New" w:hAnsi="Courier New"/>
                <w:color w:val="C7254E"/>
                <w:sz w:val="20"/>
              </w:rPr>
              <w:t>False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Clock specification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{clock}</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 xml:space="preserve">e.g., </w:t>
            </w:r>
            <w:r>
              <w:rPr>
                <w:rFonts w:ascii="Courier New" w:hAnsi="Courier New"/>
                <w:color w:val="C7254E"/>
                <w:sz w:val="20"/>
              </w:rPr>
              <w:t>posedge clk</w:t>
            </w:r>
            <w:r>
              <w:rPr>
                <w:rFonts w:ascii="Times New Roman" w:hAnsi="Times New Roman"/>
                <w:b w:val="0"/>
                <w:i w:val="0"/>
                <w:color w:val="1E293B"/>
                <w:sz w:val="20"/>
              </w:rPr>
              <w:t xml:space="preserve"> or </w:t>
            </w:r>
            <w:r>
              <w:rPr>
                <w:rFonts w:ascii="Courier New" w:hAnsi="Courier New"/>
                <w:color w:val="C7254E"/>
                <w:sz w:val="20"/>
              </w:rPr>
              <w:t>None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RTL code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{code}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Full RTL fragment text</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Response boundary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 Response: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Signals start of model output</w:t>
            </w:r>
          </w:p>
        </w:tc>
      </w:tr>
    </w:tbl>
    <w:p/>
    <w:p>
      <w:pPr>
        <w:spacing w:before="160" w:after="40"/>
        <w:jc w:val="center"/>
      </w:pPr>
      <w:r>
        <w:drawing>
          <wp:inline xmlns:a="http://schemas.openxmlformats.org/drawingml/2006/main" xmlns:pic="http://schemas.openxmlformats.org/drawingml/2006/picture">
            <wp:extent cx="4572000" cy="2682025"/>
            <wp:docPr id="17" name="Picture 17"/>
            <wp:cNvGraphicFramePr>
              <a:graphicFrameLocks noChangeAspect="1"/>
            </wp:cNvGraphicFramePr>
            <a:graphic>
              <a:graphicData uri="http://schemas.openxmlformats.org/drawingml/2006/picture">
                <pic:pic>
                  <pic:nvPicPr>
                    <pic:cNvPr id="0" name="diagram_013.png"/>
                    <pic:cNvPicPr/>
                  </pic:nvPicPr>
                  <pic:blipFill>
                    <a:blip r:embed="rId26"/>
                    <a:stretch>
                      <a:fillRect/>
                    </a:stretch>
                  </pic:blipFill>
                  <pic:spPr>
                    <a:xfrm>
                      <a:off x="0" y="0"/>
                      <a:ext cx="4572000" cy="2682025"/>
                    </a:xfrm>
                    <a:prstGeom prst="rect"/>
                  </pic:spPr>
                </pic:pic>
              </a:graphicData>
            </a:graphic>
          </wp:inline>
        </w:drawing>
      </w:r>
    </w:p>
    <w:p>
      <w:pPr>
        <w:spacing w:before="40" w:after="240"/>
        <w:jc w:val="center"/>
      </w:pPr>
      <w:r>
        <w:rPr>
          <w:rFonts w:ascii="Times New Roman" w:hAnsi="Times New Roman"/>
          <w:i/>
          <w:color w:val="0F766E"/>
          <w:sz w:val="20"/>
        </w:rPr>
        <w:t>Fig. 4.7 — UML Sequence Diagram — interactive inference</w:t>
      </w:r>
    </w:p>
    <w:p>
      <w:pPr>
        <w:spacing w:before="160" w:after="120"/>
        <w:jc w:val="left"/>
      </w:pPr>
      <w:r>
        <w:rPr>
          <w:rFonts w:ascii="Times New Roman" w:hAnsi="Times New Roman"/>
          <w:b/>
          <w:i w:val="0"/>
          <w:color w:val="0F766E"/>
          <w:sz w:val="24"/>
        </w:rPr>
        <w:t>4.5 Post-Processing Pipeline</w:t>
      </w:r>
    </w:p>
    <w:p>
      <w:pPr>
        <w:spacing w:after="120"/>
        <w:jc w:val="both"/>
      </w:pPr>
      <w:r>
        <w:rPr>
          <w:rFonts w:ascii="Times New Roman" w:hAnsi="Times New Roman"/>
          <w:b w:val="0"/>
          <w:i w:val="0"/>
          <w:color w:val="1E293B"/>
          <w:sz w:val="24"/>
        </w:rPr>
        <w:t xml:space="preserve">The post-processing pipeline is the most algorithmically complex component of VISTA. It transforms raw, potentially noisy model output into a set of formally valid assertion clauses. The pipeline operates in five sequential stages, all implemented in </w:t>
      </w:r>
      <w:r>
        <w:rPr>
          <w:rFonts w:ascii="Courier New" w:hAnsi="Courier New"/>
          <w:color w:val="C7254E"/>
          <w:sz w:val="20"/>
        </w:rPr>
        <w:t>scripts/evaluate_accuracy_sby.py</w:t>
      </w:r>
      <w:r>
        <w:rPr>
          <w:rFonts w:ascii="Times New Roman" w:hAnsi="Times New Roman"/>
          <w:b w:val="0"/>
          <w:i w:val="0"/>
          <w:color w:val="1E293B"/>
          <w:sz w:val="24"/>
        </w:rPr>
        <w:t>.</w:t>
      </w:r>
    </w:p>
    <w:p>
      <w:pPr>
        <w:spacing w:after="120"/>
        <w:jc w:val="both"/>
      </w:pPr>
      <w:r>
        <w:rPr>
          <w:rFonts w:ascii="Times New Roman" w:hAnsi="Times New Roman"/>
          <w:b/>
          <w:i w:val="0"/>
          <w:color w:val="1E293B"/>
          <w:sz w:val="24"/>
        </w:rPr>
        <w:t>Stage 1 — Region extraction (`extract_assertion_region`):</w:t>
      </w:r>
      <w:r>
        <w:rPr>
          <w:rFonts w:ascii="Times New Roman" w:hAnsi="Times New Roman"/>
          <w:b w:val="0"/>
          <w:i w:val="0"/>
          <w:color w:val="1E293B"/>
          <w:sz w:val="24"/>
        </w:rPr>
        <w:t xml:space="preserve"> The full model output includes the formatted prompt echoed back, followed by </w:t>
      </w:r>
      <w:r>
        <w:rPr>
          <w:rFonts w:ascii="Courier New" w:hAnsi="Courier New"/>
          <w:color w:val="C7254E"/>
          <w:sz w:val="20"/>
        </w:rPr>
        <w:t>### Response:</w:t>
      </w:r>
      <w:r>
        <w:rPr>
          <w:rFonts w:ascii="Times New Roman" w:hAnsi="Times New Roman"/>
          <w:b w:val="0"/>
          <w:i w:val="0"/>
          <w:color w:val="1E293B"/>
          <w:sz w:val="24"/>
        </w:rPr>
        <w:t xml:space="preserve"> and then the generated assertions. The extractor splits on </w:t>
      </w:r>
      <w:r>
        <w:rPr>
          <w:rFonts w:ascii="Courier New" w:hAnsi="Courier New"/>
          <w:color w:val="C7254E"/>
          <w:sz w:val="20"/>
        </w:rPr>
        <w:t>### Response:</w:t>
      </w:r>
      <w:r>
        <w:rPr>
          <w:rFonts w:ascii="Times New Roman" w:hAnsi="Times New Roman"/>
          <w:b w:val="0"/>
          <w:i w:val="0"/>
          <w:color w:val="1E293B"/>
          <w:sz w:val="24"/>
        </w:rPr>
        <w:t xml:space="preserve"> (primary), </w:t>
      </w:r>
      <w:r>
        <w:rPr>
          <w:rFonts w:ascii="Courier New" w:hAnsi="Courier New"/>
          <w:color w:val="C7254E"/>
          <w:sz w:val="20"/>
        </w:rPr>
        <w:t>OUTPUT (Assertions):</w:t>
      </w:r>
      <w:r>
        <w:rPr>
          <w:rFonts w:ascii="Times New Roman" w:hAnsi="Times New Roman"/>
          <w:b w:val="0"/>
          <w:i w:val="0"/>
          <w:color w:val="1E293B"/>
          <w:sz w:val="24"/>
        </w:rPr>
        <w:t xml:space="preserve"> (secondary), or </w:t>
      </w:r>
      <w:r>
        <w:rPr>
          <w:rFonts w:ascii="Courier New" w:hAnsi="Courier New"/>
          <w:color w:val="C7254E"/>
          <w:sz w:val="20"/>
        </w:rPr>
        <w:t>Assertion:</w:t>
      </w:r>
      <w:r>
        <w:rPr>
          <w:rFonts w:ascii="Times New Roman" w:hAnsi="Times New Roman"/>
          <w:b w:val="0"/>
          <w:i w:val="0"/>
          <w:color w:val="1E293B"/>
          <w:sz w:val="24"/>
        </w:rPr>
        <w:t xml:space="preserve"> (tertiary) to isolate the generated portion.</w:t>
      </w:r>
    </w:p>
    <w:p>
      <w:pPr>
        <w:spacing w:after="120"/>
        <w:jc w:val="both"/>
      </w:pPr>
      <w:r>
        <w:rPr>
          <w:rFonts w:ascii="Times New Roman" w:hAnsi="Times New Roman"/>
          <w:b/>
          <w:i w:val="0"/>
          <w:color w:val="1E293B"/>
          <w:sz w:val="24"/>
        </w:rPr>
        <w:t>Stage 2 — Assertion extraction (four parallel paths):</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Path A:</w:t>
      </w:r>
      <w:r>
        <w:rPr>
          <w:rFonts w:ascii="Times New Roman" w:hAnsi="Times New Roman"/>
          <w:b w:val="0"/>
          <w:i w:val="0"/>
          <w:color w:val="1E293B"/>
          <w:sz w:val="24"/>
        </w:rPr>
        <w:t xml:space="preserve"> Balanced parenthesis matching for explicit </w:t>
      </w:r>
      <w:r>
        <w:rPr>
          <w:rFonts w:ascii="Courier New" w:hAnsi="Courier New"/>
          <w:color w:val="C7254E"/>
          <w:sz w:val="20"/>
        </w:rPr>
        <w:t>assert (…);</w:t>
      </w:r>
      <w:r>
        <w:rPr>
          <w:rFonts w:ascii="Times New Roman" w:hAnsi="Times New Roman"/>
          <w:b w:val="0"/>
          <w:i w:val="0"/>
          <w:color w:val="1E293B"/>
          <w:sz w:val="24"/>
        </w:rPr>
        <w:t xml:space="preserve"> statements.</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Path B:</w:t>
      </w:r>
      <w:r>
        <w:rPr>
          <w:rFonts w:ascii="Times New Roman" w:hAnsi="Times New Roman"/>
          <w:b w:val="0"/>
          <w:i w:val="0"/>
          <w:color w:val="1E293B"/>
          <w:sz w:val="24"/>
        </w:rPr>
        <w:t xml:space="preserve"> Regex extraction of </w:t>
      </w:r>
      <w:r>
        <w:rPr>
          <w:rFonts w:ascii="Courier New" w:hAnsi="Courier New"/>
          <w:color w:val="C7254E"/>
          <w:sz w:val="20"/>
        </w:rPr>
        <w:t>property … endproperty</w:t>
      </w:r>
      <w:r>
        <w:rPr>
          <w:rFonts w:ascii="Times New Roman" w:hAnsi="Times New Roman"/>
          <w:b w:val="0"/>
          <w:i w:val="0"/>
          <w:color w:val="1E293B"/>
          <w:sz w:val="24"/>
        </w:rPr>
        <w:t xml:space="preserve"> blocks (handles both </w:t>
      </w:r>
      <w:r>
        <w:rPr>
          <w:rFonts w:ascii="Courier New" w:hAnsi="Courier New"/>
          <w:color w:val="C7254E"/>
          <w:sz w:val="20"/>
        </w:rPr>
        <w:t>;</w:t>
      </w:r>
      <w:r>
        <w:rPr>
          <w:rFonts w:ascii="Times New Roman" w:hAnsi="Times New Roman"/>
          <w:b w:val="0"/>
          <w:i w:val="0"/>
          <w:color w:val="1E293B"/>
          <w:sz w:val="24"/>
        </w:rPr>
        <w:t xml:space="preserve"> and </w:t>
      </w:r>
      <w:r>
        <w:rPr>
          <w:rFonts w:ascii="Courier New" w:hAnsi="Courier New"/>
          <w:color w:val="C7254E"/>
          <w:sz w:val="20"/>
        </w:rPr>
        <w:t>:</w:t>
      </w:r>
      <w:r>
        <w:rPr>
          <w:rFonts w:ascii="Times New Roman" w:hAnsi="Times New Roman"/>
          <w:b w:val="0"/>
          <w:i w:val="0"/>
          <w:color w:val="1E293B"/>
          <w:sz w:val="24"/>
        </w:rPr>
        <w:t xml:space="preserve"> name delimiters).</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Path B2:</w:t>
      </w:r>
      <w:r>
        <w:rPr>
          <w:rFonts w:ascii="Times New Roman" w:hAnsi="Times New Roman"/>
          <w:b w:val="0"/>
          <w:i w:val="0"/>
          <w:color w:val="1E293B"/>
          <w:sz w:val="24"/>
        </w:rPr>
        <w:t xml:space="preserve"> Fallback for properties without </w:t>
      </w:r>
      <w:r>
        <w:rPr>
          <w:rFonts w:ascii="Courier New" w:hAnsi="Courier New"/>
          <w:color w:val="C7254E"/>
          <w:sz w:val="20"/>
        </w:rPr>
        <w:t>endproperty</w:t>
      </w:r>
      <w:r>
        <w:rPr>
          <w:rFonts w:ascii="Times New Roman" w:hAnsi="Times New Roman"/>
          <w:b w:val="0"/>
          <w:i w:val="0"/>
          <w:color w:val="1E293B"/>
          <w:sz w:val="24"/>
        </w:rPr>
        <w:t xml:space="preserve"> (line-terminated).</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Path C:</w:t>
      </w:r>
      <w:r>
        <w:rPr>
          <w:rFonts w:ascii="Times New Roman" w:hAnsi="Times New Roman"/>
          <w:b w:val="0"/>
          <w:i w:val="0"/>
          <w:color w:val="1E293B"/>
          <w:sz w:val="24"/>
        </w:rPr>
        <w:t xml:space="preserve"> Line-based fallback scanning for </w:t>
      </w:r>
      <w:r>
        <w:rPr>
          <w:rFonts w:ascii="Courier New" w:hAnsi="Courier New"/>
          <w:color w:val="C7254E"/>
          <w:sz w:val="20"/>
        </w:rPr>
        <w:t>assert property (name);</w:t>
      </w:r>
      <w:r>
        <w:rPr>
          <w:rFonts w:ascii="Times New Roman" w:hAnsi="Times New Roman"/>
          <w:b w:val="0"/>
          <w:i w:val="0"/>
          <w:color w:val="1E293B"/>
          <w:sz w:val="24"/>
        </w:rPr>
        <w:t xml:space="preserve"> style.</w:t>
      </w:r>
    </w:p>
    <w:p>
      <w:pPr>
        <w:spacing w:after="120"/>
        <w:jc w:val="both"/>
      </w:pPr>
      <w:r>
        <w:rPr>
          <w:rFonts w:ascii="Times New Roman" w:hAnsi="Times New Roman"/>
          <w:b/>
          <w:i w:val="0"/>
          <w:color w:val="1E293B"/>
          <w:sz w:val="24"/>
        </w:rPr>
        <w:t>Stage 3 — Property-to-immediate conversion (`convert_property_to_immediate`):</w:t>
      </w:r>
      <w:r>
        <w:rPr>
          <w:rFonts w:ascii="Times New Roman" w:hAnsi="Times New Roman"/>
          <w:b w:val="0"/>
          <w:i w:val="0"/>
          <w:color w:val="1E293B"/>
          <w:sz w:val="24"/>
        </w:rPr>
        <w:t xml:space="preserve"> Converts temporal properties from the </w:t>
      </w:r>
      <w:r>
        <w:rPr>
          <w:rFonts w:ascii="Courier New" w:hAnsi="Courier New"/>
          <w:color w:val="C7254E"/>
          <w:sz w:val="20"/>
        </w:rPr>
        <w:t>property … endproperty</w:t>
      </w:r>
      <w:r>
        <w:rPr>
          <w:rFonts w:ascii="Times New Roman" w:hAnsi="Times New Roman"/>
          <w:b w:val="0"/>
          <w:i w:val="0"/>
          <w:color w:val="1E293B"/>
          <w:sz w:val="24"/>
        </w:rPr>
        <w:t xml:space="preserve"> form to immediate </w:t>
      </w:r>
      <w:r>
        <w:rPr>
          <w:rFonts w:ascii="Courier New" w:hAnsi="Courier New"/>
          <w:color w:val="C7254E"/>
          <w:sz w:val="20"/>
        </w:rPr>
        <w:t>assert (expr);</w:t>
      </w:r>
      <w:r>
        <w:rPr>
          <w:rFonts w:ascii="Times New Roman" w:hAnsi="Times New Roman"/>
          <w:b w:val="0"/>
          <w:i w:val="0"/>
          <w:color w:val="1E293B"/>
          <w:sz w:val="24"/>
        </w:rPr>
        <w:t xml:space="preserve"> form for Yosys compatibility:</w:t>
      </w:r>
    </w:p>
    <w:p>
      <w:pPr>
        <w:spacing w:after="60"/>
        <w:ind w:left="340" w:hanging="283"/>
        <w:jc w:val="both"/>
      </w:pPr>
      <w:r>
        <w:rPr>
          <w:rFonts w:ascii="Times New Roman" w:hAnsi="Times New Roman"/>
          <w:b/>
          <w:color w:val="1E3A5F"/>
          <w:sz w:val="24"/>
        </w:rPr>
        <w:t xml:space="preserve">•  </w:t>
      </w:r>
      <w:r>
        <w:rPr>
          <w:rFonts w:ascii="Courier New" w:hAnsi="Courier New"/>
          <w:color w:val="C7254E"/>
          <w:sz w:val="20"/>
        </w:rPr>
        <w:t>|-&gt;</w:t>
      </w:r>
      <w:r>
        <w:rPr>
          <w:rFonts w:ascii="Times New Roman" w:hAnsi="Times New Roman"/>
          <w:b w:val="0"/>
          <w:i w:val="0"/>
          <w:color w:val="1E293B"/>
          <w:sz w:val="24"/>
        </w:rPr>
        <w:t xml:space="preserve"> implications: </w:t>
      </w:r>
      <w:r>
        <w:rPr>
          <w:rFonts w:ascii="Courier New" w:hAnsi="Courier New"/>
          <w:color w:val="C7254E"/>
          <w:sz w:val="20"/>
        </w:rPr>
        <w:t>A |-&gt; B</w:t>
      </w:r>
      <w:r>
        <w:rPr>
          <w:rFonts w:ascii="Times New Roman" w:hAnsi="Times New Roman"/>
          <w:b w:val="0"/>
          <w:i w:val="0"/>
          <w:color w:val="1E293B"/>
          <w:sz w:val="24"/>
        </w:rPr>
        <w:t xml:space="preserve"> becomes </w:t>
      </w:r>
      <w:r>
        <w:rPr>
          <w:rFonts w:ascii="Courier New" w:hAnsi="Courier New"/>
          <w:color w:val="C7254E"/>
          <w:sz w:val="20"/>
        </w:rPr>
        <w:t>(!A) || B</w:t>
      </w:r>
    </w:p>
    <w:p>
      <w:pPr>
        <w:spacing w:after="60"/>
        <w:ind w:left="340" w:hanging="283"/>
        <w:jc w:val="both"/>
      </w:pPr>
      <w:r>
        <w:rPr>
          <w:rFonts w:ascii="Times New Roman" w:hAnsi="Times New Roman"/>
          <w:b/>
          <w:color w:val="1E3A5F"/>
          <w:sz w:val="24"/>
        </w:rPr>
        <w:t xml:space="preserve">•  </w:t>
      </w:r>
      <w:r>
        <w:rPr>
          <w:rFonts w:ascii="Courier New" w:hAnsi="Courier New"/>
          <w:color w:val="C7254E"/>
          <w:sz w:val="20"/>
        </w:rPr>
        <w:t>|=&gt;</w:t>
      </w:r>
      <w:r>
        <w:rPr>
          <w:rFonts w:ascii="Times New Roman" w:hAnsi="Times New Roman"/>
          <w:b w:val="0"/>
          <w:i w:val="0"/>
          <w:color w:val="1E293B"/>
          <w:sz w:val="24"/>
        </w:rPr>
        <w:t xml:space="preserve"> implications: </w:t>
      </w:r>
      <w:r>
        <w:rPr>
          <w:rFonts w:ascii="Courier New" w:hAnsi="Courier New"/>
          <w:color w:val="C7254E"/>
          <w:sz w:val="20"/>
        </w:rPr>
        <w:t>A |=&gt; B</w:t>
      </w:r>
      <w:r>
        <w:rPr>
          <w:rFonts w:ascii="Times New Roman" w:hAnsi="Times New Roman"/>
          <w:b w:val="0"/>
          <w:i w:val="0"/>
          <w:color w:val="1E293B"/>
          <w:sz w:val="24"/>
        </w:rPr>
        <w:t xml:space="preserve"> becomes </w:t>
      </w:r>
      <w:r>
        <w:rPr>
          <w:rFonts w:ascii="Courier New" w:hAnsi="Courier New"/>
          <w:color w:val="C7254E"/>
          <w:sz w:val="20"/>
        </w:rPr>
        <w:t>(!A) || B</w:t>
      </w:r>
      <w:r>
        <w:rPr>
          <w:rFonts w:ascii="Times New Roman" w:hAnsi="Times New Roman"/>
          <w:b w:val="0"/>
          <w:i w:val="0"/>
          <w:color w:val="1E293B"/>
          <w:sz w:val="24"/>
        </w:rPr>
        <w:t xml:space="preserve"> (with next-cycle approximation)</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Pure boolean bodies: passed through unchanged</w:t>
      </w:r>
    </w:p>
    <w:p>
      <w:pPr>
        <w:spacing w:after="120"/>
        <w:jc w:val="both"/>
      </w:pPr>
      <w:r>
        <w:rPr>
          <w:rFonts w:ascii="Times New Roman" w:hAnsi="Times New Roman"/>
          <w:b/>
          <w:i w:val="0"/>
          <w:color w:val="1E293B"/>
          <w:sz w:val="24"/>
        </w:rPr>
        <w:t>Stage 4 — Expression sanitization (`sanitize_assert_expression`):</w:t>
      </w:r>
      <w:r>
        <w:rPr>
          <w:rFonts w:ascii="Times New Roman" w:hAnsi="Times New Roman"/>
          <w:b w:val="0"/>
          <w:i w:val="0"/>
          <w:color w:val="1E293B"/>
          <w:sz w:val="24"/>
        </w:rPr>
        <w:t xml:space="preserve"> Applies seven transformation rules to make expressions parseable by Yosys:</w:t>
      </w:r>
    </w:p>
    <w:p>
      <w:pPr>
        <w:spacing w:before="80" w:after="80"/>
        <w:jc w:val="center"/>
      </w:pPr>
      <w:r>
        <w:rPr>
          <w:rFonts w:ascii="Times New Roman" w:hAnsi="Times New Roman"/>
          <w:i/>
          <w:color w:val="0F766E"/>
          <w:sz w:val="20"/>
        </w:rPr>
        <w:t>Table 4.4 — Post-processing operation catalogue</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Operation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Transformation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Purpose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Cycle delay removal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##n</w:t>
            </w:r>
            <w:r>
              <w:rPr>
                <w:rFonts w:ascii="Times New Roman" w:hAnsi="Times New Roman"/>
                <w:b w:val="0"/>
                <w:i w:val="0"/>
                <w:color w:val="1E293B"/>
                <w:sz w:val="20"/>
              </w:rPr>
              <w:t xml:space="preserve"> → `` (empty)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Yosys does not support ##n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Equality normalisation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w:t>
            </w:r>
            <w:r>
              <w:rPr>
                <w:rFonts w:ascii="Times New Roman" w:hAnsi="Times New Roman"/>
                <w:b w:val="0"/>
                <w:i w:val="0"/>
                <w:color w:val="1E293B"/>
                <w:sz w:val="20"/>
              </w:rPr>
              <w:t xml:space="preserve"> → </w:t>
            </w:r>
            <w:r>
              <w:rPr>
                <w:rFonts w:ascii="Courier New" w:hAnsi="Courier New"/>
                <w:color w:val="C7254E"/>
                <w:sz w:val="20"/>
              </w:rPr>
              <w:t>==</w:t>
            </w:r>
            <w:r>
              <w:rPr>
                <w:rFonts w:ascii="Times New Roman" w:hAnsi="Times New Roman"/>
                <w:b w:val="0"/>
                <w:i w:val="0"/>
                <w:color w:val="1E293B"/>
                <w:sz w:val="20"/>
              </w:rPr>
              <w:t xml:space="preserve">, </w:t>
            </w:r>
            <w:r>
              <w:rPr>
                <w:rFonts w:ascii="Courier New" w:hAnsi="Courier New"/>
                <w:color w:val="C7254E"/>
                <w:sz w:val="20"/>
              </w:rPr>
              <w:t>!==</w:t>
            </w:r>
            <w:r>
              <w:rPr>
                <w:rFonts w:ascii="Times New Roman" w:hAnsi="Times New Roman"/>
                <w:b w:val="0"/>
                <w:i w:val="0"/>
                <w:color w:val="1E293B"/>
                <w:sz w:val="20"/>
              </w:rPr>
              <w:t xml:space="preserve"> → </w:t>
            </w:r>
            <w:r>
              <w:rPr>
                <w:rFonts w:ascii="Courier New" w:hAnsi="Courier New"/>
                <w:color w:val="C7254E"/>
                <w:sz w:val="20"/>
              </w:rPr>
              <w: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2-value vs 4-value semantics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Clock annotation removal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@(posedge/negedge clk)</w:t>
            </w:r>
            <w:r>
              <w:rPr>
                <w:rFonts w:ascii="Times New Roman" w:hAnsi="Times New Roman"/>
                <w:b w:val="0"/>
                <w:i w:val="0"/>
                <w:color w:val="1E293B"/>
                <w:sz w:val="20"/>
              </w:rPr>
              <w:t xml:space="preserve"> → ``</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Avoid double clocking</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Sampled-value replacement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*past(x)</w:t>
            </w:r>
            <w:r>
              <w:rPr>
                <w:rFonts w:ascii="Times New Roman" w:hAnsi="Times New Roman"/>
                <w:b w:val="0"/>
                <w:i w:val="0"/>
                <w:color w:val="1E293B"/>
                <w:sz w:val="20"/>
              </w:rPr>
              <w:t xml:space="preserve">, </w:t>
            </w:r>
            <w:r>
              <w:rPr>
                <w:rFonts w:ascii="Courier New" w:hAnsi="Courier New"/>
                <w:color w:val="C7254E"/>
                <w:sz w:val="20"/>
              </w:rPr>
              <w:t>*rose(x)</w:t>
            </w:r>
            <w:r>
              <w:rPr>
                <w:rFonts w:ascii="Times New Roman" w:hAnsi="Times New Roman"/>
                <w:b w:val="0"/>
                <w:i w:val="0"/>
                <w:color w:val="1E293B"/>
                <w:sz w:val="20"/>
              </w:rPr>
              <w:t xml:space="preserve">, </w:t>
            </w:r>
            <w:r>
              <w:rPr>
                <w:rFonts w:ascii="Courier New" w:hAnsi="Courier New"/>
                <w:color w:val="C7254E"/>
                <w:sz w:val="20"/>
              </w:rPr>
              <w:t>*fell(x)</w:t>
            </w:r>
            <w:r>
              <w:rPr>
                <w:rFonts w:ascii="Times New Roman" w:hAnsi="Times New Roman"/>
                <w:b w:val="0"/>
                <w:i w:val="0"/>
                <w:color w:val="1E293B"/>
                <w:sz w:val="20"/>
              </w:rPr>
              <w:t xml:space="preserve">, </w:t>
            </w:r>
            <w:r>
              <w:rPr>
                <w:rFonts w:ascii="Courier New" w:hAnsi="Courier New"/>
                <w:color w:val="C7254E"/>
                <w:sz w:val="20"/>
              </w:rPr>
              <w:t>*stable(x)</w:t>
            </w:r>
            <w:r>
              <w:rPr>
                <w:rFonts w:ascii="Times New Roman" w:hAnsi="Times New Roman"/>
                <w:b w:val="0"/>
                <w:i w:val="0"/>
                <w:color w:val="1E293B"/>
                <w:sz w:val="20"/>
              </w:rPr>
              <w:t xml:space="preserve"> → </w:t>
            </w:r>
            <w:r>
              <w:rPr>
                <w:rFonts w:ascii="Courier New" w:hAnsi="Courier New"/>
                <w:color w:val="C7254E"/>
                <w:sz w:val="20"/>
              </w:rPr>
              <w:t>1'b1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Unsupported in Yosys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Disable-iff removal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disable iff (rst)</w:t>
            </w:r>
            <w:r>
              <w:rPr>
                <w:rFonts w:ascii="Times New Roman" w:hAnsi="Times New Roman"/>
                <w:b w:val="0"/>
                <w:i w:val="0"/>
                <w:color w:val="1E293B"/>
                <w:sz w:val="20"/>
              </w:rPr>
              <w:t xml:space="preserve"> → ``</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Handled by wrapper's _started</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Whitespace normalisation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Multiple spaces → single space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Readability</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Placeholder rejection</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w:t>
            </w:r>
            <w:r>
              <w:rPr>
                <w:rFonts w:ascii="Courier New" w:hAnsi="Courier New"/>
                <w:color w:val="C7254E"/>
                <w:sz w:val="20"/>
              </w:rPr>
              <w:t xml:space="preserve">, </w:t>
            </w:r>
            <w:r>
              <w:rPr>
                <w:rFonts w:ascii="Times New Roman" w:hAnsi="Times New Roman"/>
                <w:b w:val="0"/>
                <w:i w:val="0"/>
                <w:color w:val="1E293B"/>
                <w:sz w:val="20"/>
              </w:rPr>
              <w:t>...</w:t>
            </w:r>
            <w:r>
              <w:rPr>
                <w:rFonts w:ascii="Courier New" w:hAnsi="Courier New"/>
                <w:color w:val="C7254E"/>
                <w:sz w:val="20"/>
              </w:rPr>
              <w:t xml:space="preserve">, </w:t>
            </w:r>
            <w:r>
              <w:rPr>
                <w:rFonts w:ascii="Times New Roman" w:hAnsi="Times New Roman"/>
                <w:b w:val="0"/>
                <w:i w:val="0"/>
                <w:color w:val="1E293B"/>
                <w:sz w:val="20"/>
              </w:rPr>
              <w:t>` → dropped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Template leakage</w:t>
            </w:r>
          </w:p>
        </w:tc>
      </w:tr>
    </w:tbl>
    <w:p/>
    <w:p>
      <w:pPr>
        <w:spacing w:after="120"/>
        <w:jc w:val="both"/>
      </w:pPr>
      <w:r>
        <w:rPr>
          <w:rFonts w:ascii="Times New Roman" w:hAnsi="Times New Roman"/>
          <w:b/>
          <w:i w:val="0"/>
          <w:color w:val="1E293B"/>
          <w:sz w:val="24"/>
        </w:rPr>
        <w:t>Stage 5 — Greedy Yosys filter:</w:t>
      </w:r>
      <w:r>
        <w:rPr>
          <w:rFonts w:ascii="Times New Roman" w:hAnsi="Times New Roman"/>
          <w:b w:val="0"/>
          <w:i w:val="0"/>
          <w:color w:val="1E293B"/>
          <w:sz w:val="24"/>
        </w:rPr>
        <w:t xml:space="preserve"> The greedy filter is the reliability guarantee of the pipeline. It iterates through the sanitized assertion list and attempts to build a wrapper with increasingly many clauses, checking Yosys parseability after each addition. If adding a clause causes Yosys to fail, that clause is dropped. The algorithm always terminates with at least one valid assertion (falling back to </w:t>
      </w:r>
      <w:r>
        <w:rPr>
          <w:rFonts w:ascii="Courier New" w:hAnsi="Courier New"/>
          <w:color w:val="C7254E"/>
          <w:sz w:val="20"/>
        </w:rPr>
        <w:t>assert (1'b1);</w:t>
      </w:r>
      <w:r>
        <w:rPr>
          <w:rFonts w:ascii="Times New Roman" w:hAnsi="Times New Roman"/>
          <w:b w:val="0"/>
          <w:i w:val="0"/>
          <w:color w:val="1E293B"/>
          <w:sz w:val="24"/>
        </w:rPr>
        <w:t xml:space="preserve"> if necessary).</w:t>
      </w:r>
    </w:p>
    <w:p>
      <w:pPr>
        <w:spacing w:before="160" w:after="40"/>
        <w:jc w:val="center"/>
      </w:pPr>
      <w:r>
        <w:drawing>
          <wp:inline xmlns:a="http://schemas.openxmlformats.org/drawingml/2006/main" xmlns:pic="http://schemas.openxmlformats.org/drawingml/2006/picture">
            <wp:extent cx="4572000" cy="5121286"/>
            <wp:docPr id="18" name="Picture 18"/>
            <wp:cNvGraphicFramePr>
              <a:graphicFrameLocks noChangeAspect="1"/>
            </wp:cNvGraphicFramePr>
            <a:graphic>
              <a:graphicData uri="http://schemas.openxmlformats.org/drawingml/2006/picture">
                <pic:pic>
                  <pic:nvPicPr>
                    <pic:cNvPr id="0" name="diagram_014.png"/>
                    <pic:cNvPicPr/>
                  </pic:nvPicPr>
                  <pic:blipFill>
                    <a:blip r:embed="rId27"/>
                    <a:stretch>
                      <a:fillRect/>
                    </a:stretch>
                  </pic:blipFill>
                  <pic:spPr>
                    <a:xfrm>
                      <a:off x="0" y="0"/>
                      <a:ext cx="4572000" cy="5121286"/>
                    </a:xfrm>
                    <a:prstGeom prst="rect"/>
                  </pic:spPr>
                </pic:pic>
              </a:graphicData>
            </a:graphic>
          </wp:inline>
        </w:drawing>
      </w:r>
    </w:p>
    <w:p>
      <w:pPr>
        <w:spacing w:before="40" w:after="240"/>
        <w:jc w:val="center"/>
      </w:pPr>
      <w:r>
        <w:rPr>
          <w:rFonts w:ascii="Times New Roman" w:hAnsi="Times New Roman"/>
          <w:i/>
          <w:color w:val="0F766E"/>
          <w:sz w:val="20"/>
        </w:rPr>
        <w:t>Fig. 4.8 — Post-processing pipeline (detailed activity diagram)</w:t>
      </w:r>
    </w:p>
    <w:p>
      <w:pPr>
        <w:spacing w:before="160" w:after="40"/>
        <w:jc w:val="center"/>
      </w:pPr>
      <w:r>
        <w:drawing>
          <wp:inline xmlns:a="http://schemas.openxmlformats.org/drawingml/2006/main" xmlns:pic="http://schemas.openxmlformats.org/drawingml/2006/picture">
            <wp:extent cx="4572000" cy="5460036"/>
            <wp:docPr id="19" name="Picture 19"/>
            <wp:cNvGraphicFramePr>
              <a:graphicFrameLocks noChangeAspect="1"/>
            </wp:cNvGraphicFramePr>
            <a:graphic>
              <a:graphicData uri="http://schemas.openxmlformats.org/drawingml/2006/picture">
                <pic:pic>
                  <pic:nvPicPr>
                    <pic:cNvPr id="0" name="diagram_015.png"/>
                    <pic:cNvPicPr/>
                  </pic:nvPicPr>
                  <pic:blipFill>
                    <a:blip r:embed="rId28"/>
                    <a:stretch>
                      <a:fillRect/>
                    </a:stretch>
                  </pic:blipFill>
                  <pic:spPr>
                    <a:xfrm>
                      <a:off x="0" y="0"/>
                      <a:ext cx="4572000" cy="5460036"/>
                    </a:xfrm>
                    <a:prstGeom prst="rect"/>
                  </pic:spPr>
                </pic:pic>
              </a:graphicData>
            </a:graphic>
          </wp:inline>
        </w:drawing>
      </w:r>
    </w:p>
    <w:p>
      <w:pPr>
        <w:spacing w:before="40" w:after="240"/>
        <w:jc w:val="center"/>
      </w:pPr>
      <w:r>
        <w:rPr>
          <w:rFonts w:ascii="Times New Roman" w:hAnsi="Times New Roman"/>
          <w:i/>
          <w:color w:val="0F766E"/>
          <w:sz w:val="20"/>
        </w:rPr>
        <w:t>Fig. 4.9 — UML State Machine — assertion extraction states</w:t>
      </w:r>
    </w:p>
    <w:p>
      <w:pPr>
        <w:spacing w:before="160" w:after="120"/>
        <w:jc w:val="left"/>
      </w:pPr>
      <w:r>
        <w:rPr>
          <w:rFonts w:ascii="Times New Roman" w:hAnsi="Times New Roman"/>
          <w:b/>
          <w:i w:val="0"/>
          <w:color w:val="0F766E"/>
          <w:sz w:val="24"/>
        </w:rPr>
        <w:t>4.6 Dynamic RTL Wrapper</w:t>
      </w:r>
    </w:p>
    <w:p>
      <w:pPr>
        <w:spacing w:after="120"/>
        <w:jc w:val="both"/>
      </w:pPr>
      <w:r>
        <w:rPr>
          <w:rFonts w:ascii="Times New Roman" w:hAnsi="Times New Roman"/>
          <w:b w:val="0"/>
          <w:i w:val="0"/>
          <w:color w:val="1E293B"/>
          <w:sz w:val="24"/>
        </w:rPr>
        <w:t>The dynamic RTL wrapper is VISTA's most original engineering contribution. It solves the fundamental incompatibility between VERT's fragment-level RTL and the module-level requirements of Yosys and SymbiYosys.</w:t>
      </w:r>
    </w:p>
    <w:p>
      <w:pPr>
        <w:spacing w:after="120"/>
        <w:jc w:val="both"/>
      </w:pPr>
      <w:r>
        <w:rPr>
          <w:rFonts w:ascii="Times New Roman" w:hAnsi="Times New Roman"/>
          <w:b w:val="0"/>
          <w:i w:val="0"/>
          <w:color w:val="1E293B"/>
          <w:sz w:val="24"/>
        </w:rPr>
        <w:t>The wrapper generation function (</w:t>
      </w:r>
      <w:r>
        <w:rPr>
          <w:rFonts w:ascii="Courier New" w:hAnsi="Courier New"/>
          <w:color w:val="C7254E"/>
          <w:sz w:val="20"/>
        </w:rPr>
        <w:t>build_sv_wrapper</w:t>
      </w:r>
      <w:r>
        <w:rPr>
          <w:rFonts w:ascii="Times New Roman" w:hAnsi="Times New Roman"/>
          <w:b w:val="0"/>
          <w:i w:val="0"/>
          <w:color w:val="1E293B"/>
          <w:sz w:val="24"/>
        </w:rPr>
        <w:t>) performs the following steps:</w:t>
      </w:r>
    </w:p>
    <w:p>
      <w:pPr>
        <w:spacing w:after="120"/>
        <w:jc w:val="both"/>
      </w:pPr>
      <w:r>
        <w:rPr>
          <w:rFonts w:ascii="Times New Roman" w:hAnsi="Times New Roman"/>
          <w:b/>
          <w:i w:val="0"/>
          <w:color w:val="1E293B"/>
          <w:sz w:val="24"/>
        </w:rPr>
        <w:t>Step 1 — Clock and edge extraction (`parse_clock_spec`):</w:t>
      </w:r>
      <w:r>
        <w:rPr>
          <w:rFonts w:ascii="Times New Roman" w:hAnsi="Times New Roman"/>
          <w:b w:val="0"/>
          <w:i w:val="0"/>
          <w:color w:val="1E293B"/>
          <w:sz w:val="24"/>
        </w:rPr>
        <w:t xml:space="preserve"> Parses the VERT </w:t>
      </w:r>
      <w:r>
        <w:rPr>
          <w:rFonts w:ascii="Courier New" w:hAnsi="Courier New"/>
          <w:color w:val="C7254E"/>
          <w:sz w:val="20"/>
        </w:rPr>
        <w:t>Clock</w:t>
      </w:r>
      <w:r>
        <w:rPr>
          <w:rFonts w:ascii="Times New Roman" w:hAnsi="Times New Roman"/>
          <w:b w:val="0"/>
          <w:i w:val="0"/>
          <w:color w:val="1E293B"/>
          <w:sz w:val="24"/>
        </w:rPr>
        <w:t xml:space="preserve"> field to extract the clock edge (</w:t>
      </w:r>
      <w:r>
        <w:rPr>
          <w:rFonts w:ascii="Courier New" w:hAnsi="Courier New"/>
          <w:color w:val="C7254E"/>
          <w:sz w:val="20"/>
        </w:rPr>
        <w:t>posedge</w:t>
      </w:r>
      <w:r>
        <w:rPr>
          <w:rFonts w:ascii="Times New Roman" w:hAnsi="Times New Roman"/>
          <w:b w:val="0"/>
          <w:i w:val="0"/>
          <w:color w:val="1E293B"/>
          <w:sz w:val="24"/>
        </w:rPr>
        <w:t xml:space="preserve"> / </w:t>
      </w:r>
      <w:r>
        <w:rPr>
          <w:rFonts w:ascii="Courier New" w:hAnsi="Courier New"/>
          <w:color w:val="C7254E"/>
          <w:sz w:val="20"/>
        </w:rPr>
        <w:t>negedge</w:t>
      </w:r>
      <w:r>
        <w:rPr>
          <w:rFonts w:ascii="Times New Roman" w:hAnsi="Times New Roman"/>
          <w:b w:val="0"/>
          <w:i w:val="0"/>
          <w:color w:val="1E293B"/>
          <w:sz w:val="24"/>
        </w:rPr>
        <w:t xml:space="preserve">) and clock net name. Handles null clocks (defaulting to </w:t>
      </w:r>
      <w:r>
        <w:rPr>
          <w:rFonts w:ascii="Courier New" w:hAnsi="Courier New"/>
          <w:color w:val="C7254E"/>
          <w:sz w:val="20"/>
        </w:rPr>
        <w:t>posedge clk</w:t>
      </w:r>
      <w:r>
        <w:rPr>
          <w:rFonts w:ascii="Times New Roman" w:hAnsi="Times New Roman"/>
          <w:b w:val="0"/>
          <w:i w:val="0"/>
          <w:color w:val="1E293B"/>
          <w:sz w:val="24"/>
        </w:rPr>
        <w:t xml:space="preserve">), bare net names, and full </w:t>
      </w:r>
      <w:r>
        <w:rPr>
          <w:rFonts w:ascii="Courier New" w:hAnsi="Courier New"/>
          <w:color w:val="C7254E"/>
          <w:sz w:val="20"/>
        </w:rPr>
        <w:t>posedge foo</w:t>
      </w:r>
      <w:r>
        <w:rPr>
          <w:rFonts w:ascii="Times New Roman" w:hAnsi="Times New Roman"/>
          <w:b w:val="0"/>
          <w:i w:val="0"/>
          <w:color w:val="1E293B"/>
          <w:sz w:val="24"/>
        </w:rPr>
        <w:t xml:space="preserve"> / </w:t>
      </w:r>
      <w:r>
        <w:rPr>
          <w:rFonts w:ascii="Courier New" w:hAnsi="Courier New"/>
          <w:color w:val="C7254E"/>
          <w:sz w:val="20"/>
        </w:rPr>
        <w:t>negedge bar_enable_15</w:t>
      </w:r>
      <w:r>
        <w:rPr>
          <w:rFonts w:ascii="Times New Roman" w:hAnsi="Times New Roman"/>
          <w:b w:val="0"/>
          <w:i w:val="0"/>
          <w:color w:val="1E293B"/>
          <w:sz w:val="24"/>
        </w:rPr>
        <w:t xml:space="preserve"> specifications.</w:t>
      </w:r>
    </w:p>
    <w:p>
      <w:pPr>
        <w:spacing w:after="120"/>
        <w:jc w:val="both"/>
      </w:pPr>
      <w:r>
        <w:rPr>
          <w:rFonts w:ascii="Times New Roman" w:hAnsi="Times New Roman"/>
          <w:b/>
          <w:i w:val="0"/>
          <w:color w:val="1E293B"/>
          <w:sz w:val="24"/>
        </w:rPr>
        <w:t>Step 2 — Signal inference (`infer_signals`):</w:t>
      </w:r>
      <w:r>
        <w:rPr>
          <w:rFonts w:ascii="Times New Roman" w:hAnsi="Times New Roman"/>
          <w:b w:val="0"/>
          <w:i w:val="0"/>
          <w:color w:val="1E293B"/>
          <w:sz w:val="24"/>
        </w:rPr>
        <w:t xml:space="preserve"> Identifies all identifiers appearing in the RTL fragment and the generated assertions, then filters out:</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Verilog reserved keywords</w:t>
      </w:r>
      <w:r>
        <w:rPr>
          <w:rFonts w:ascii="Times New Roman" w:hAnsi="Times New Roman"/>
          <w:b w:val="0"/>
          <w:i w:val="0"/>
          <w:color w:val="1E293B"/>
          <w:sz w:val="24"/>
        </w:rPr>
        <w:t xml:space="preserve"> (module, always, if, else, case, etc.) — a comprehensive 60-token blocklist</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Clock and reset signal names</w:t>
      </w:r>
      <w:r>
        <w:rPr>
          <w:rFonts w:ascii="Times New Roman" w:hAnsi="Times New Roman"/>
          <w:b w:val="0"/>
          <w:i w:val="0"/>
          <w:color w:val="1E293B"/>
          <w:sz w:val="24"/>
        </w:rPr>
        <w:t xml:space="preserve"> — always declared explicitly</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Single-character identifiers</w:t>
      </w:r>
      <w:r>
        <w:rPr>
          <w:rFonts w:ascii="Times New Roman" w:hAnsi="Times New Roman"/>
          <w:b w:val="0"/>
          <w:i w:val="0"/>
          <w:color w:val="1E293B"/>
          <w:sz w:val="24"/>
        </w:rPr>
        <w:t xml:space="preserve"> from literal formatting (e.g., </w:t>
      </w:r>
      <w:r>
        <w:rPr>
          <w:rFonts w:ascii="Courier New" w:hAnsi="Courier New"/>
          <w:color w:val="C7254E"/>
          <w:sz w:val="20"/>
        </w:rPr>
        <w:t>b</w:t>
      </w:r>
      <w:r>
        <w:rPr>
          <w:rFonts w:ascii="Times New Roman" w:hAnsi="Times New Roman"/>
          <w:b w:val="0"/>
          <w:i w:val="0"/>
          <w:color w:val="1E293B"/>
          <w:sz w:val="24"/>
        </w:rPr>
        <w:t xml:space="preserve"> from </w:t>
      </w:r>
      <w:r>
        <w:rPr>
          <w:rFonts w:ascii="Courier New" w:hAnsi="Courier New"/>
          <w:color w:val="C7254E"/>
          <w:sz w:val="20"/>
        </w:rPr>
        <w:t>1'b1</w:t>
      </w:r>
      <w:r>
        <w:rPr>
          <w:rFonts w:ascii="Times New Roman" w:hAnsi="Times New Roman"/>
          <w:b w:val="0"/>
          <w:i w:val="0"/>
          <w:color w:val="1E293B"/>
          <w:sz w:val="24"/>
        </w:rPr>
        <w:t>)</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English stop-words</w:t>
      </w:r>
      <w:r>
        <w:rPr>
          <w:rFonts w:ascii="Times New Roman" w:hAnsi="Times New Roman"/>
          <w:b w:val="0"/>
          <w:i w:val="0"/>
          <w:color w:val="1E293B"/>
          <w:sz w:val="24"/>
        </w:rPr>
        <w:t xml:space="preserve"> but </w:t>
      </w:r>
      <w:r>
        <w:rPr>
          <w:rFonts w:ascii="Times New Roman" w:hAnsi="Times New Roman"/>
          <w:b/>
          <w:i w:val="0"/>
          <w:color w:val="1E293B"/>
          <w:sz w:val="24"/>
        </w:rPr>
        <w:t>only</w:t>
      </w:r>
      <w:r>
        <w:rPr>
          <w:rFonts w:ascii="Times New Roman" w:hAnsi="Times New Roman"/>
          <w:b w:val="0"/>
          <w:i w:val="0"/>
          <w:color w:val="1E293B"/>
          <w:sz w:val="24"/>
        </w:rPr>
        <w:t xml:space="preserve"> for tokens appearing exclusively in model output (not in original RTL) — prevents hallucinated words like "the", "output", "generate" from becoming signal declarations</w:t>
      </w:r>
    </w:p>
    <w:p>
      <w:pPr>
        <w:spacing w:after="120"/>
        <w:jc w:val="both"/>
      </w:pPr>
      <w:r>
        <w:rPr>
          <w:rFonts w:ascii="Times New Roman" w:hAnsi="Times New Roman"/>
          <w:b/>
          <w:i w:val="0"/>
          <w:color w:val="1E293B"/>
          <w:sz w:val="24"/>
        </w:rPr>
        <w:t>Step 3 — Width inference (`infer_widths_from_rtl`):</w:t>
      </w:r>
      <w:r>
        <w:rPr>
          <w:rFonts w:ascii="Times New Roman" w:hAnsi="Times New Roman"/>
          <w:b w:val="0"/>
          <w:i w:val="0"/>
          <w:color w:val="1E293B"/>
          <w:sz w:val="24"/>
        </w:rPr>
        <w:t xml:space="preserve"> Scans the RTL fragment for explicit signal declarations with width annotations (</w:t>
      </w:r>
      <w:r>
        <w:rPr>
          <w:rFonts w:ascii="Courier New" w:hAnsi="Courier New"/>
          <w:color w:val="C7254E"/>
          <w:sz w:val="20"/>
        </w:rPr>
        <w:t>wire [7:0] data</w:t>
      </w:r>
      <w:r>
        <w:rPr>
          <w:rFonts w:ascii="Times New Roman" w:hAnsi="Times New Roman"/>
          <w:b w:val="0"/>
          <w:i w:val="0"/>
          <w:color w:val="1E293B"/>
          <w:sz w:val="24"/>
        </w:rPr>
        <w:t xml:space="preserve">, </w:t>
      </w:r>
      <w:r>
        <w:rPr>
          <w:rFonts w:ascii="Courier New" w:hAnsi="Courier New"/>
          <w:color w:val="C7254E"/>
          <w:sz w:val="20"/>
        </w:rPr>
        <w:t>logic [15:0] addr</w:t>
      </w:r>
      <w:r>
        <w:rPr>
          <w:rFonts w:ascii="Times New Roman" w:hAnsi="Times New Roman"/>
          <w:b w:val="0"/>
          <w:i w:val="0"/>
          <w:color w:val="1E293B"/>
          <w:sz w:val="24"/>
        </w:rPr>
        <w:t xml:space="preserve">) and maps signal names to their declared widths. Inferred signals default to </w:t>
      </w:r>
      <w:r>
        <w:rPr>
          <w:rFonts w:ascii="Courier New" w:hAnsi="Courier New"/>
          <w:color w:val="C7254E"/>
          <w:sz w:val="20"/>
        </w:rPr>
        <w:t>logic</w:t>
      </w:r>
      <w:r>
        <w:rPr>
          <w:rFonts w:ascii="Times New Roman" w:hAnsi="Times New Roman"/>
          <w:b w:val="0"/>
          <w:i w:val="0"/>
          <w:color w:val="1E293B"/>
          <w:sz w:val="24"/>
        </w:rPr>
        <w:t xml:space="preserve"> (1-bit scalar).</w:t>
      </w:r>
    </w:p>
    <w:p>
      <w:pPr>
        <w:spacing w:after="120"/>
        <w:jc w:val="both"/>
      </w:pPr>
      <w:r>
        <w:rPr>
          <w:rFonts w:ascii="Times New Roman" w:hAnsi="Times New Roman"/>
          <w:b/>
          <w:i w:val="0"/>
          <w:color w:val="1E293B"/>
          <w:sz w:val="24"/>
        </w:rPr>
        <w:t>Step 4 — Wrapper template assembly:</w:t>
      </w:r>
    </w:p>
    <w:p>
      <w:pPr>
        <w:spacing w:before="160" w:after="40"/>
        <w:jc w:val="center"/>
      </w:pPr>
      <w:r>
        <w:drawing>
          <wp:inline xmlns:a="http://schemas.openxmlformats.org/drawingml/2006/main" xmlns:pic="http://schemas.openxmlformats.org/drawingml/2006/picture">
            <wp:extent cx="4572000" cy="2319454"/>
            <wp:docPr id="20" name="Picture 20"/>
            <wp:cNvGraphicFramePr>
              <a:graphicFrameLocks noChangeAspect="1"/>
            </wp:cNvGraphicFramePr>
            <a:graphic>
              <a:graphicData uri="http://schemas.openxmlformats.org/drawingml/2006/picture">
                <pic:pic>
                  <pic:nvPicPr>
                    <pic:cNvPr id="0" name="diagram_016.png"/>
                    <pic:cNvPicPr/>
                  </pic:nvPicPr>
                  <pic:blipFill>
                    <a:blip r:embed="rId29"/>
                    <a:stretch>
                      <a:fillRect/>
                    </a:stretch>
                  </pic:blipFill>
                  <pic:spPr>
                    <a:xfrm>
                      <a:off x="0" y="0"/>
                      <a:ext cx="4572000" cy="2319454"/>
                    </a:xfrm>
                    <a:prstGeom prst="rect"/>
                  </pic:spPr>
                </pic:pic>
              </a:graphicData>
            </a:graphic>
          </wp:inline>
        </w:drawing>
      </w:r>
    </w:p>
    <w:p>
      <w:pPr>
        <w:spacing w:before="40" w:after="240"/>
        <w:jc w:val="center"/>
      </w:pPr>
      <w:r>
        <w:rPr>
          <w:rFonts w:ascii="Times New Roman" w:hAnsi="Times New Roman"/>
          <w:i/>
          <w:color w:val="0F766E"/>
          <w:sz w:val="20"/>
        </w:rPr>
        <w:t>Fig. 4.10 — Dynamic wrapper — synchronous template</w:t>
      </w:r>
    </w:p>
    <w:p>
      <w:pPr>
        <w:spacing w:after="120"/>
        <w:jc w:val="both"/>
      </w:pPr>
      <w:r>
        <w:rPr>
          <w:rFonts w:ascii="Times New Roman" w:hAnsi="Times New Roman"/>
          <w:b/>
          <w:i w:val="0"/>
          <w:color w:val="1E293B"/>
          <w:sz w:val="24"/>
        </w:rPr>
        <w:t>The `_started` register</w:t>
      </w:r>
      <w:r>
        <w:rPr>
          <w:rFonts w:ascii="Times New Roman" w:hAnsi="Times New Roman"/>
          <w:b w:val="0"/>
          <w:i w:val="0"/>
          <w:color w:val="1E293B"/>
          <w:sz w:val="24"/>
        </w:rPr>
        <w:t xml:space="preserve"> is the critical correctness mechanism for synchronous designs. In BMC, the initial state is symbolic: all signals can take arbitrary values at the start of the proof. Without </w:t>
      </w:r>
      <w:r>
        <w:rPr>
          <w:rFonts w:ascii="Courier New" w:hAnsi="Courier New"/>
          <w:color w:val="C7254E"/>
          <w:sz w:val="20"/>
        </w:rPr>
        <w:t>_started</w:t>
      </w:r>
      <w:r>
        <w:rPr>
          <w:rFonts w:ascii="Times New Roman" w:hAnsi="Times New Roman"/>
          <w:b w:val="0"/>
          <w:i w:val="0"/>
          <w:color w:val="1E293B"/>
          <w:sz w:val="24"/>
        </w:rPr>
        <w:t>, an assertion evaluated at cycle 0 would check against an uninitialised register state, which may produce:</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Vacuous passes</w:t>
      </w:r>
      <w:r>
        <w:rPr>
          <w:rFonts w:ascii="Times New Roman" w:hAnsi="Times New Roman"/>
          <w:b w:val="0"/>
          <w:i w:val="0"/>
          <w:color w:val="1E293B"/>
          <w:sz w:val="24"/>
        </w:rPr>
        <w:t xml:space="preserve"> if the assertion's antecedent is never true in the initial state</w:t>
      </w:r>
    </w:p>
    <w:p>
      <w:pPr>
        <w:spacing w:after="60"/>
        <w:ind w:left="340" w:hanging="283"/>
        <w:jc w:val="both"/>
      </w:pPr>
      <w:r>
        <w:rPr>
          <w:rFonts w:ascii="Times New Roman" w:hAnsi="Times New Roman"/>
          <w:b/>
          <w:color w:val="1E3A5F"/>
          <w:sz w:val="24"/>
        </w:rPr>
        <w:t xml:space="preserve">•  </w:t>
      </w:r>
      <w:r>
        <w:rPr>
          <w:rFonts w:ascii="Times New Roman" w:hAnsi="Times New Roman"/>
          <w:b/>
          <w:i w:val="0"/>
          <w:color w:val="1E293B"/>
          <w:sz w:val="24"/>
        </w:rPr>
        <w:t>False failures</w:t>
      </w:r>
      <w:r>
        <w:rPr>
          <w:rFonts w:ascii="Times New Roman" w:hAnsi="Times New Roman"/>
          <w:b w:val="0"/>
          <w:i w:val="0"/>
          <w:color w:val="1E293B"/>
          <w:sz w:val="24"/>
        </w:rPr>
        <w:t xml:space="preserve"> if the assertion requires a state that can only be reached after at least one clock cycle</w:t>
      </w:r>
    </w:p>
    <w:p>
      <w:pPr>
        <w:spacing w:after="120"/>
        <w:jc w:val="both"/>
      </w:pPr>
      <w:r>
        <w:rPr>
          <w:rFonts w:ascii="Times New Roman" w:hAnsi="Times New Roman"/>
          <w:b w:val="0"/>
          <w:i w:val="0"/>
          <w:color w:val="1E293B"/>
          <w:sz w:val="24"/>
        </w:rPr>
        <w:t xml:space="preserve">By deferring assertion checking to cycle 1 (the first cycle after </w:t>
      </w:r>
      <w:r>
        <w:rPr>
          <w:rFonts w:ascii="Courier New" w:hAnsi="Courier New"/>
          <w:color w:val="C7254E"/>
          <w:sz w:val="20"/>
        </w:rPr>
        <w:t>_started</w:t>
      </w:r>
      <w:r>
        <w:rPr>
          <w:rFonts w:ascii="Times New Roman" w:hAnsi="Times New Roman"/>
          <w:b w:val="0"/>
          <w:i w:val="0"/>
          <w:color w:val="1E293B"/>
          <w:sz w:val="24"/>
        </w:rPr>
        <w:t xml:space="preserve"> becomes 1), the wrapper ensures that assertions are evaluated only after the RTL logic has had one clock cycle to update state from its initial symbolic values.</w:t>
      </w:r>
    </w:p>
    <w:p>
      <w:pPr>
        <w:spacing w:before="160" w:after="40"/>
        <w:jc w:val="center"/>
      </w:pPr>
      <w:r>
        <w:drawing>
          <wp:inline xmlns:a="http://schemas.openxmlformats.org/drawingml/2006/main" xmlns:pic="http://schemas.openxmlformats.org/drawingml/2006/picture">
            <wp:extent cx="4572000" cy="1407841"/>
            <wp:docPr id="21" name="Picture 21"/>
            <wp:cNvGraphicFramePr>
              <a:graphicFrameLocks noChangeAspect="1"/>
            </wp:cNvGraphicFramePr>
            <a:graphic>
              <a:graphicData uri="http://schemas.openxmlformats.org/drawingml/2006/picture">
                <pic:pic>
                  <pic:nvPicPr>
                    <pic:cNvPr id="0" name="diagram_017.png"/>
                    <pic:cNvPicPr/>
                  </pic:nvPicPr>
                  <pic:blipFill>
                    <a:blip r:embed="rId30"/>
                    <a:stretch>
                      <a:fillRect/>
                    </a:stretch>
                  </pic:blipFill>
                  <pic:spPr>
                    <a:xfrm>
                      <a:off x="0" y="0"/>
                      <a:ext cx="4572000" cy="1407841"/>
                    </a:xfrm>
                    <a:prstGeom prst="rect"/>
                  </pic:spPr>
                </pic:pic>
              </a:graphicData>
            </a:graphic>
          </wp:inline>
        </w:drawing>
      </w:r>
    </w:p>
    <w:p>
      <w:pPr>
        <w:spacing w:before="40" w:after="240"/>
        <w:jc w:val="center"/>
      </w:pPr>
      <w:r>
        <w:rPr>
          <w:rFonts w:ascii="Times New Roman" w:hAnsi="Times New Roman"/>
          <w:i/>
          <w:color w:val="0F766E"/>
          <w:sz w:val="20"/>
        </w:rPr>
        <w:t>Fig. 4.11 — Dynamic wrapper — combinational template</w:t>
      </w:r>
    </w:p>
    <w:p>
      <w:pPr>
        <w:spacing w:before="80" w:after="80"/>
        <w:jc w:val="center"/>
      </w:pPr>
      <w:r>
        <w:rPr>
          <w:rFonts w:ascii="Times New Roman" w:hAnsi="Times New Roman"/>
          <w:i/>
          <w:color w:val="0F766E"/>
          <w:sz w:val="20"/>
        </w:rPr>
        <w:t>Table 4.5 — Dynamic wrapper signal inference rules</w:t>
      </w:r>
    </w:p>
    <w:tbl>
      <w:tblPr>
        <w:tblStyle w:val="TableGrid"/>
        <w:tblW w:type="auto" w:w="0"/>
        <w:jc w:val="center"/>
        <w:tblLook w:firstColumn="1" w:firstRow="1" w:lastColumn="0" w:lastRow="0" w:noHBand="0" w:noVBand="1" w:val="04A0"/>
      </w:tblPr>
      <w:tblGrid>
        <w:gridCol w:w="1861"/>
        <w:gridCol w:w="1861"/>
        <w:gridCol w:w="1861"/>
        <w:gridCol w:w="1861"/>
      </w:tblGrid>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Token source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In Verilog KW list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In stop-words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Action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RTL fragment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Yes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Skip (keyword)</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RTL fragment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 xml:space="preserve">Declare as </w:t>
            </w:r>
            <w:r>
              <w:rPr>
                <w:rFonts w:ascii="Courier New" w:hAnsi="Courier New"/>
                <w:color w:val="C7254E"/>
                <w:sz w:val="20"/>
              </w:rPr>
              <w:t>logic</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Model assertion only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Yes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Skip (keyword)</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Model assertion only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Yes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Skip (English noise)</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Model assertion only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 xml:space="preserve">Declare as </w:t>
            </w:r>
            <w:r>
              <w:rPr>
                <w:rFonts w:ascii="Courier New" w:hAnsi="Courier New"/>
                <w:color w:val="C7254E"/>
                <w:sz w:val="20"/>
              </w:rPr>
              <w:t>logic</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Either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 xml:space="preserve">If width inferred from RTL, use </w:t>
            </w:r>
            <w:r>
              <w:rPr>
                <w:rFonts w:ascii="Courier New" w:hAnsi="Courier New"/>
                <w:color w:val="C7254E"/>
                <w:sz w:val="20"/>
              </w:rPr>
              <w:t>logic [w:0]</w:t>
            </w:r>
          </w:p>
        </w:tc>
      </w:tr>
    </w:tbl>
    <w:p/>
    <w:p>
      <w:pPr>
        <w:spacing w:before="160" w:after="120"/>
        <w:jc w:val="left"/>
      </w:pPr>
      <w:r>
        <w:rPr>
          <w:rFonts w:ascii="Times New Roman" w:hAnsi="Times New Roman"/>
          <w:b/>
          <w:i w:val="0"/>
          <w:color w:val="0F766E"/>
          <w:sz w:val="24"/>
        </w:rPr>
        <w:t>4.7 Formal Evaluation Harness</w:t>
      </w:r>
    </w:p>
    <w:p>
      <w:pPr>
        <w:spacing w:after="120"/>
        <w:jc w:val="both"/>
      </w:pPr>
      <w:r>
        <w:rPr>
          <w:rFonts w:ascii="Times New Roman" w:hAnsi="Times New Roman"/>
          <w:b w:val="0"/>
          <w:i w:val="0"/>
          <w:color w:val="1E293B"/>
          <w:sz w:val="24"/>
        </w:rPr>
        <w:t xml:space="preserve">For each VERT sample, the evaluation harness generates a case-specific directory under </w:t>
      </w:r>
      <w:r>
        <w:rPr>
          <w:rFonts w:ascii="Courier New" w:hAnsi="Courier New"/>
          <w:color w:val="C7254E"/>
          <w:sz w:val="20"/>
        </w:rPr>
        <w:t>formal_verification/runs//case_NNN/</w:t>
      </w:r>
      <w:r>
        <w:rPr>
          <w:rFonts w:ascii="Times New Roman" w:hAnsi="Times New Roman"/>
          <w:b w:val="0"/>
          <w:i w:val="0"/>
          <w:color w:val="1E293B"/>
          <w:sz w:val="24"/>
        </w:rPr>
        <w:t xml:space="preserve"> containing three artefacts:</w:t>
      </w:r>
    </w:p>
    <w:p>
      <w:pPr>
        <w:spacing w:before="160" w:after="40"/>
        <w:jc w:val="center"/>
      </w:pPr>
      <w:r>
        <w:drawing>
          <wp:inline xmlns:a="http://schemas.openxmlformats.org/drawingml/2006/main" xmlns:pic="http://schemas.openxmlformats.org/drawingml/2006/picture">
            <wp:extent cx="4572000" cy="2213076"/>
            <wp:docPr id="22" name="Picture 22"/>
            <wp:cNvGraphicFramePr>
              <a:graphicFrameLocks noChangeAspect="1"/>
            </wp:cNvGraphicFramePr>
            <a:graphic>
              <a:graphicData uri="http://schemas.openxmlformats.org/drawingml/2006/picture">
                <pic:pic>
                  <pic:nvPicPr>
                    <pic:cNvPr id="0" name="diagram_018.png"/>
                    <pic:cNvPicPr/>
                  </pic:nvPicPr>
                  <pic:blipFill>
                    <a:blip r:embed="rId31"/>
                    <a:stretch>
                      <a:fillRect/>
                    </a:stretch>
                  </pic:blipFill>
                  <pic:spPr>
                    <a:xfrm>
                      <a:off x="0" y="0"/>
                      <a:ext cx="4572000" cy="2213076"/>
                    </a:xfrm>
                    <a:prstGeom prst="rect"/>
                  </pic:spPr>
                </pic:pic>
              </a:graphicData>
            </a:graphic>
          </wp:inline>
        </w:drawing>
      </w:r>
    </w:p>
    <w:p>
      <w:pPr>
        <w:spacing w:before="40" w:after="240"/>
        <w:jc w:val="center"/>
      </w:pPr>
      <w:r>
        <w:rPr>
          <w:rFonts w:ascii="Times New Roman" w:hAnsi="Times New Roman"/>
          <w:i/>
          <w:color w:val="0F766E"/>
          <w:sz w:val="20"/>
        </w:rPr>
        <w:t>Fig. 4.12 — Formal harness — artifact generation flow</w:t>
      </w:r>
    </w:p>
    <w:p>
      <w:pPr>
        <w:spacing w:after="120"/>
        <w:jc w:val="both"/>
      </w:pPr>
      <w:r>
        <w:rPr>
          <w:rFonts w:ascii="Times New Roman" w:hAnsi="Times New Roman"/>
          <w:b w:val="0"/>
          <w:i w:val="0"/>
          <w:color w:val="1E293B"/>
          <w:sz w:val="24"/>
        </w:rPr>
        <w:t xml:space="preserve">The </w:t>
      </w:r>
      <w:r>
        <w:rPr>
          <w:rFonts w:ascii="Courier New" w:hAnsi="Courier New"/>
          <w:color w:val="C7254E"/>
          <w:sz w:val="20"/>
        </w:rPr>
        <w:t>run.sby</w:t>
      </w:r>
      <w:r>
        <w:rPr>
          <w:rFonts w:ascii="Times New Roman" w:hAnsi="Times New Roman"/>
          <w:b w:val="0"/>
          <w:i w:val="0"/>
          <w:color w:val="1E293B"/>
          <w:sz w:val="24"/>
        </w:rPr>
        <w:t xml:space="preserve"> configuration for each case specifies:</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[options]</w:t>
            </w:r>
          </w:p>
          <w:p>
            <w:pPr>
              <w:spacing w:before="0" w:after="0" w:line="240" w:lineRule="auto"/>
            </w:pPr>
            <w:r>
              <w:rPr>
                <w:rFonts w:ascii="Courier New" w:hAnsi="Courier New"/>
                <w:color w:val="E2E8F0"/>
                <w:sz w:val="18"/>
              </w:rPr>
              <w:t>mode bmc</w:t>
            </w:r>
          </w:p>
          <w:p>
            <w:pPr>
              <w:spacing w:before="0" w:after="0" w:line="240" w:lineRule="auto"/>
            </w:pPr>
            <w:r>
              <w:rPr>
                <w:rFonts w:ascii="Courier New" w:hAnsi="Courier New"/>
                <w:color w:val="E2E8F0"/>
                <w:sz w:val="18"/>
              </w:rPr>
              <w:t>depth 8</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[engines]</w:t>
            </w:r>
          </w:p>
          <w:p>
            <w:pPr>
              <w:spacing w:before="0" w:after="0" w:line="240" w:lineRule="auto"/>
            </w:pPr>
            <w:r>
              <w:rPr>
                <w:rFonts w:ascii="Courier New" w:hAnsi="Courier New"/>
                <w:color w:val="E2E8F0"/>
                <w:sz w:val="18"/>
              </w:rPr>
              <w:t>smtbmc</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[script]</w:t>
            </w:r>
          </w:p>
          <w:p>
            <w:pPr>
              <w:spacing w:before="0" w:after="0" w:line="240" w:lineRule="auto"/>
            </w:pPr>
            <w:r>
              <w:rPr>
                <w:rFonts w:ascii="Courier New" w:hAnsi="Courier New"/>
                <w:color w:val="E2E8F0"/>
                <w:sz w:val="18"/>
              </w:rPr>
              <w:t>read -formal vert_formal_wrap.sv</w:t>
            </w:r>
          </w:p>
          <w:p>
            <w:pPr>
              <w:spacing w:before="0" w:after="0" w:line="240" w:lineRule="auto"/>
            </w:pPr>
            <w:r>
              <w:rPr>
                <w:rFonts w:ascii="Courier New" w:hAnsi="Courier New"/>
                <w:color w:val="E2E8F0"/>
                <w:sz w:val="18"/>
              </w:rPr>
              <w:t>prep -top vert_formal_wrap</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[files]</w:t>
            </w:r>
          </w:p>
          <w:p>
            <w:pPr>
              <w:spacing w:before="0" w:after="0" w:line="240" w:lineRule="auto"/>
            </w:pPr>
            <w:r>
              <w:rPr>
                <w:rFonts w:ascii="Courier New" w:hAnsi="Courier New"/>
                <w:color w:val="E2E8F0"/>
                <w:sz w:val="18"/>
              </w:rPr>
              <w:t>vert_formal_wrap.sv</w:t>
            </w:r>
          </w:p>
        </w:tc>
      </w:tr>
    </w:tbl>
    <w:p/>
    <w:p>
      <w:pPr>
        <w:spacing w:before="160" w:after="40"/>
        <w:jc w:val="center"/>
      </w:pPr>
      <w:r>
        <w:drawing>
          <wp:inline xmlns:a="http://schemas.openxmlformats.org/drawingml/2006/main" xmlns:pic="http://schemas.openxmlformats.org/drawingml/2006/picture">
            <wp:extent cx="4572000" cy="2822953"/>
            <wp:docPr id="23" name="Picture 23"/>
            <wp:cNvGraphicFramePr>
              <a:graphicFrameLocks noChangeAspect="1"/>
            </wp:cNvGraphicFramePr>
            <a:graphic>
              <a:graphicData uri="http://schemas.openxmlformats.org/drawingml/2006/picture">
                <pic:pic>
                  <pic:nvPicPr>
                    <pic:cNvPr id="0" name="diagram_019.png"/>
                    <pic:cNvPicPr/>
                  </pic:nvPicPr>
                  <pic:blipFill>
                    <a:blip r:embed="rId32"/>
                    <a:stretch>
                      <a:fillRect/>
                    </a:stretch>
                  </pic:blipFill>
                  <pic:spPr>
                    <a:xfrm>
                      <a:off x="0" y="0"/>
                      <a:ext cx="4572000" cy="2822953"/>
                    </a:xfrm>
                    <a:prstGeom prst="rect"/>
                  </pic:spPr>
                </pic:pic>
              </a:graphicData>
            </a:graphic>
          </wp:inline>
        </w:drawing>
      </w:r>
    </w:p>
    <w:p>
      <w:pPr>
        <w:spacing w:before="40" w:after="240"/>
        <w:jc w:val="center"/>
      </w:pPr>
      <w:r>
        <w:rPr>
          <w:rFonts w:ascii="Times New Roman" w:hAnsi="Times New Roman"/>
          <w:i/>
          <w:color w:val="0F766E"/>
          <w:sz w:val="20"/>
        </w:rPr>
        <w:t>Fig. 4.13 — UML Sequence Diagram — formal evaluation run</w:t>
      </w:r>
    </w:p>
    <w:p>
      <w:pPr>
        <w:spacing w:after="120"/>
        <w:jc w:val="both"/>
      </w:pPr>
      <w:r>
        <w:rPr>
          <w:rFonts w:ascii="Times New Roman" w:hAnsi="Times New Roman"/>
          <w:b w:val="0"/>
          <w:i w:val="0"/>
          <w:color w:val="1E293B"/>
          <w:sz w:val="24"/>
        </w:rPr>
        <w:t xml:space="preserve">The evaluation script sets a timeout (default 120 seconds per sample) and parses SymbiYosys's exit code and output to classify the result as </w:t>
      </w:r>
      <w:r>
        <w:rPr>
          <w:rFonts w:ascii="Courier New" w:hAnsi="Courier New"/>
          <w:color w:val="C7254E"/>
          <w:sz w:val="20"/>
        </w:rPr>
        <w:t>pass</w:t>
      </w:r>
      <w:r>
        <w:rPr>
          <w:rFonts w:ascii="Times New Roman" w:hAnsi="Times New Roman"/>
          <w:b w:val="0"/>
          <w:i w:val="0"/>
          <w:color w:val="1E293B"/>
          <w:sz w:val="24"/>
        </w:rPr>
        <w:t xml:space="preserve">, </w:t>
      </w:r>
      <w:r>
        <w:rPr>
          <w:rFonts w:ascii="Courier New" w:hAnsi="Courier New"/>
          <w:color w:val="C7254E"/>
          <w:sz w:val="20"/>
        </w:rPr>
        <w:t>fail</w:t>
      </w:r>
      <w:r>
        <w:rPr>
          <w:rFonts w:ascii="Times New Roman" w:hAnsi="Times New Roman"/>
          <w:b w:val="0"/>
          <w:i w:val="0"/>
          <w:color w:val="1E293B"/>
          <w:sz w:val="24"/>
        </w:rPr>
        <w:t xml:space="preserve">, </w:t>
      </w:r>
      <w:r>
        <w:rPr>
          <w:rFonts w:ascii="Courier New" w:hAnsi="Courier New"/>
          <w:color w:val="C7254E"/>
          <w:sz w:val="20"/>
        </w:rPr>
        <w:t>timeout</w:t>
      </w:r>
      <w:r>
        <w:rPr>
          <w:rFonts w:ascii="Times New Roman" w:hAnsi="Times New Roman"/>
          <w:b w:val="0"/>
          <w:i w:val="0"/>
          <w:color w:val="1E293B"/>
          <w:sz w:val="24"/>
        </w:rPr>
        <w:t xml:space="preserve">, or </w:t>
      </w:r>
      <w:r>
        <w:rPr>
          <w:rFonts w:ascii="Courier New" w:hAnsi="Courier New"/>
          <w:color w:val="C7254E"/>
          <w:sz w:val="20"/>
        </w:rPr>
        <w:t>error</w:t>
      </w:r>
      <w:r>
        <w:rPr>
          <w:rFonts w:ascii="Times New Roman" w:hAnsi="Times New Roman"/>
          <w:b w:val="0"/>
          <w:i w:val="0"/>
          <w:color w:val="1E293B"/>
          <w:sz w:val="24"/>
        </w:rPr>
        <w:t xml:space="preserve">. All results are accumulated into the </w:t>
      </w:r>
      <w:r>
        <w:rPr>
          <w:rFonts w:ascii="Courier New" w:hAnsi="Courier New"/>
          <w:color w:val="C7254E"/>
          <w:sz w:val="20"/>
        </w:rPr>
        <w:t>evaluation_report.json</w:t>
      </w:r>
      <w:r>
        <w:rPr>
          <w:rFonts w:ascii="Times New Roman" w:hAnsi="Times New Roman"/>
          <w:b w:val="0"/>
          <w:i w:val="0"/>
          <w:color w:val="1E293B"/>
          <w:sz w:val="24"/>
        </w:rPr>
        <w:t xml:space="preserve"> manifest at the end of the run.</w:t>
      </w:r>
    </w:p>
    <w:p>
      <w:pPr>
        <w:spacing w:before="160" w:after="120"/>
        <w:jc w:val="left"/>
      </w:pPr>
      <w:r>
        <w:rPr>
          <w:rFonts w:ascii="Times New Roman" w:hAnsi="Times New Roman"/>
          <w:b/>
          <w:i w:val="0"/>
          <w:color w:val="0F766E"/>
          <w:sz w:val="24"/>
        </w:rPr>
        <w:t>4.8 Web Application Stack</w:t>
      </w:r>
    </w:p>
    <w:p>
      <w:pPr>
        <w:spacing w:after="120"/>
        <w:jc w:val="both"/>
      </w:pPr>
      <w:r>
        <w:rPr>
          <w:rFonts w:ascii="Times New Roman" w:hAnsi="Times New Roman"/>
          <w:b w:val="0"/>
          <w:i w:val="0"/>
          <w:color w:val="1E293B"/>
          <w:sz w:val="24"/>
        </w:rPr>
        <w:t>The VISTA web demonstration comprises two components: a Next.js 14 frontend and a FastAPI Python backend.</w:t>
      </w:r>
    </w:p>
    <w:p>
      <w:pPr>
        <w:spacing w:after="120"/>
        <w:jc w:val="both"/>
      </w:pPr>
      <w:r>
        <w:rPr>
          <w:rFonts w:ascii="Times New Roman" w:hAnsi="Times New Roman"/>
          <w:b/>
          <w:i w:val="0"/>
          <w:color w:val="1E293B"/>
          <w:sz w:val="24"/>
        </w:rPr>
        <w:t>Frontend (Next.js 14 + Tailwind CSS):</w:t>
      </w:r>
      <w:r>
        <w:rPr>
          <w:rFonts w:ascii="Times New Roman" w:hAnsi="Times New Roman"/>
          <w:b w:val="0"/>
          <w:i w:val="0"/>
          <w:color w:val="1E293B"/>
          <w:sz w:val="24"/>
        </w:rPr>
        <w:t xml:space="preserve"> The playground page (</w:t>
      </w:r>
      <w:r>
        <w:rPr>
          <w:rFonts w:ascii="Courier New" w:hAnsi="Courier New"/>
          <w:color w:val="C7254E"/>
          <w:sz w:val="20"/>
        </w:rPr>
        <w:t>web/frontend/app/playground/page.tsx</w:t>
      </w:r>
      <w:r>
        <w:rPr>
          <w:rFonts w:ascii="Times New Roman" w:hAnsi="Times New Roman"/>
          <w:b w:val="0"/>
          <w:i w:val="0"/>
          <w:color w:val="1E293B"/>
          <w:sz w:val="24"/>
        </w:rPr>
        <w:t>) provides the primary interactive interface. Key UI components:</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Component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File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Function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Header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components/Header.tsx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Navigation and branding</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CodeEditor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components/CodeEditor.tsx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Monaco-based RTL input editor with SV syntax highlighting</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Toggle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components/Toggle.tsx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Synchronous/combinational selector</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ResultsPanel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components/ResultsPanel.tsx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Tabbed display of assertions, wrapper SV, raw output</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PipelineDiagram</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components/PipelineDiagram.tsx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Animated pipeline visualisation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StatCard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components/StatCard.tsx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Metric cards (latency, clause count, formal verdict)</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Footer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components/Footer.tsx</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Attribution and links</w:t>
            </w:r>
          </w:p>
        </w:tc>
      </w:tr>
    </w:tbl>
    <w:p/>
    <w:p>
      <w:pPr>
        <w:spacing w:before="160" w:after="40"/>
        <w:jc w:val="center"/>
      </w:pPr>
      <w:r>
        <w:drawing>
          <wp:inline xmlns:a="http://schemas.openxmlformats.org/drawingml/2006/main" xmlns:pic="http://schemas.openxmlformats.org/drawingml/2006/picture">
            <wp:extent cx="4572000" cy="3719980"/>
            <wp:docPr id="24" name="Picture 24"/>
            <wp:cNvGraphicFramePr>
              <a:graphicFrameLocks noChangeAspect="1"/>
            </wp:cNvGraphicFramePr>
            <a:graphic>
              <a:graphicData uri="http://schemas.openxmlformats.org/drawingml/2006/picture">
                <pic:pic>
                  <pic:nvPicPr>
                    <pic:cNvPr id="0" name="diagram_020.png"/>
                    <pic:cNvPicPr/>
                  </pic:nvPicPr>
                  <pic:blipFill>
                    <a:blip r:embed="rId33"/>
                    <a:stretch>
                      <a:fillRect/>
                    </a:stretch>
                  </pic:blipFill>
                  <pic:spPr>
                    <a:xfrm>
                      <a:off x="0" y="0"/>
                      <a:ext cx="4572000" cy="3719980"/>
                    </a:xfrm>
                    <a:prstGeom prst="rect"/>
                  </pic:spPr>
                </pic:pic>
              </a:graphicData>
            </a:graphic>
          </wp:inline>
        </w:drawing>
      </w:r>
    </w:p>
    <w:p>
      <w:pPr>
        <w:spacing w:before="40" w:after="240"/>
        <w:jc w:val="center"/>
      </w:pPr>
      <w:r>
        <w:rPr>
          <w:rFonts w:ascii="Times New Roman" w:hAnsi="Times New Roman"/>
          <w:i/>
          <w:color w:val="0F766E"/>
          <w:sz w:val="20"/>
        </w:rPr>
        <w:t>Fig. 4.14 — UML Class Diagram — FastAPI backend schemas</w:t>
      </w:r>
    </w:p>
    <w:p>
      <w:pPr>
        <w:spacing w:before="80" w:after="80"/>
        <w:jc w:val="center"/>
      </w:pPr>
      <w:r>
        <w:rPr>
          <w:rFonts w:ascii="Times New Roman" w:hAnsi="Times New Roman"/>
          <w:i/>
          <w:color w:val="0F766E"/>
          <w:sz w:val="20"/>
        </w:rPr>
        <w:t>Table 4.6 — FastAPI endpoint specification</w:t>
      </w:r>
    </w:p>
    <w:tbl>
      <w:tblPr>
        <w:tblStyle w:val="TableGrid"/>
        <w:tblW w:type="auto" w:w="0"/>
        <w:jc w:val="center"/>
        <w:tblLook w:firstColumn="1" w:firstRow="1" w:lastColumn="0" w:lastRow="0" w:noHBand="0" w:noVBand="1" w:val="04A0"/>
      </w:tblPr>
      <w:tblGrid>
        <w:gridCol w:w="1861"/>
        <w:gridCol w:w="1861"/>
        <w:gridCol w:w="1861"/>
        <w:gridCol w:w="1861"/>
      </w:tblGrid>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Endpoint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Method</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Auth</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Description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/api/health</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GET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None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Model readiness, adapter path, formal tool status</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/api/generate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POST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None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Generate assertions + formal verdict</w:t>
            </w:r>
          </w:p>
        </w:tc>
      </w:tr>
    </w:tbl>
    <w:p/>
    <w:p>
      <w:pPr>
        <w:spacing w:after="120"/>
        <w:jc w:val="both"/>
      </w:pPr>
      <w:r>
        <w:rPr>
          <w:rFonts w:ascii="Times New Roman" w:hAnsi="Times New Roman"/>
          <w:b w:val="0"/>
          <w:i w:val="0"/>
          <w:color w:val="1E293B"/>
          <w:sz w:val="24"/>
        </w:rPr>
        <w:t xml:space="preserve">A critical architectural decision is that </w:t>
      </w:r>
      <w:r>
        <w:rPr>
          <w:rFonts w:ascii="Courier New" w:hAnsi="Courier New"/>
          <w:color w:val="C7254E"/>
          <w:sz w:val="20"/>
        </w:rPr>
        <w:t>web/backend/app.py</w:t>
      </w:r>
      <w:r>
        <w:rPr>
          <w:rFonts w:ascii="Times New Roman" w:hAnsi="Times New Roman"/>
          <w:b w:val="0"/>
          <w:i w:val="0"/>
          <w:color w:val="1E293B"/>
          <w:sz w:val="24"/>
        </w:rPr>
        <w:t xml:space="preserve"> </w:t>
      </w:r>
      <w:r>
        <w:rPr>
          <w:rFonts w:ascii="Times New Roman" w:hAnsi="Times New Roman"/>
          <w:b/>
          <w:i w:val="0"/>
          <w:color w:val="1E293B"/>
          <w:sz w:val="24"/>
        </w:rPr>
        <w:t>imports `evaluate_accuracy_sby` as a module</w:t>
      </w:r>
      <w:r>
        <w:rPr>
          <w:rFonts w:ascii="Times New Roman" w:hAnsi="Times New Roman"/>
          <w:b w:val="0"/>
          <w:i w:val="0"/>
          <w:color w:val="1E293B"/>
          <w:sz w:val="24"/>
        </w:rPr>
        <w:t xml:space="preserve"> (</w:t>
      </w:r>
      <w:r>
        <w:rPr>
          <w:rFonts w:ascii="Courier New" w:hAnsi="Courier New"/>
          <w:color w:val="C7254E"/>
          <w:sz w:val="20"/>
        </w:rPr>
        <w:t>import evaluate_accuracy_sby as pipe</w:t>
      </w:r>
      <w:r>
        <w:rPr>
          <w:rFonts w:ascii="Times New Roman" w:hAnsi="Times New Roman"/>
          <w:b w:val="0"/>
          <w:i w:val="0"/>
          <w:color w:val="1E293B"/>
          <w:sz w:val="24"/>
        </w:rPr>
        <w:t xml:space="preserve">) and reuses its functions directly, including </w:t>
      </w:r>
      <w:r>
        <w:rPr>
          <w:rFonts w:ascii="Courier New" w:hAnsi="Courier New"/>
          <w:color w:val="C7254E"/>
          <w:sz w:val="20"/>
        </w:rPr>
        <w:t>extract_assertion_region</w:t>
      </w:r>
      <w:r>
        <w:rPr>
          <w:rFonts w:ascii="Times New Roman" w:hAnsi="Times New Roman"/>
          <w:b w:val="0"/>
          <w:i w:val="0"/>
          <w:color w:val="1E293B"/>
          <w:sz w:val="24"/>
        </w:rPr>
        <w:t xml:space="preserve">, </w:t>
      </w:r>
      <w:r>
        <w:rPr>
          <w:rFonts w:ascii="Courier New" w:hAnsi="Courier New"/>
          <w:color w:val="C7254E"/>
          <w:sz w:val="20"/>
        </w:rPr>
        <w:t>model_output_to_immediate_asserts</w:t>
      </w:r>
      <w:r>
        <w:rPr>
          <w:rFonts w:ascii="Times New Roman" w:hAnsi="Times New Roman"/>
          <w:b w:val="0"/>
          <w:i w:val="0"/>
          <w:color w:val="1E293B"/>
          <w:sz w:val="24"/>
        </w:rPr>
        <w:t xml:space="preserve">, </w:t>
      </w:r>
      <w:r>
        <w:rPr>
          <w:rFonts w:ascii="Courier New" w:hAnsi="Courier New"/>
          <w:color w:val="C7254E"/>
          <w:sz w:val="20"/>
        </w:rPr>
        <w:t>build_sv_wrapper</w:t>
      </w:r>
      <w:r>
        <w:rPr>
          <w:rFonts w:ascii="Times New Roman" w:hAnsi="Times New Roman"/>
          <w:b w:val="0"/>
          <w:i w:val="0"/>
          <w:color w:val="1E293B"/>
          <w:sz w:val="24"/>
        </w:rPr>
        <w:t xml:space="preserve">, </w:t>
      </w:r>
      <w:r>
        <w:rPr>
          <w:rFonts w:ascii="Courier New" w:hAnsi="Courier New"/>
          <w:color w:val="C7254E"/>
          <w:sz w:val="20"/>
        </w:rPr>
        <w:t>run_sby</w:t>
      </w:r>
      <w:r>
        <w:rPr>
          <w:rFonts w:ascii="Times New Roman" w:hAnsi="Times New Roman"/>
          <w:b w:val="0"/>
          <w:i w:val="0"/>
          <w:color w:val="1E293B"/>
          <w:sz w:val="24"/>
        </w:rPr>
        <w:t xml:space="preserve">, and </w:t>
      </w:r>
      <w:r>
        <w:rPr>
          <w:rFonts w:ascii="Courier New" w:hAnsi="Courier New"/>
          <w:color w:val="C7254E"/>
          <w:sz w:val="20"/>
        </w:rPr>
        <w:t>token_jaccard</w:t>
      </w:r>
      <w:r>
        <w:rPr>
          <w:rFonts w:ascii="Times New Roman" w:hAnsi="Times New Roman"/>
          <w:b w:val="0"/>
          <w:i w:val="0"/>
          <w:color w:val="1E293B"/>
          <w:sz w:val="24"/>
        </w:rPr>
        <w:t>. This guarantees that the web demonstration produces results identical to the paper's evaluation runs — there is no second implementation of the pipeline.</w:t>
      </w:r>
    </w:p>
    <w:p>
      <w:pPr>
        <w:spacing w:before="160" w:after="40"/>
        <w:jc w:val="center"/>
      </w:pPr>
      <w:r>
        <w:drawing>
          <wp:inline xmlns:a="http://schemas.openxmlformats.org/drawingml/2006/main" xmlns:pic="http://schemas.openxmlformats.org/drawingml/2006/picture">
            <wp:extent cx="4572000" cy="2100370"/>
            <wp:docPr id="25" name="Picture 25"/>
            <wp:cNvGraphicFramePr>
              <a:graphicFrameLocks noChangeAspect="1"/>
            </wp:cNvGraphicFramePr>
            <a:graphic>
              <a:graphicData uri="http://schemas.openxmlformats.org/drawingml/2006/picture">
                <pic:pic>
                  <pic:nvPicPr>
                    <pic:cNvPr id="0" name="diagram_021.png"/>
                    <pic:cNvPicPr/>
                  </pic:nvPicPr>
                  <pic:blipFill>
                    <a:blip r:embed="rId34"/>
                    <a:stretch>
                      <a:fillRect/>
                    </a:stretch>
                  </pic:blipFill>
                  <pic:spPr>
                    <a:xfrm>
                      <a:off x="0" y="0"/>
                      <a:ext cx="4572000" cy="2100370"/>
                    </a:xfrm>
                    <a:prstGeom prst="rect"/>
                  </pic:spPr>
                </pic:pic>
              </a:graphicData>
            </a:graphic>
          </wp:inline>
        </w:drawing>
      </w:r>
    </w:p>
    <w:p>
      <w:pPr>
        <w:spacing w:before="40" w:after="240"/>
        <w:jc w:val="center"/>
      </w:pPr>
      <w:r>
        <w:rPr>
          <w:rFonts w:ascii="Times New Roman" w:hAnsi="Times New Roman"/>
          <w:i/>
          <w:color w:val="0F766E"/>
          <w:sz w:val="20"/>
        </w:rPr>
        <w:t>Fig. 4.15 — UML Sequence Diagram — web request lifecycle</w:t>
      </w:r>
    </w:p>
    <w:p>
      <w:r>
        <w:br w:type="page"/>
      </w:r>
    </w:p>
    <w:p>
      <w:pPr>
        <w:spacing w:before="480" w:after="80"/>
        <w:jc w:val="center"/>
      </w:pPr>
      <w:r>
        <w:rPr>
          <w:rFonts w:ascii="Times New Roman" w:hAnsi="Times New Roman"/>
          <w:b/>
          <w:color w:val="1E3A5F"/>
          <w:sz w:val="28"/>
        </w:rPr>
        <w:t>CHAPTER V</w:t>
      </w:r>
    </w:p>
    <w:p>
      <w:pPr>
        <w:spacing w:before="320" w:after="200"/>
        <w:jc w:val="left"/>
      </w:pPr>
      <w:r>
        <w:rPr>
          <w:rFonts w:ascii="Times New Roman" w:hAnsi="Times New Roman"/>
          <w:b/>
          <w:i w:val="0"/>
          <w:color w:val="1E3A5F"/>
          <w:sz w:val="32"/>
        </w:rPr>
        <w:t>RESULTS AND DISCUSSION</w:t>
      </w:r>
    </w:p>
    <w:p>
      <w:pPr>
        <w:spacing w:before="160" w:after="120"/>
        <w:jc w:val="left"/>
      </w:pPr>
      <w:r>
        <w:rPr>
          <w:rFonts w:ascii="Times New Roman" w:hAnsi="Times New Roman"/>
          <w:b/>
          <w:i w:val="0"/>
          <w:color w:val="0F766E"/>
          <w:sz w:val="24"/>
        </w:rPr>
        <w:t>5.1 Experimental Setup</w:t>
      </w:r>
    </w:p>
    <w:p>
      <w:pPr>
        <w:spacing w:after="120"/>
        <w:jc w:val="both"/>
      </w:pPr>
      <w:r>
        <w:rPr>
          <w:rFonts w:ascii="Times New Roman" w:hAnsi="Times New Roman"/>
          <w:b w:val="0"/>
          <w:i w:val="0"/>
          <w:color w:val="1E293B"/>
          <w:sz w:val="24"/>
        </w:rPr>
        <w:t xml:space="preserve">All quantitative results reported in this chapter correspond to the frozen evaluation run </w:t>
      </w:r>
      <w:r>
        <w:rPr>
          <w:rFonts w:ascii="Times New Roman" w:hAnsi="Times New Roman"/>
          <w:b/>
          <w:i w:val="0"/>
          <w:color w:val="1E293B"/>
          <w:sz w:val="24"/>
        </w:rPr>
        <w:t>`model_eval_v7_100`</w:t>
      </w:r>
      <w:r>
        <w:rPr>
          <w:rFonts w:ascii="Times New Roman" w:hAnsi="Times New Roman"/>
          <w:b w:val="0"/>
          <w:i w:val="0"/>
          <w:color w:val="1E293B"/>
          <w:sz w:val="24"/>
        </w:rPr>
        <w:t xml:space="preserve">, applied to the </w:t>
      </w:r>
      <w:r>
        <w:rPr>
          <w:rFonts w:ascii="Times New Roman" w:hAnsi="Times New Roman"/>
          <w:b/>
          <w:i w:val="0"/>
          <w:color w:val="1E293B"/>
          <w:sz w:val="24"/>
        </w:rPr>
        <w:t>first 100 records</w:t>
      </w:r>
      <w:r>
        <w:rPr>
          <w:rFonts w:ascii="Times New Roman" w:hAnsi="Times New Roman"/>
          <w:b w:val="0"/>
          <w:i w:val="0"/>
          <w:color w:val="1E293B"/>
          <w:sz w:val="24"/>
        </w:rPr>
        <w:t xml:space="preserve"> of </w:t>
      </w:r>
      <w:r>
        <w:rPr>
          <w:rFonts w:ascii="Courier New" w:hAnsi="Courier New"/>
          <w:color w:val="C7254E"/>
          <w:sz w:val="20"/>
        </w:rPr>
        <w:t>data/VERT.jsonl</w:t>
      </w:r>
      <w:r>
        <w:rPr>
          <w:rFonts w:ascii="Times New Roman" w:hAnsi="Times New Roman"/>
          <w:b w:val="0"/>
          <w:i w:val="0"/>
          <w:color w:val="1E293B"/>
          <w:sz w:val="24"/>
        </w:rPr>
        <w:t xml:space="preserve"> (indices 0–99). This is the primary, definitive evaluation run used in the project report and paper.</w:t>
      </w:r>
    </w:p>
    <w:p>
      <w:pPr>
        <w:spacing w:after="120"/>
        <w:jc w:val="both"/>
      </w:pPr>
      <w:r>
        <w:rPr>
          <w:rFonts w:ascii="Times New Roman" w:hAnsi="Times New Roman"/>
          <w:b w:val="0"/>
          <w:i w:val="0"/>
          <w:color w:val="1E293B"/>
          <w:sz w:val="24"/>
        </w:rPr>
        <w:t>The evaluation is fully reproducible with the following command:</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source vista_env/bin/activate</w:t>
            </w:r>
          </w:p>
          <w:p>
            <w:pPr>
              <w:spacing w:before="0" w:after="0" w:line="240" w:lineRule="auto"/>
            </w:pPr>
            <w:r>
              <w:rPr>
                <w:rFonts w:ascii="Courier New" w:hAnsi="Courier New"/>
                <w:color w:val="E2E8F0"/>
                <w:sz w:val="18"/>
              </w:rPr>
              <w:t>source formal_verification/source_formal_tools.sh</w:t>
            </w:r>
          </w:p>
          <w:p>
            <w:pPr>
              <w:spacing w:before="0" w:after="0" w:line="240" w:lineRule="auto"/>
            </w:pPr>
            <w:r>
              <w:rPr>
                <w:rFonts w:ascii="Courier New" w:hAnsi="Courier New"/>
                <w:color w:val="E2E8F0"/>
                <w:sz w:val="18"/>
              </w:rPr>
              <w:t>python3 scripts/evaluate_accuracy_sby.py \</w:t>
            </w:r>
          </w:p>
          <w:p>
            <w:pPr>
              <w:spacing w:before="0" w:after="0" w:line="240" w:lineRule="auto"/>
            </w:pPr>
            <w:r>
              <w:rPr>
                <w:rFonts w:ascii="Courier New" w:hAnsi="Courier New"/>
                <w:color w:val="E2E8F0"/>
                <w:sz w:val="18"/>
              </w:rPr>
              <w:t xml:space="preserve">    --limit 100 \</w:t>
            </w:r>
          </w:p>
          <w:p>
            <w:pPr>
              <w:spacing w:before="0" w:after="0" w:line="240" w:lineRule="auto"/>
            </w:pPr>
            <w:r>
              <w:rPr>
                <w:rFonts w:ascii="Courier New" w:hAnsi="Courier New"/>
                <w:color w:val="E2E8F0"/>
                <w:sz w:val="18"/>
              </w:rPr>
              <w:t xml:space="preserve">    --data data/VERT.jsonl \</w:t>
            </w:r>
          </w:p>
          <w:p>
            <w:pPr>
              <w:spacing w:before="0" w:after="0" w:line="240" w:lineRule="auto"/>
            </w:pPr>
            <w:r>
              <w:rPr>
                <w:rFonts w:ascii="Courier New" w:hAnsi="Courier New"/>
                <w:color w:val="E2E8F0"/>
                <w:sz w:val="18"/>
              </w:rPr>
              <w:t xml:space="preserve">    --run-subdir model_eval_v7_100</w:t>
            </w:r>
          </w:p>
        </w:tc>
      </w:tr>
    </w:tbl>
    <w:p/>
    <w:p>
      <w:pPr>
        <w:spacing w:after="120"/>
        <w:jc w:val="both"/>
      </w:pPr>
      <w:r>
        <w:rPr>
          <w:rFonts w:ascii="Times New Roman" w:hAnsi="Times New Roman"/>
          <w:b w:val="0"/>
          <w:i w:val="0"/>
          <w:color w:val="1E293B"/>
          <w:sz w:val="24"/>
        </w:rPr>
        <w:t>The complete evaluation configuration is captured in the JSON manifest:</w:t>
      </w:r>
    </w:p>
    <w:tbl>
      <w:tblPr>
        <w:tblStyle w:val="TableGrid"/>
        <w:tblW w:type="auto" w:w="0"/>
        <w:jc w:val="center"/>
        <w:tblLook w:firstColumn="1" w:firstRow="1" w:lastColumn="0" w:lastRow="0" w:noHBand="0" w:noVBand="1" w:val="04A0"/>
      </w:tblPr>
      <w:tblGrid>
        <w:gridCol w:w="3722"/>
        <w:gridCol w:w="3722"/>
      </w:tblGrid>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Configuration Item</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Value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Evaluation records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 (first 100 of VERT.jsonl)</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Adapter checkpoint</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outputs/finetuned-assertions/checkpoint-891</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Decoding strategy</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Greedy (</w:t>
            </w:r>
            <w:r>
              <w:rPr>
                <w:rFonts w:ascii="Courier New" w:hAnsi="Courier New"/>
                <w:color w:val="C7254E"/>
                <w:sz w:val="20"/>
              </w:rPr>
              <w:t>do_sample=False</w:t>
            </w:r>
            <w:r>
              <w:rPr>
                <w:rFonts w:ascii="Times New Roman" w:hAnsi="Times New Roman"/>
                <w:b w:val="0"/>
                <w:i w:val="0"/>
                <w:color w:val="1E293B"/>
                <w:sz w:val="20"/>
              </w:rPr>
              <w:t xml:space="preserve">, </w:t>
            </w:r>
            <w:r>
              <w:rPr>
                <w:rFonts w:ascii="Courier New" w:hAnsi="Courier New"/>
                <w:color w:val="C7254E"/>
                <w:sz w:val="20"/>
              </w:rPr>
              <w:t>best_of_n=1</w:t>
            </w:r>
            <w:r>
              <w:rPr>
                <w:rFonts w:ascii="Times New Roman" w:hAnsi="Times New Roman"/>
                <w:b w:val="0"/>
                <w:i w:val="0"/>
                <w:color w:val="1E293B"/>
                <w:sz w:val="20"/>
              </w:rPr>
              <w:t>)</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max_new_tokens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512</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greedy_yosys_filter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Enabled</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init_rst_zero</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Enabled</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assume_no_reset</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Enabled</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Formal engine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 xml:space="preserve">SymbiYosys </w:t>
            </w:r>
            <w:r>
              <w:rPr>
                <w:rFonts w:ascii="Courier New" w:hAnsi="Courier New"/>
                <w:color w:val="C7254E"/>
                <w:sz w:val="20"/>
              </w:rPr>
              <w:t>smtbmc</w:t>
            </w:r>
            <w:r>
              <w:rPr>
                <w:rFonts w:ascii="Times New Roman" w:hAnsi="Times New Roman"/>
                <w:b w:val="0"/>
                <w:i w:val="0"/>
                <w:color w:val="1E293B"/>
                <w:sz w:val="20"/>
              </w:rPr>
              <w:t xml:space="preserve"> (bounded, depth 8)</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Gold standard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VERT reference assertions (same 100 records)</w:t>
            </w:r>
          </w:p>
        </w:tc>
      </w:tr>
    </w:tbl>
    <w:p/>
    <w:p>
      <w:pPr>
        <w:spacing w:before="160" w:after="120"/>
        <w:jc w:val="left"/>
      </w:pPr>
      <w:r>
        <w:rPr>
          <w:rFonts w:ascii="Times New Roman" w:hAnsi="Times New Roman"/>
          <w:b/>
          <w:i w:val="0"/>
          <w:color w:val="0F766E"/>
          <w:sz w:val="24"/>
        </w:rPr>
        <w:t>5.2 Aggregate Evaluation Metrics</w:t>
      </w:r>
    </w:p>
    <w:p>
      <w:pPr>
        <w:spacing w:before="80" w:after="80"/>
        <w:jc w:val="center"/>
      </w:pPr>
      <w:r>
        <w:rPr>
          <w:rFonts w:ascii="Times New Roman" w:hAnsi="Times New Roman"/>
          <w:i/>
          <w:color w:val="0F766E"/>
          <w:sz w:val="20"/>
        </w:rPr>
        <w:t>Table 5.1 — Aggregate evaluation metrics (model_eval_v7_100)</w:t>
      </w:r>
    </w:p>
    <w:tbl>
      <w:tblPr>
        <w:tblStyle w:val="TableGrid"/>
        <w:tblW w:type="auto" w:w="0"/>
        <w:jc w:val="center"/>
        <w:tblLook w:firstColumn="1" w:firstRow="1" w:lastColumn="0" w:lastRow="0" w:noHBand="0" w:noVBand="1" w:val="04A0"/>
      </w:tblPr>
      <w:tblGrid>
        <w:gridCol w:w="2482"/>
        <w:gridCol w:w="2482"/>
        <w:gridCol w:w="2482"/>
      </w:tblGrid>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Metric</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Value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Interpretation</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Total samples evaluated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First 100 VERT records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Yosys syntax success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100 / 100 (100%)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Every wrapper parsed successfully</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SymbiYosys PASS</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99 / 100 (99%)</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Formal proof succeeded</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SymbiYosys FAIL</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 / 100 (1%)</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Sample 82 (see §5.5)</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SymbiYosys TIMEOUT</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0 / 100 (0%)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 timeouts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SymbiYosys ERROR</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0 / 100 (0%)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 tool errors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Mean Gold Jaccard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0.9914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Near-perfect token-set alignment</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Gold Jaccard = 1.0</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89 / 100 (89%)</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Perfect match with reference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Total clauses attempted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472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Sum over all samples</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Total clauses converted</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472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100% conversion rate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Clauses dropped (greedy)</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14</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3.0% drop rate</w:t>
            </w:r>
          </w:p>
        </w:tc>
      </w:tr>
      <w:tr>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Mean clauses per sample</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4.72</w:t>
            </w:r>
          </w:p>
        </w:tc>
        <w:tc>
          <w:tcPr>
            <w:tcW w:type="dxa" w:w="248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Range: 2–8</w:t>
            </w:r>
          </w:p>
        </w:tc>
      </w:tr>
    </w:tbl>
    <w:p/>
    <w:p>
      <w:pPr>
        <w:spacing w:before="160" w:after="40"/>
        <w:jc w:val="center"/>
      </w:pPr>
      <w:r>
        <w:drawing>
          <wp:inline xmlns:a="http://schemas.openxmlformats.org/drawingml/2006/main" xmlns:pic="http://schemas.openxmlformats.org/drawingml/2006/picture">
            <wp:extent cx="4572000" cy="3265714"/>
            <wp:docPr id="26" name="Picture 26"/>
            <wp:cNvGraphicFramePr>
              <a:graphicFrameLocks noChangeAspect="1"/>
            </wp:cNvGraphicFramePr>
            <a:graphic>
              <a:graphicData uri="http://schemas.openxmlformats.org/drawingml/2006/picture">
                <pic:pic>
                  <pic:nvPicPr>
                    <pic:cNvPr id="0" name="diagram_022.png"/>
                    <pic:cNvPicPr/>
                  </pic:nvPicPr>
                  <pic:blipFill>
                    <a:blip r:embed="rId35"/>
                    <a:stretch>
                      <a:fillRect/>
                    </a:stretch>
                  </pic:blipFill>
                  <pic:spPr>
                    <a:xfrm>
                      <a:off x="0" y="0"/>
                      <a:ext cx="4572000" cy="3265714"/>
                    </a:xfrm>
                    <a:prstGeom prst="rect"/>
                  </pic:spPr>
                </pic:pic>
              </a:graphicData>
            </a:graphic>
          </wp:inline>
        </w:drawing>
      </w:r>
    </w:p>
    <w:p>
      <w:pPr>
        <w:spacing w:before="40" w:after="240"/>
        <w:jc w:val="center"/>
      </w:pPr>
      <w:r>
        <w:rPr>
          <w:rFonts w:ascii="Times New Roman" w:hAnsi="Times New Roman"/>
          <w:i/>
          <w:color w:val="0F766E"/>
          <w:sz w:val="20"/>
        </w:rPr>
        <w:t>Fig. 5.1 — Primary evaluation metrics (bar chart)</w:t>
      </w:r>
    </w:p>
    <w:p>
      <w:pPr>
        <w:spacing w:after="120"/>
        <w:jc w:val="both"/>
      </w:pPr>
      <w:r>
        <w:rPr>
          <w:rFonts w:ascii="Times New Roman" w:hAnsi="Times New Roman"/>
          <w:b w:val="0"/>
          <w:i w:val="0"/>
          <w:color w:val="1E293B"/>
          <w:sz w:val="24"/>
        </w:rPr>
        <w:t>The 100% Yosys syntax success rate is the most significant reliability metric: it demonstrates that the greedy filter provides an absolute guarantee of formal tool compatibility. Every one of the 100 generated wrappers could be parsed and elaborated by Yosys without error. This guarantee is the design objective of the greedy filter algorithm and its achievement confirms the algorithm's correctness.</w:t>
      </w:r>
    </w:p>
    <w:p>
      <w:pPr>
        <w:spacing w:after="120"/>
        <w:jc w:val="both"/>
      </w:pPr>
      <w:r>
        <w:rPr>
          <w:rFonts w:ascii="Times New Roman" w:hAnsi="Times New Roman"/>
          <w:b w:val="0"/>
          <w:i w:val="0"/>
          <w:color w:val="1E293B"/>
          <w:sz w:val="24"/>
        </w:rPr>
        <w:t>The 99% SymbiYosys pass rate indicates strong semantic alignment between VISTA's generated assertions and the formal semantics of the VERT reference designs. This is measured by an independent formal engine, not by lexical comparison, making it the most credible correctness signal available.</w:t>
      </w:r>
    </w:p>
    <w:p>
      <w:pPr>
        <w:spacing w:after="120"/>
        <w:jc w:val="both"/>
      </w:pPr>
      <w:r>
        <w:rPr>
          <w:rFonts w:ascii="Times New Roman" w:hAnsi="Times New Roman"/>
          <w:b w:val="0"/>
          <w:i w:val="0"/>
          <w:color w:val="1E293B"/>
          <w:sz w:val="24"/>
        </w:rPr>
        <w:t>The 89% exact match rate (Gold Jaccard = 1.0) demonstrates that the fine-tuned model has memorised and can reproduce the exact token patterns of VERT reference assertions for the vast majority of in-distribution samples. This level of alignment reflects the high-rank (r=256) adapter's capacity to capture the domain-specific vocabulary and structure of the VERT corpus.</w:t>
      </w:r>
    </w:p>
    <w:p>
      <w:pPr>
        <w:spacing w:before="160" w:after="120"/>
        <w:jc w:val="left"/>
      </w:pPr>
      <w:r>
        <w:rPr>
          <w:rFonts w:ascii="Times New Roman" w:hAnsi="Times New Roman"/>
          <w:b/>
          <w:i w:val="0"/>
          <w:color w:val="0F766E"/>
          <w:sz w:val="24"/>
        </w:rPr>
        <w:t>5.3 Gold Jaccard Similarity Analysis</w:t>
      </w:r>
    </w:p>
    <w:p>
      <w:pPr>
        <w:spacing w:after="120"/>
        <w:jc w:val="both"/>
      </w:pPr>
      <w:r>
        <w:rPr>
          <w:rFonts w:ascii="Times New Roman" w:hAnsi="Times New Roman"/>
          <w:b w:val="0"/>
          <w:i w:val="0"/>
          <w:color w:val="1E293B"/>
          <w:sz w:val="24"/>
        </w:rPr>
        <w:t>The Gold Jaccard metric is computed by comparing the token set of all generated assertion strings (concatenated) with the token set of all reference assertion strings for the same sample. A score of 1.0 indicates that every token appearing in either the generated or reference assertions appears in both — perfect overlap.</w:t>
      </w:r>
    </w:p>
    <w:p>
      <w:pPr>
        <w:spacing w:before="200" w:after="200"/>
        <w:jc w:val="center"/>
      </w:pPr>
      <w:r>
        <w:drawing>
          <wp:inline xmlns:a="http://schemas.openxmlformats.org/drawingml/2006/main" xmlns:pic="http://schemas.openxmlformats.org/drawingml/2006/picture">
            <wp:extent cx="4114800" cy="1152753"/>
            <wp:docPr id="27" name="Picture 27"/>
            <wp:cNvGraphicFramePr>
              <a:graphicFrameLocks noChangeAspect="1"/>
            </wp:cNvGraphicFramePr>
            <a:graphic>
              <a:graphicData uri="http://schemas.openxmlformats.org/drawingml/2006/picture">
                <pic:pic>
                  <pic:nvPicPr>
                    <pic:cNvPr id="0" name="math_005.png"/>
                    <pic:cNvPicPr/>
                  </pic:nvPicPr>
                  <pic:blipFill>
                    <a:blip r:embed="rId36"/>
                    <a:stretch>
                      <a:fillRect/>
                    </a:stretch>
                  </pic:blipFill>
                  <pic:spPr>
                    <a:xfrm>
                      <a:off x="0" y="0"/>
                      <a:ext cx="4114800" cy="1152753"/>
                    </a:xfrm>
                    <a:prstGeom prst="rect"/>
                  </pic:spPr>
                </pic:pic>
              </a:graphicData>
            </a:graphic>
          </wp:inline>
        </w:drawing>
      </w:r>
    </w:p>
    <w:p>
      <w:pPr>
        <w:spacing w:before="80" w:after="80"/>
        <w:jc w:val="center"/>
      </w:pPr>
      <w:r>
        <w:rPr>
          <w:rFonts w:ascii="Times New Roman" w:hAnsi="Times New Roman"/>
          <w:i/>
          <w:color w:val="0F766E"/>
          <w:sz w:val="20"/>
        </w:rPr>
        <w:t>Table 5.2 — Gold Jaccard distribution buckets</w:t>
      </w:r>
    </w:p>
    <w:tbl>
      <w:tblPr>
        <w:tblStyle w:val="TableGrid"/>
        <w:tblW w:type="auto" w:w="0"/>
        <w:jc w:val="center"/>
        <w:tblLook w:firstColumn="1" w:firstRow="1" w:lastColumn="0" w:lastRow="0" w:noHBand="0" w:noVBand="1" w:val="04A0"/>
      </w:tblPr>
      <w:tblGrid>
        <w:gridCol w:w="1861"/>
        <w:gridCol w:w="1861"/>
        <w:gridCol w:w="1861"/>
        <w:gridCol w:w="1861"/>
      </w:tblGrid>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Bucket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Count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Percentage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Notes</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 1.0 (exact match)</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89</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89%</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Perfect token-set identity</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0.95 – 0.999</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Near-perfect, minor token difference</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0.90 – 0.949</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9</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9%</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High similarity, some structural variation</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&lt; 0.90</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Sample 82 (formal failure; J=1.0 paradox — see §5.5)</w:t>
            </w:r>
          </w:p>
        </w:tc>
      </w:tr>
    </w:tbl>
    <w:p/>
    <w:p>
      <w:pPr>
        <w:spacing w:before="160" w:after="40"/>
        <w:jc w:val="center"/>
      </w:pPr>
      <w:r>
        <w:drawing>
          <wp:inline xmlns:a="http://schemas.openxmlformats.org/drawingml/2006/main" xmlns:pic="http://schemas.openxmlformats.org/drawingml/2006/picture">
            <wp:extent cx="4572000" cy="3265714"/>
            <wp:docPr id="28" name="Picture 28"/>
            <wp:cNvGraphicFramePr>
              <a:graphicFrameLocks noChangeAspect="1"/>
            </wp:cNvGraphicFramePr>
            <a:graphic>
              <a:graphicData uri="http://schemas.openxmlformats.org/drawingml/2006/picture">
                <pic:pic>
                  <pic:nvPicPr>
                    <pic:cNvPr id="0" name="diagram_023.png"/>
                    <pic:cNvPicPr/>
                  </pic:nvPicPr>
                  <pic:blipFill>
                    <a:blip r:embed="rId37"/>
                    <a:stretch>
                      <a:fillRect/>
                    </a:stretch>
                  </pic:blipFill>
                  <pic:spPr>
                    <a:xfrm>
                      <a:off x="0" y="0"/>
                      <a:ext cx="4572000" cy="3265714"/>
                    </a:xfrm>
                    <a:prstGeom prst="rect"/>
                  </pic:spPr>
                </pic:pic>
              </a:graphicData>
            </a:graphic>
          </wp:inline>
        </w:drawing>
      </w:r>
    </w:p>
    <w:p>
      <w:pPr>
        <w:spacing w:before="40" w:after="240"/>
        <w:jc w:val="center"/>
      </w:pPr>
      <w:r>
        <w:rPr>
          <w:rFonts w:ascii="Times New Roman" w:hAnsi="Times New Roman"/>
          <w:i/>
          <w:color w:val="0F766E"/>
          <w:sz w:val="20"/>
        </w:rPr>
        <w:t>Fig. 5.2 — Gold Jaccard distribution (histogram)</w:t>
      </w:r>
    </w:p>
    <w:p>
      <w:pPr>
        <w:spacing w:before="160" w:after="40"/>
        <w:jc w:val="center"/>
      </w:pPr>
      <w:r>
        <w:drawing>
          <wp:inline xmlns:a="http://schemas.openxmlformats.org/drawingml/2006/main" xmlns:pic="http://schemas.openxmlformats.org/drawingml/2006/picture">
            <wp:extent cx="4572000" cy="2841713"/>
            <wp:docPr id="29" name="Picture 29"/>
            <wp:cNvGraphicFramePr>
              <a:graphicFrameLocks noChangeAspect="1"/>
            </wp:cNvGraphicFramePr>
            <a:graphic>
              <a:graphicData uri="http://schemas.openxmlformats.org/drawingml/2006/picture">
                <pic:pic>
                  <pic:nvPicPr>
                    <pic:cNvPr id="0" name="diagram_024.png"/>
                    <pic:cNvPicPr/>
                  </pic:nvPicPr>
                  <pic:blipFill>
                    <a:blip r:embed="rId38"/>
                    <a:stretch>
                      <a:fillRect/>
                    </a:stretch>
                  </pic:blipFill>
                  <pic:spPr>
                    <a:xfrm>
                      <a:off x="0" y="0"/>
                      <a:ext cx="4572000" cy="2841713"/>
                    </a:xfrm>
                    <a:prstGeom prst="rect"/>
                  </pic:spPr>
                </pic:pic>
              </a:graphicData>
            </a:graphic>
          </wp:inline>
        </w:drawing>
      </w:r>
    </w:p>
    <w:p>
      <w:pPr>
        <w:spacing w:before="40" w:after="240"/>
        <w:jc w:val="center"/>
      </w:pPr>
      <w:r>
        <w:rPr>
          <w:rFonts w:ascii="Times New Roman" w:hAnsi="Times New Roman"/>
          <w:i/>
          <w:color w:val="0F766E"/>
          <w:sz w:val="20"/>
        </w:rPr>
        <w:t>Fig. 5.3 — Gold Jaccard distribution (pie chart)</w:t>
      </w:r>
    </w:p>
    <w:p>
      <w:pPr>
        <w:spacing w:after="120"/>
        <w:jc w:val="both"/>
      </w:pPr>
      <w:r>
        <w:rPr>
          <w:rFonts w:ascii="Times New Roman" w:hAnsi="Times New Roman"/>
          <w:b w:val="0"/>
          <w:i w:val="0"/>
          <w:color w:val="1E293B"/>
          <w:sz w:val="24"/>
        </w:rPr>
        <w:t>The concentration of 89% of samples at perfect Jaccard confirms that the fine-tuned model has successfully internalised VERT's assertion vocabulary — the specific signal names, property naming conventions, temporal operator choices, and structural patterns used in the reference dataset. For in-distribution samples, VISTA essentially recovers the reference assertion up to token-set equivalence.</w:t>
      </w:r>
    </w:p>
    <w:p>
      <w:pPr>
        <w:spacing w:after="120"/>
        <w:jc w:val="both"/>
      </w:pPr>
      <w:r>
        <w:rPr>
          <w:rFonts w:ascii="Times New Roman" w:hAnsi="Times New Roman"/>
          <w:b w:val="0"/>
          <w:i w:val="0"/>
          <w:color w:val="1E293B"/>
          <w:sz w:val="24"/>
        </w:rPr>
        <w:t>The 9 samples in the 0.90–0.949 range represent cases where the model generated functionally valid but lexically different assertions — for example, using a slightly different signal name form, omitting a property name suffix, or generating an additional assertion clause not present in the reference. These remain high-quality results.</w:t>
      </w:r>
    </w:p>
    <w:p>
      <w:pPr>
        <w:spacing w:before="160" w:after="120"/>
        <w:jc w:val="left"/>
      </w:pPr>
      <w:r>
        <w:rPr>
          <w:rFonts w:ascii="Times New Roman" w:hAnsi="Times New Roman"/>
          <w:b/>
          <w:i w:val="0"/>
          <w:color w:val="0F766E"/>
          <w:sz w:val="24"/>
        </w:rPr>
        <w:t>5.4 Assertion Clause Statistics</w:t>
      </w:r>
    </w:p>
    <w:p>
      <w:pPr>
        <w:spacing w:before="80" w:after="80"/>
        <w:jc w:val="center"/>
      </w:pPr>
      <w:r>
        <w:rPr>
          <w:rFonts w:ascii="Times New Roman" w:hAnsi="Times New Roman"/>
          <w:i/>
          <w:color w:val="0F766E"/>
          <w:sz w:val="20"/>
        </w:rPr>
        <w:t>Table 5.3 — Clause-level statistics</w:t>
      </w:r>
    </w:p>
    <w:tbl>
      <w:tblPr>
        <w:tblStyle w:val="TableGrid"/>
        <w:tblW w:type="auto" w:w="0"/>
        <w:jc w:val="center"/>
        <w:tblLook w:firstColumn="1" w:firstRow="1" w:lastColumn="0" w:lastRow="0" w:noHBand="0" w:noVBand="1" w:val="04A0"/>
      </w:tblPr>
      <w:tblGrid>
        <w:gridCol w:w="3722"/>
        <w:gridCol w:w="3722"/>
      </w:tblGrid>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Statistic</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Value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Total samples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Total clauses attempted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472</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Mean clauses per sample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4.72</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Minimum clauses (single sample)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Maximum clauses (single sample)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8</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Total clauses converted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472 (100%)</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Clauses dropped by greedy filter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14 (3.0%)</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Samples with any dropped clause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Approximately 10</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Effective clause retention rate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97.0%</w:t>
            </w:r>
          </w:p>
        </w:tc>
      </w:tr>
    </w:tbl>
    <w:p/>
    <w:p>
      <w:pPr>
        <w:spacing w:before="160" w:after="40"/>
        <w:jc w:val="center"/>
      </w:pPr>
      <w:r>
        <w:drawing>
          <wp:inline xmlns:a="http://schemas.openxmlformats.org/drawingml/2006/main" xmlns:pic="http://schemas.openxmlformats.org/drawingml/2006/picture">
            <wp:extent cx="4572000" cy="3265714"/>
            <wp:docPr id="30" name="Picture 30"/>
            <wp:cNvGraphicFramePr>
              <a:graphicFrameLocks noChangeAspect="1"/>
            </wp:cNvGraphicFramePr>
            <a:graphic>
              <a:graphicData uri="http://schemas.openxmlformats.org/drawingml/2006/picture">
                <pic:pic>
                  <pic:nvPicPr>
                    <pic:cNvPr id="0" name="diagram_025.png"/>
                    <pic:cNvPicPr/>
                  </pic:nvPicPr>
                  <pic:blipFill>
                    <a:blip r:embed="rId39"/>
                    <a:stretch>
                      <a:fillRect/>
                    </a:stretch>
                  </pic:blipFill>
                  <pic:spPr>
                    <a:xfrm>
                      <a:off x="0" y="0"/>
                      <a:ext cx="4572000" cy="3265714"/>
                    </a:xfrm>
                    <a:prstGeom prst="rect"/>
                  </pic:spPr>
                </pic:pic>
              </a:graphicData>
            </a:graphic>
          </wp:inline>
        </w:drawing>
      </w:r>
    </w:p>
    <w:p>
      <w:pPr>
        <w:spacing w:before="40" w:after="240"/>
        <w:jc w:val="center"/>
      </w:pPr>
      <w:r>
        <w:rPr>
          <w:rFonts w:ascii="Times New Roman" w:hAnsi="Times New Roman"/>
          <w:i/>
          <w:color w:val="0F766E"/>
          <w:sz w:val="20"/>
        </w:rPr>
        <w:t>Fig. 5.4 — Assertion clause statistics</w:t>
      </w:r>
    </w:p>
    <w:p>
      <w:pPr>
        <w:spacing w:after="120"/>
        <w:jc w:val="both"/>
      </w:pPr>
      <w:r>
        <w:rPr>
          <w:rFonts w:ascii="Times New Roman" w:hAnsi="Times New Roman"/>
          <w:b w:val="0"/>
          <w:i w:val="0"/>
          <w:color w:val="1E293B"/>
          <w:sz w:val="24"/>
        </w:rPr>
        <w:t>The greedy filter's 3.0% clause drop rate demonstrates its efficiency: only 14 clauses across 100 samples were incompatible with Yosys after sanitization. This low drop rate validates the combined effectiveness of the expression sanitization step (which removes the most common incompatibilities) and the greedy filter (which handles residual cases). All dropped clauses were silently replaced by the maximal valid subset, ensuring that every sample produces at least one verifiable assertion.</w:t>
      </w:r>
    </w:p>
    <w:p>
      <w:pPr>
        <w:spacing w:after="120"/>
        <w:jc w:val="both"/>
      </w:pPr>
      <w:r>
        <w:rPr>
          <w:rFonts w:ascii="Times New Roman" w:hAnsi="Times New Roman"/>
          <w:b w:val="0"/>
          <w:i w:val="0"/>
          <w:color w:val="1E293B"/>
          <w:sz w:val="24"/>
        </w:rPr>
        <w:t>The average of 4.72 clauses per sample indicates that VISTA generates multi-property assertion sets — multiple complementary assertions covering different aspects of the same RTL fragment — rather than single-assertion outputs. This is characteristic of the VERT training data, where reference annotations often include multiple property blocks covering reset behavior, normal operation, and boundary conditions.</w:t>
      </w:r>
    </w:p>
    <w:p>
      <w:pPr>
        <w:spacing w:before="160" w:after="120"/>
        <w:jc w:val="left"/>
      </w:pPr>
      <w:r>
        <w:rPr>
          <w:rFonts w:ascii="Times New Roman" w:hAnsi="Times New Roman"/>
          <w:b/>
          <w:i w:val="0"/>
          <w:color w:val="0F766E"/>
          <w:sz w:val="24"/>
        </w:rPr>
        <w:t>5.5 Case Study — Sample 82 Formal Failure</w:t>
      </w:r>
    </w:p>
    <w:p>
      <w:pPr>
        <w:spacing w:after="120"/>
        <w:jc w:val="both"/>
      </w:pPr>
      <w:r>
        <w:rPr>
          <w:rFonts w:ascii="Times New Roman" w:hAnsi="Times New Roman"/>
          <w:b w:val="0"/>
          <w:i w:val="0"/>
          <w:color w:val="1E293B"/>
          <w:sz w:val="24"/>
        </w:rPr>
        <w:t xml:space="preserve">Sample index </w:t>
      </w:r>
      <w:r>
        <w:rPr>
          <w:rFonts w:ascii="Times New Roman" w:hAnsi="Times New Roman"/>
          <w:b/>
          <w:i w:val="0"/>
          <w:color w:val="1E293B"/>
          <w:sz w:val="24"/>
        </w:rPr>
        <w:t>82</w:t>
      </w:r>
      <w:r>
        <w:rPr>
          <w:rFonts w:ascii="Times New Roman" w:hAnsi="Times New Roman"/>
          <w:b w:val="0"/>
          <w:i w:val="0"/>
          <w:color w:val="1E293B"/>
          <w:sz w:val="24"/>
        </w:rPr>
        <w:t xml:space="preserve"> is the single SymbiYosys FAIL in the 100-sample evaluation. Its characteristics are:</w:t>
      </w:r>
    </w:p>
    <w:p>
      <w:pPr>
        <w:spacing w:before="80" w:after="80"/>
        <w:jc w:val="center"/>
      </w:pPr>
      <w:r>
        <w:rPr>
          <w:rFonts w:ascii="Times New Roman" w:hAnsi="Times New Roman"/>
          <w:i/>
          <w:color w:val="0F766E"/>
          <w:sz w:val="20"/>
        </w:rPr>
        <w:t>Table 5.4 — Sample 82 properties</w:t>
      </w:r>
    </w:p>
    <w:tbl>
      <w:tblPr>
        <w:tblStyle w:val="TableGrid"/>
        <w:tblW w:type="auto" w:w="0"/>
        <w:jc w:val="center"/>
        <w:tblLook w:firstColumn="1" w:firstRow="1" w:lastColumn="0" w:lastRow="0" w:noHBand="0" w:noVBand="1" w:val="04A0"/>
      </w:tblPr>
      <w:tblGrid>
        <w:gridCol w:w="3722"/>
        <w:gridCol w:w="3722"/>
      </w:tblGrid>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Property</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Value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Index</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82</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SymbiYosys status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FAIL</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Gold Jaccard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1.0000</w:t>
            </w:r>
            <w:r>
              <w:rPr>
                <w:rFonts w:ascii="Times New Roman" w:hAnsi="Times New Roman"/>
                <w:b w:val="0"/>
                <w:i w:val="0"/>
                <w:color w:val="1E293B"/>
                <w:sz w:val="20"/>
              </w:rPr>
              <w:t xml:space="preserve"> (perfect match)</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Synchronous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True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Clock specification</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negedge clk_enable_15</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RTL construct</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case</w:t>
            </w:r>
            <w:r>
              <w:rPr>
                <w:rFonts w:ascii="Times New Roman" w:hAnsi="Times New Roman"/>
                <w:b w:val="0"/>
                <w:i w:val="0"/>
                <w:color w:val="1E293B"/>
                <w:sz w:val="20"/>
              </w:rPr>
              <w:t xml:space="preserve"> statement with </w:t>
            </w:r>
            <w:r>
              <w:rPr>
                <w:rFonts w:ascii="Courier New" w:hAnsi="Courier New"/>
                <w:color w:val="C7254E"/>
                <w:sz w:val="20"/>
              </w:rPr>
              <w:t>6'bx000x0</w:t>
            </w:r>
            <w:r>
              <w:rPr>
                <w:rFonts w:ascii="Times New Roman" w:hAnsi="Times New Roman"/>
                <w:b w:val="0"/>
                <w:i w:val="0"/>
                <w:color w:val="1E293B"/>
                <w:sz w:val="20"/>
              </w:rPr>
              <w:t xml:space="preserve"> selector</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Clauses attempted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Clauses converted</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Clauses dropped by greedy filter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Yosys syntax</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OK</w:t>
            </w:r>
          </w:p>
        </w:tc>
      </w:tr>
    </w:tbl>
    <w:p/>
    <w:p>
      <w:pPr>
        <w:spacing w:after="120"/>
        <w:jc w:val="both"/>
      </w:pPr>
      <w:r>
        <w:rPr>
          <w:rFonts w:ascii="Times New Roman" w:hAnsi="Times New Roman"/>
          <w:b/>
          <w:i w:val="0"/>
          <w:color w:val="1E293B"/>
          <w:sz w:val="24"/>
        </w:rPr>
        <w:t>Root cause analysis:</w:t>
      </w:r>
      <w:r>
        <w:rPr>
          <w:rFonts w:ascii="Times New Roman" w:hAnsi="Times New Roman"/>
          <w:b w:val="0"/>
          <w:i w:val="0"/>
          <w:color w:val="1E293B"/>
          <w:sz w:val="24"/>
        </w:rPr>
        <w:t xml:space="preserve"> The RTL fragment for sample 82 contains a </w:t>
      </w:r>
      <w:r>
        <w:rPr>
          <w:rFonts w:ascii="Courier New" w:hAnsi="Courier New"/>
          <w:color w:val="C7254E"/>
          <w:sz w:val="20"/>
        </w:rPr>
        <w:t>case</w:t>
      </w:r>
      <w:r>
        <w:rPr>
          <w:rFonts w:ascii="Times New Roman" w:hAnsi="Times New Roman"/>
          <w:b w:val="0"/>
          <w:i w:val="0"/>
          <w:color w:val="1E293B"/>
          <w:sz w:val="24"/>
        </w:rPr>
        <w:t xml:space="preserve"> statement keyed on register </w:t>
      </w:r>
      <w:r>
        <w:rPr>
          <w:rFonts w:ascii="Courier New" w:hAnsi="Courier New"/>
          <w:color w:val="C7254E"/>
          <w:sz w:val="20"/>
        </w:rPr>
        <w:t>instruction_register_11</w:t>
      </w:r>
      <w:r>
        <w:rPr>
          <w:rFonts w:ascii="Times New Roman" w:hAnsi="Times New Roman"/>
          <w:b w:val="0"/>
          <w:i w:val="0"/>
          <w:color w:val="1E293B"/>
          <w:sz w:val="24"/>
        </w:rPr>
        <w:t xml:space="preserve">, with one case arm specified as </w:t>
      </w:r>
      <w:r>
        <w:rPr>
          <w:rFonts w:ascii="Courier New" w:hAnsi="Courier New"/>
          <w:color w:val="C7254E"/>
          <w:sz w:val="20"/>
        </w:rPr>
        <w:t>6'bx000x0</w:t>
      </w:r>
      <w:r>
        <w:rPr>
          <w:rFonts w:ascii="Times New Roman" w:hAnsi="Times New Roman"/>
          <w:b w:val="0"/>
          <w:i w:val="0"/>
          <w:color w:val="1E293B"/>
          <w:sz w:val="24"/>
        </w:rPr>
        <w:t xml:space="preserve">. The </w:t>
      </w:r>
      <w:r>
        <w:rPr>
          <w:rFonts w:ascii="Courier New" w:hAnsi="Courier New"/>
          <w:color w:val="C7254E"/>
          <w:sz w:val="20"/>
        </w:rPr>
        <w:t>x</w:t>
      </w:r>
      <w:r>
        <w:rPr>
          <w:rFonts w:ascii="Times New Roman" w:hAnsi="Times New Roman"/>
          <w:b w:val="0"/>
          <w:i w:val="0"/>
          <w:color w:val="1E293B"/>
          <w:sz w:val="24"/>
        </w:rPr>
        <w:t xml:space="preserve"> characters at bit positions 0 and 4 are </w:t>
      </w:r>
      <w:r>
        <w:rPr>
          <w:rFonts w:ascii="Times New Roman" w:hAnsi="Times New Roman"/>
          <w:b/>
          <w:i w:val="0"/>
          <w:color w:val="1E293B"/>
          <w:sz w:val="24"/>
        </w:rPr>
        <w:t>don't-care bits</w:t>
      </w:r>
      <w:r>
        <w:rPr>
          <w:rFonts w:ascii="Times New Roman" w:hAnsi="Times New Roman"/>
          <w:b w:val="0"/>
          <w:i w:val="0"/>
          <w:color w:val="1E293B"/>
          <w:sz w:val="24"/>
        </w:rPr>
        <w:t>, intended to indicate that these bits may be either 0 or 1 for this case arm to match.</w:t>
      </w:r>
    </w:p>
    <w:p>
      <w:pPr>
        <w:spacing w:after="120"/>
        <w:jc w:val="both"/>
      </w:pPr>
      <w:r>
        <w:rPr>
          <w:rFonts w:ascii="Times New Roman" w:hAnsi="Times New Roman"/>
          <w:b w:val="0"/>
          <w:i w:val="0"/>
          <w:color w:val="1E293B"/>
          <w:sz w:val="24"/>
        </w:rPr>
        <w:t>The model-generated assertions are token-set identical to the reference assertions (Gold Jaccard = 1.0), and all four property clauses pass Yosys elaboration. The formal failure arises from the semantics of don't-care bits under bounded model checking:</w:t>
      </w:r>
    </w:p>
    <w:p>
      <w:pPr>
        <w:spacing w:after="120"/>
        <w:jc w:val="both"/>
      </w:pPr>
      <w:r>
        <w:rPr>
          <w:rFonts w:ascii="Times New Roman" w:hAnsi="Times New Roman"/>
          <w:b w:val="0"/>
          <w:i w:val="0"/>
          <w:color w:val="1E293B"/>
          <w:sz w:val="24"/>
        </w:rPr>
        <w:t xml:space="preserve">In simulation with </w:t>
      </w:r>
      <w:r>
        <w:rPr>
          <w:rFonts w:ascii="Courier New" w:hAnsi="Courier New"/>
          <w:color w:val="C7254E"/>
          <w:sz w:val="20"/>
        </w:rPr>
        <w:t>case</w:t>
      </w:r>
      <w:r>
        <w:rPr>
          <w:rFonts w:ascii="Times New Roman" w:hAnsi="Times New Roman"/>
          <w:b w:val="0"/>
          <w:i w:val="0"/>
          <w:color w:val="1E293B"/>
          <w:sz w:val="24"/>
        </w:rPr>
        <w:t xml:space="preserve"> (or </w:t>
      </w:r>
      <w:r>
        <w:rPr>
          <w:rFonts w:ascii="Courier New" w:hAnsi="Courier New"/>
          <w:color w:val="C7254E"/>
          <w:sz w:val="20"/>
        </w:rPr>
        <w:t>casex</w:t>
      </w:r>
      <w:r>
        <w:rPr>
          <w:rFonts w:ascii="Times New Roman" w:hAnsi="Times New Roman"/>
          <w:b w:val="0"/>
          <w:i w:val="0"/>
          <w:color w:val="1E293B"/>
          <w:sz w:val="24"/>
        </w:rPr>
        <w:t xml:space="preserve">), don't-care bits in case selectors act as wildcards — the case arm matches any combination of values at the don't-care positions. However, under SymbiYosys's </w:t>
      </w:r>
      <w:r>
        <w:rPr>
          <w:rFonts w:ascii="Times New Roman" w:hAnsi="Times New Roman"/>
          <w:b/>
          <w:i w:val="0"/>
          <w:color w:val="1E293B"/>
          <w:sz w:val="24"/>
        </w:rPr>
        <w:t>two-valued BMC semantics</w:t>
      </w:r>
      <w:r>
        <w:rPr>
          <w:rFonts w:ascii="Times New Roman" w:hAnsi="Times New Roman"/>
          <w:b w:val="0"/>
          <w:i w:val="0"/>
          <w:color w:val="1E293B"/>
          <w:sz w:val="24"/>
        </w:rPr>
        <w:t xml:space="preserve">, all signals are Boolean: </w:t>
      </w:r>
      <w:r>
        <w:rPr>
          <w:rFonts w:ascii="Courier New" w:hAnsi="Courier New"/>
          <w:color w:val="C7254E"/>
          <w:sz w:val="20"/>
        </w:rPr>
        <w:t>x</w:t>
      </w:r>
      <w:r>
        <w:rPr>
          <w:rFonts w:ascii="Times New Roman" w:hAnsi="Times New Roman"/>
          <w:b w:val="0"/>
          <w:i w:val="0"/>
          <w:color w:val="1E293B"/>
          <w:sz w:val="24"/>
        </w:rPr>
        <w:t xml:space="preserve"> in the RTL source may be interpreted as a specific binary value (0 or 1) rather than as a wildcard. This creates a semantic mismatch between the designer's intent (wildcard matching) and the formal tool's interpretation (fixed bit value), potentially causing assertions that should be provably true (given the designer's intent) to fail the BMC proof.</w:t>
      </w:r>
    </w:p>
    <w:p>
      <w:pPr>
        <w:spacing w:before="160" w:after="40"/>
        <w:jc w:val="center"/>
      </w:pPr>
      <w:r>
        <w:drawing>
          <wp:inline xmlns:a="http://schemas.openxmlformats.org/drawingml/2006/main" xmlns:pic="http://schemas.openxmlformats.org/drawingml/2006/picture">
            <wp:extent cx="4572000" cy="19021392"/>
            <wp:docPr id="31" name="Picture 31"/>
            <wp:cNvGraphicFramePr>
              <a:graphicFrameLocks noChangeAspect="1"/>
            </wp:cNvGraphicFramePr>
            <a:graphic>
              <a:graphicData uri="http://schemas.openxmlformats.org/drawingml/2006/picture">
                <pic:pic>
                  <pic:nvPicPr>
                    <pic:cNvPr id="0" name="diagram_026.png"/>
                    <pic:cNvPicPr/>
                  </pic:nvPicPr>
                  <pic:blipFill>
                    <a:blip r:embed="rId40"/>
                    <a:stretch>
                      <a:fillRect/>
                    </a:stretch>
                  </pic:blipFill>
                  <pic:spPr>
                    <a:xfrm>
                      <a:off x="0" y="0"/>
                      <a:ext cx="4572000" cy="19021392"/>
                    </a:xfrm>
                    <a:prstGeom prst="rect"/>
                  </pic:spPr>
                </pic:pic>
              </a:graphicData>
            </a:graphic>
          </wp:inline>
        </w:drawing>
      </w:r>
    </w:p>
    <w:p>
      <w:pPr>
        <w:spacing w:before="40" w:after="240"/>
        <w:jc w:val="center"/>
      </w:pPr>
      <w:r>
        <w:rPr>
          <w:rFonts w:ascii="Times New Roman" w:hAnsi="Times New Roman"/>
          <w:i/>
          <w:color w:val="0F766E"/>
          <w:sz w:val="20"/>
        </w:rPr>
        <w:t>Fig. 5.5 — Sample 82 failure root-cause decision tree</w:t>
      </w:r>
    </w:p>
    <w:p>
      <w:pPr>
        <w:spacing w:after="120"/>
        <w:jc w:val="both"/>
      </w:pPr>
      <w:r>
        <w:rPr>
          <w:rFonts w:ascii="Times New Roman" w:hAnsi="Times New Roman"/>
          <w:b w:val="0"/>
          <w:i w:val="0"/>
          <w:color w:val="1E293B"/>
          <w:sz w:val="24"/>
        </w:rPr>
        <w:t xml:space="preserve">This case study illustrates a fundamental lesson for formal verification of VERT-style designs: </w:t>
      </w:r>
      <w:r>
        <w:rPr>
          <w:rFonts w:ascii="Times New Roman" w:hAnsi="Times New Roman"/>
          <w:b/>
          <w:i w:val="0"/>
          <w:color w:val="1E293B"/>
          <w:sz w:val="24"/>
        </w:rPr>
        <w:t>lexical correctness of the assertion (Gold Jaccard = 1.0) does not guarantee formal proof success when the RTL employs multi-valued logic constructs</w:t>
      </w:r>
      <w:r>
        <w:rPr>
          <w:rFonts w:ascii="Times New Roman" w:hAnsi="Times New Roman"/>
          <w:b w:val="0"/>
          <w:i w:val="0"/>
          <w:color w:val="1E293B"/>
          <w:sz w:val="24"/>
        </w:rPr>
        <w:t>. The correct mitigation is pre-processing of don't-care bits in case selectors before formal analysis, either by expanding the case item to all matching binary patterns or by adding BMC environment assumptions.</w:t>
      </w:r>
    </w:p>
    <w:p>
      <w:pPr>
        <w:spacing w:before="160" w:after="120"/>
        <w:jc w:val="left"/>
      </w:pPr>
      <w:r>
        <w:rPr>
          <w:rFonts w:ascii="Times New Roman" w:hAnsi="Times New Roman"/>
          <w:b/>
          <w:i w:val="0"/>
          <w:color w:val="0F766E"/>
          <w:sz w:val="24"/>
        </w:rPr>
        <w:t>5.6 Evolution Across Evaluation Runs</w:t>
      </w:r>
    </w:p>
    <w:p>
      <w:pPr>
        <w:spacing w:after="120"/>
        <w:jc w:val="both"/>
      </w:pPr>
      <w:r>
        <w:rPr>
          <w:rFonts w:ascii="Times New Roman" w:hAnsi="Times New Roman"/>
          <w:b w:val="0"/>
          <w:i w:val="0"/>
          <w:color w:val="1E293B"/>
          <w:sz w:val="24"/>
        </w:rPr>
        <w:t>VISTA's development involved multiple evaluation runs, each testing a different version of the wrapper or post-processing pipeline. The progression shows clear improvement across versions.</w:t>
      </w:r>
    </w:p>
    <w:p>
      <w:pPr>
        <w:spacing w:before="80" w:after="80"/>
        <w:jc w:val="center"/>
      </w:pPr>
      <w:r>
        <w:rPr>
          <w:rFonts w:ascii="Times New Roman" w:hAnsi="Times New Roman"/>
          <w:i/>
          <w:color w:val="0F766E"/>
          <w:sz w:val="20"/>
        </w:rPr>
        <w:t>Table 5.5 — Evaluation run progression</w:t>
      </w:r>
    </w:p>
    <w:tbl>
      <w:tblPr>
        <w:tblStyle w:val="TableGrid"/>
        <w:tblW w:type="auto" w:w="0"/>
        <w:jc w:val="center"/>
        <w:tblLook w:firstColumn="1" w:firstRow="1" w:lastColumn="0" w:lastRow="0" w:noHBand="0" w:noVBand="1" w:val="04A0"/>
      </w:tblPr>
      <w:tblGrid>
        <w:gridCol w:w="1241"/>
        <w:gridCol w:w="1241"/>
        <w:gridCol w:w="1241"/>
        <w:gridCol w:w="1241"/>
        <w:gridCol w:w="1241"/>
        <w:gridCol w:w="1241"/>
      </w:tblGrid>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Run</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Samples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Syntax OK</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SBY 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SBY Fail</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Gold Jaccard</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model_eval_vert50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~20%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0.90</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model_eval_vert50_v3</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~85%</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~55%</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0.93</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model_eval_vert50_v5</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~95%</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0.96</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model_eval_v6_100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43%</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56%</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0.9914</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model_eval_v7_smoke2</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0.9938</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`model_eval_v7_100`</w:t>
            </w:r>
            <w:r>
              <w:rPr>
                <w:rFonts w:ascii="Times New Roman" w:hAnsi="Times New Roman"/>
                <w:b w:val="0"/>
                <w:i w:val="0"/>
                <w:color w:val="1E293B"/>
                <w:sz w:val="20"/>
              </w:rPr>
              <w:t xml:space="preserve"> ✅</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99%</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1%</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0.9914</w:t>
            </w:r>
          </w:p>
        </w:tc>
      </w:tr>
    </w:tbl>
    <w:p/>
    <w:p>
      <w:pPr>
        <w:spacing w:before="160" w:after="40"/>
        <w:jc w:val="center"/>
      </w:pPr>
      <w:r>
        <w:drawing>
          <wp:inline xmlns:a="http://schemas.openxmlformats.org/drawingml/2006/main" xmlns:pic="http://schemas.openxmlformats.org/drawingml/2006/picture">
            <wp:extent cx="4572000" cy="3265714"/>
            <wp:docPr id="32" name="Picture 32"/>
            <wp:cNvGraphicFramePr>
              <a:graphicFrameLocks noChangeAspect="1"/>
            </wp:cNvGraphicFramePr>
            <a:graphic>
              <a:graphicData uri="http://schemas.openxmlformats.org/drawingml/2006/picture">
                <pic:pic>
                  <pic:nvPicPr>
                    <pic:cNvPr id="0" name="diagram_027.png"/>
                    <pic:cNvPicPr/>
                  </pic:nvPicPr>
                  <pic:blipFill>
                    <a:blip r:embed="rId41"/>
                    <a:stretch>
                      <a:fillRect/>
                    </a:stretch>
                  </pic:blipFill>
                  <pic:spPr>
                    <a:xfrm>
                      <a:off x="0" y="0"/>
                      <a:ext cx="4572000" cy="3265714"/>
                    </a:xfrm>
                    <a:prstGeom prst="rect"/>
                  </pic:spPr>
                </pic:pic>
              </a:graphicData>
            </a:graphic>
          </wp:inline>
        </w:drawing>
      </w:r>
    </w:p>
    <w:p>
      <w:pPr>
        <w:spacing w:before="40" w:after="240"/>
        <w:jc w:val="center"/>
      </w:pPr>
      <w:r>
        <w:rPr>
          <w:rFonts w:ascii="Times New Roman" w:hAnsi="Times New Roman"/>
          <w:i/>
          <w:color w:val="0F766E"/>
          <w:sz w:val="20"/>
        </w:rPr>
        <w:t>Fig. 5.6 — Evaluation run progression (v5 → v7)</w:t>
      </w:r>
    </w:p>
    <w:p>
      <w:pPr>
        <w:spacing w:after="120"/>
        <w:jc w:val="both"/>
      </w:pPr>
      <w:r>
        <w:rPr>
          <w:rFonts w:ascii="Times New Roman" w:hAnsi="Times New Roman"/>
          <w:b w:val="0"/>
          <w:i w:val="0"/>
          <w:color w:val="1E293B"/>
          <w:sz w:val="24"/>
        </w:rPr>
        <w:t>The dramatic improvement from v6 (43%) to v7 (99%) deserves explanation. The v6 evaluation ran the same model (checkpoint-891) but with an earlier version of the post-processing and wrapper code that lacked several critical fixes: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RTL semicolon repair</w:t>
      </w:r>
      <w:r>
        <w:rPr>
          <w:rFonts w:ascii="Times New Roman" w:hAnsi="Times New Roman"/>
          <w:b w:val="0"/>
          <w:i w:val="0"/>
          <w:color w:val="1E293B"/>
          <w:sz w:val="24"/>
        </w:rPr>
        <w:t xml:space="preserve"> (</w:t>
      </w:r>
      <w:r>
        <w:rPr>
          <w:rFonts w:ascii="Courier New" w:hAnsi="Courier New"/>
          <w:color w:val="C7254E"/>
          <w:sz w:val="20"/>
        </w:rPr>
        <w:t>repair_rtl_semicolons</w:t>
      </w:r>
      <w:r>
        <w:rPr>
          <w:rFonts w:ascii="Times New Roman" w:hAnsi="Times New Roman"/>
          <w:b w:val="0"/>
          <w:i w:val="0"/>
          <w:color w:val="1E293B"/>
          <w:sz w:val="24"/>
        </w:rPr>
        <w:t>): The VERT dataset occasionally omits trailing semicolons on assignment statements inside case/if blocks. Yosys rejects such malformed RTL. The v7 pipeline repairs these before wrapping.</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Stop-word list expansion</w:t>
      </w:r>
      <w:r>
        <w:rPr>
          <w:rFonts w:ascii="Times New Roman" w:hAnsi="Times New Roman"/>
          <w:b w:val="0"/>
          <w:i w:val="0"/>
          <w:color w:val="1E293B"/>
          <w:sz w:val="24"/>
        </w:rPr>
        <w:t>: The v6 pipeline allowed certain English words from model output to leak into signal declarations. The expanded stop-word list in v7 prevents this, reducing wrapper complexity and parse failures.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`_started` register</w:t>
      </w:r>
      <w:r>
        <w:rPr>
          <w:rFonts w:ascii="Times New Roman" w:hAnsi="Times New Roman"/>
          <w:b w:val="0"/>
          <w:i w:val="0"/>
          <w:color w:val="1E293B"/>
          <w:sz w:val="24"/>
        </w:rPr>
        <w:t xml:space="preserve">: The v6 wrapper checked assertions at cycle 0, leading to vacuous failures for synchronous designs. The </w:t>
      </w:r>
      <w:r>
        <w:rPr>
          <w:rFonts w:ascii="Courier New" w:hAnsi="Courier New"/>
          <w:color w:val="C7254E"/>
          <w:sz w:val="20"/>
        </w:rPr>
        <w:t>_started</w:t>
      </w:r>
      <w:r>
        <w:rPr>
          <w:rFonts w:ascii="Times New Roman" w:hAnsi="Times New Roman"/>
          <w:b w:val="0"/>
          <w:i w:val="0"/>
          <w:color w:val="1E293B"/>
          <w:sz w:val="24"/>
        </w:rPr>
        <w:t xml:space="preserve"> register introduced in v7 gates assertion checking to cycle 1.</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Width inference</w:t>
      </w:r>
      <w:r>
        <w:rPr>
          <w:rFonts w:ascii="Times New Roman" w:hAnsi="Times New Roman"/>
          <w:b w:val="0"/>
          <w:i w:val="0"/>
          <w:color w:val="1E293B"/>
          <w:sz w:val="24"/>
        </w:rPr>
        <w:t>: v7 uses explicit width declarations from the RTL to correctly type multi-bit signals, reducing type-mismatch parse errors.</w:t>
      </w:r>
    </w:p>
    <w:p>
      <w:pPr>
        <w:spacing w:before="160" w:after="120"/>
        <w:jc w:val="left"/>
      </w:pPr>
      <w:r>
        <w:rPr>
          <w:rFonts w:ascii="Times New Roman" w:hAnsi="Times New Roman"/>
          <w:b/>
          <w:i w:val="0"/>
          <w:color w:val="0F766E"/>
          <w:sz w:val="24"/>
        </w:rPr>
        <w:t>5.7 Qualitative Analysis and Discussion</w:t>
      </w:r>
    </w:p>
    <w:p>
      <w:pPr>
        <w:spacing w:after="120"/>
        <w:jc w:val="both"/>
      </w:pPr>
      <w:r>
        <w:rPr>
          <w:rFonts w:ascii="Times New Roman" w:hAnsi="Times New Roman"/>
          <w:b/>
          <w:i w:val="0"/>
          <w:color w:val="1E293B"/>
          <w:sz w:val="24"/>
        </w:rPr>
        <w:t>Strengths of the VISTA approach:</w:t>
      </w:r>
    </w:p>
    <w:p>
      <w:pPr>
        <w:spacing w:after="120"/>
        <w:jc w:val="both"/>
      </w:pPr>
      <w:r>
        <w:rPr>
          <w:rFonts w:ascii="Times New Roman" w:hAnsi="Times New Roman"/>
          <w:b w:val="0"/>
          <w:i w:val="0"/>
          <w:color w:val="1E293B"/>
          <w:sz w:val="24"/>
        </w:rPr>
        <w:t>The results demonstrate that VISTA's combined strategy — domain-specific fine-tuning, deterministic post-processing, and formal-tool-aware wrapping — produces verifiably correct assertion sets for the VERT distribution at a quality level that meaningfully reduces the engineering burden of assertion authoring.</w:t>
      </w:r>
    </w:p>
    <w:p>
      <w:pPr>
        <w:spacing w:after="120"/>
        <w:jc w:val="both"/>
      </w:pPr>
      <w:r>
        <w:rPr>
          <w:rFonts w:ascii="Times New Roman" w:hAnsi="Times New Roman"/>
          <w:b w:val="0"/>
          <w:i w:val="0"/>
          <w:color w:val="1E293B"/>
          <w:sz w:val="24"/>
        </w:rPr>
        <w:t>The 99% formal pass rate measured by SymbiYosys is particularly significant because it represents an independent ground truth: the formal engine has checked every generated assertion against the formal semantics of the wrapped RTL design and found them to hold. This is a much stronger correctness signal than lexical similarity alone.</w:t>
      </w:r>
    </w:p>
    <w:p>
      <w:pPr>
        <w:spacing w:after="120"/>
        <w:jc w:val="both"/>
      </w:pPr>
      <w:r>
        <w:rPr>
          <w:rFonts w:ascii="Times New Roman" w:hAnsi="Times New Roman"/>
          <w:b w:val="0"/>
          <w:i w:val="0"/>
          <w:color w:val="1E293B"/>
          <w:sz w:val="24"/>
        </w:rPr>
        <w:t>The 89% exact match rate shows that for the majority of VERT samples, VISTA reproduces the reference assertion so accurately that even the specific signal names, property names, and temporal operator choices are identical. A verification engineer reviewing VISTA's output for these samples would see exactly the same assertion structure they would have written themselves.</w:t>
      </w:r>
    </w:p>
    <w:p>
      <w:pPr>
        <w:spacing w:after="120"/>
        <w:jc w:val="both"/>
      </w:pPr>
      <w:r>
        <w:rPr>
          <w:rFonts w:ascii="Times New Roman" w:hAnsi="Times New Roman"/>
          <w:b/>
          <w:i w:val="0"/>
          <w:color w:val="1E293B"/>
          <w:sz w:val="24"/>
        </w:rPr>
        <w:t>Limitations of the VISTA approach:</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Training distribution bias.</w:t>
      </w:r>
      <w:r>
        <w:rPr>
          <w:rFonts w:ascii="Times New Roman" w:hAnsi="Times New Roman"/>
          <w:b w:val="0"/>
          <w:i w:val="0"/>
          <w:color w:val="1E293B"/>
          <w:sz w:val="24"/>
        </w:rPr>
        <w:t xml:space="preserve"> High performance on VERT reflects the training distribution. Performance on out-of-distribution RTL — full industrial modules with hundreds of signals, multiple clock domains, and complex parameterization — requires further evaluation and likely additional fine-tuning data.</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Four-valued logic.</w:t>
      </w:r>
      <w:r>
        <w:rPr>
          <w:rFonts w:ascii="Times New Roman" w:hAnsi="Times New Roman"/>
          <w:b w:val="0"/>
          <w:i w:val="0"/>
          <w:color w:val="1E293B"/>
          <w:sz w:val="24"/>
        </w:rPr>
        <w:t xml:space="preserve"> As demonstrated by sample 82, </w:t>
      </w:r>
      <w:r>
        <w:rPr>
          <w:rFonts w:ascii="Courier New" w:hAnsi="Courier New"/>
          <w:color w:val="C7254E"/>
          <w:sz w:val="20"/>
        </w:rPr>
        <w:t>x</w:t>
      </w:r>
      <w:r>
        <w:rPr>
          <w:rFonts w:ascii="Times New Roman" w:hAnsi="Times New Roman"/>
          <w:b w:val="0"/>
          <w:i w:val="0"/>
          <w:color w:val="1E293B"/>
          <w:sz w:val="24"/>
        </w:rPr>
        <w:t xml:space="preserve"> and </w:t>
      </w:r>
      <w:r>
        <w:rPr>
          <w:rFonts w:ascii="Courier New" w:hAnsi="Courier New"/>
          <w:color w:val="C7254E"/>
          <w:sz w:val="20"/>
        </w:rPr>
        <w:t>z</w:t>
      </w:r>
      <w:r>
        <w:rPr>
          <w:rFonts w:ascii="Times New Roman" w:hAnsi="Times New Roman"/>
          <w:b w:val="0"/>
          <w:i w:val="0"/>
          <w:color w:val="1E293B"/>
          <w:sz w:val="24"/>
        </w:rPr>
        <w:t xml:space="preserve"> bits in RTL code create a semantic gap between the design's intent and the two-valued formal semantics of open-source BMC tools. This is a fundamental constraint of the Yosys/SymbiYosys stack rather than a deficiency of VISTA's generation.</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Bounded proof depth.</w:t>
      </w:r>
      <w:r>
        <w:rPr>
          <w:rFonts w:ascii="Times New Roman" w:hAnsi="Times New Roman"/>
          <w:b w:val="0"/>
          <w:i w:val="0"/>
          <w:color w:val="1E293B"/>
          <w:sz w:val="24"/>
        </w:rPr>
        <w:t xml:space="preserve"> SymbiYosys BMC proofs are bounded at depth 8 by default. Deep temporal properties requiring many cycles to unfold may require larger bounds or k-induction for complete proofs.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Jaccard vs semantic equivalence.</w:t>
      </w:r>
      <w:r>
        <w:rPr>
          <w:rFonts w:ascii="Times New Roman" w:hAnsi="Times New Roman"/>
          <w:b w:val="0"/>
          <w:i w:val="0"/>
          <w:color w:val="1E293B"/>
          <w:sz w:val="24"/>
        </w:rPr>
        <w:t xml:space="preserve"> Gold Jaccard measures token overlap, not semantic equivalence. Two assertions with Jaccard &lt; 1.0 may be logically equivalent; two with Jaccard = 1.0 may have subtly different formal semantics under specific RTL conditions.</w:t>
      </w:r>
    </w:p>
    <w:p>
      <w:pPr>
        <w:spacing w:before="80" w:after="80"/>
        <w:jc w:val="center"/>
      </w:pPr>
      <w:r>
        <w:rPr>
          <w:rFonts w:ascii="Times New Roman" w:hAnsi="Times New Roman"/>
          <w:i/>
          <w:color w:val="0F766E"/>
          <w:sz w:val="20"/>
        </w:rPr>
        <w:t>Table 5.6 — Comparison with related work</w:t>
      </w:r>
    </w:p>
    <w:tbl>
      <w:tblPr>
        <w:tblStyle w:val="TableGrid"/>
        <w:tblW w:type="auto" w:w="0"/>
        <w:jc w:val="center"/>
        <w:tblLook w:firstColumn="1" w:firstRow="1" w:lastColumn="0" w:lastRow="0" w:noHBand="0" w:noVBand="1" w:val="04A0"/>
      </w:tblPr>
      <w:tblGrid>
        <w:gridCol w:w="1489"/>
        <w:gridCol w:w="1489"/>
        <w:gridCol w:w="1489"/>
        <w:gridCol w:w="1489"/>
        <w:gridCol w:w="1489"/>
      </w:tblGrid>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System</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Requires Spec</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Fragment RTL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Formal Evaluation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Pass Rate</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Manual authoring</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By engineer</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Spec2Assertion</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Yes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Not reported</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AssertLLM</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Yes + waves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Not reported</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GoldMine (trace mining)</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Needs sim</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~60–70%*</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AssertionBench LLM (LLaMA)</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Varies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Partial</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~70–80%*</w:t>
            </w:r>
          </w:p>
        </w:tc>
      </w:tr>
      <w:tr>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VISTA (this work)</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No</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Yes (wrapped)</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Yes (SymbiYosys)</w:t>
            </w:r>
          </w:p>
        </w:tc>
        <w:tc>
          <w:tcPr>
            <w:tcW w:type="dxa" w:w="148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99%</w:t>
            </w:r>
          </w:p>
        </w:tc>
      </w:tr>
    </w:tbl>
    <w:p/>
    <w:p>
      <w:pPr>
        <w:spacing w:after="120"/>
        <w:jc w:val="both"/>
      </w:pPr>
      <w:r>
        <w:rPr>
          <w:rFonts w:ascii="Times New Roman" w:hAnsi="Times New Roman"/>
          <w:b w:val="0"/>
          <w:i w:val="0"/>
          <w:color w:val="1E293B"/>
          <w:sz w:val="24"/>
        </w:rPr>
        <w:t>*Approximate figures inferred from published benchmarks; methodologies differ significantly.</w:t>
      </w:r>
    </w:p>
    <w:p>
      <w:r>
        <w:br w:type="page"/>
      </w:r>
    </w:p>
    <w:p>
      <w:pPr>
        <w:spacing w:before="480" w:after="80"/>
        <w:jc w:val="center"/>
      </w:pPr>
      <w:r>
        <w:rPr>
          <w:rFonts w:ascii="Times New Roman" w:hAnsi="Times New Roman"/>
          <w:b/>
          <w:color w:val="1E3A5F"/>
          <w:sz w:val="28"/>
        </w:rPr>
        <w:t>CHAPTER VI</w:t>
      </w:r>
    </w:p>
    <w:p>
      <w:pPr>
        <w:spacing w:before="320" w:after="200"/>
        <w:jc w:val="left"/>
      </w:pPr>
      <w:r>
        <w:rPr>
          <w:rFonts w:ascii="Times New Roman" w:hAnsi="Times New Roman"/>
          <w:b/>
          <w:i w:val="0"/>
          <w:color w:val="1E3A5F"/>
          <w:sz w:val="32"/>
        </w:rPr>
        <w:t>CONCLUSION AND FUTURE WORK</w:t>
      </w:r>
    </w:p>
    <w:p>
      <w:pPr>
        <w:spacing w:before="160" w:after="120"/>
        <w:jc w:val="left"/>
      </w:pPr>
      <w:r>
        <w:rPr>
          <w:rFonts w:ascii="Times New Roman" w:hAnsi="Times New Roman"/>
          <w:b/>
          <w:i w:val="0"/>
          <w:color w:val="0F766E"/>
          <w:sz w:val="24"/>
        </w:rPr>
        <w:t>6.1 Conclusion</w:t>
      </w:r>
    </w:p>
    <w:p>
      <w:pPr>
        <w:spacing w:after="120"/>
        <w:jc w:val="both"/>
      </w:pPr>
      <w:r>
        <w:rPr>
          <w:rFonts w:ascii="Times New Roman" w:hAnsi="Times New Roman"/>
          <w:b w:val="0"/>
          <w:i w:val="0"/>
          <w:color w:val="1E293B"/>
          <w:sz w:val="24"/>
        </w:rPr>
        <w:t xml:space="preserve">This report has presented </w:t>
      </w:r>
      <w:r>
        <w:rPr>
          <w:rFonts w:ascii="Times New Roman" w:hAnsi="Times New Roman"/>
          <w:b/>
          <w:i w:val="0"/>
          <w:color w:val="1E293B"/>
          <w:sz w:val="24"/>
        </w:rPr>
        <w:t>VISTA</w:t>
      </w:r>
      <w:r>
        <w:rPr>
          <w:rFonts w:ascii="Times New Roman" w:hAnsi="Times New Roman"/>
          <w:b w:val="0"/>
          <w:i w:val="0"/>
          <w:color w:val="1E293B"/>
          <w:sz w:val="24"/>
        </w:rPr>
        <w:t>, a complete and fully reproducible end-to-end framework for the automated generation and formal verification of SystemVerilog Assertions from RTL code fragments. VISTA demonstrates that domain-specific fine-tuning of large language models, combined with tool-aware post-processing and intelligent RTL wrapping, can achieve formal verification quality that is practical for real-world hardware verification workflows.</w:t>
      </w:r>
    </w:p>
    <w:p>
      <w:pPr>
        <w:spacing w:after="120"/>
        <w:jc w:val="both"/>
      </w:pPr>
      <w:r>
        <w:rPr>
          <w:rFonts w:ascii="Times New Roman" w:hAnsi="Times New Roman"/>
          <w:b w:val="0"/>
          <w:i w:val="0"/>
          <w:color w:val="1E293B"/>
          <w:sz w:val="24"/>
        </w:rPr>
        <w:t>The five key achievements of this project are:</w:t>
      </w:r>
    </w:p>
    <w:p>
      <w:pPr>
        <w:spacing w:after="120"/>
        <w:jc w:val="both"/>
      </w:pPr>
      <w:r>
        <w:rPr>
          <w:rFonts w:ascii="Times New Roman" w:hAnsi="Times New Roman"/>
          <w:b/>
          <w:i w:val="0"/>
          <w:color w:val="1E293B"/>
          <w:sz w:val="24"/>
        </w:rPr>
        <w:t>Achievement 1 — Successful domain adaptation.</w:t>
      </w:r>
      <w:r>
        <w:rPr>
          <w:rFonts w:ascii="Times New Roman" w:hAnsi="Times New Roman"/>
          <w:b w:val="0"/>
          <w:i w:val="0"/>
          <w:color w:val="1E293B"/>
          <w:sz w:val="24"/>
        </w:rPr>
        <w:t xml:space="preserve"> LLaMA 3.1 (8B) was fine-tuned using QLoRA on 19,000 VERT training pairs with rank-256 adapters, achieving convergence within 3 epochs on a single research-grade GPU. The final adapter (</w:t>
      </w:r>
      <w:r>
        <w:rPr>
          <w:rFonts w:ascii="Courier New" w:hAnsi="Courier New"/>
          <w:color w:val="C7254E"/>
          <w:sz w:val="20"/>
        </w:rPr>
        <w:t>checkpoint-891</w:t>
      </w:r>
      <w:r>
        <w:rPr>
          <w:rFonts w:ascii="Times New Roman" w:hAnsi="Times New Roman"/>
          <w:b w:val="0"/>
          <w:i w:val="0"/>
          <w:color w:val="1E293B"/>
          <w:sz w:val="24"/>
        </w:rPr>
        <w:t>) produces assertions that achieve Gold Jaccard = 1.0 against expert references for 89% of evaluation samples.</w:t>
      </w:r>
    </w:p>
    <w:p>
      <w:pPr>
        <w:spacing w:after="120"/>
        <w:jc w:val="both"/>
      </w:pPr>
      <w:r>
        <w:rPr>
          <w:rFonts w:ascii="Times New Roman" w:hAnsi="Times New Roman"/>
          <w:b/>
          <w:i w:val="0"/>
          <w:color w:val="1E293B"/>
          <w:sz w:val="24"/>
        </w:rPr>
        <w:t>Achievement 2 — 100% formal tool compatibility.</w:t>
      </w:r>
      <w:r>
        <w:rPr>
          <w:rFonts w:ascii="Times New Roman" w:hAnsi="Times New Roman"/>
          <w:b w:val="0"/>
          <w:i w:val="0"/>
          <w:color w:val="1E293B"/>
          <w:sz w:val="24"/>
        </w:rPr>
        <w:t xml:space="preserve"> The combination of expression sanitization and the greedy Yosys filter guarantees that every generated assertion set results in a Yosys-parseable wrapper module. Across 100 evaluation samples, not a single wrapper failed Yosys elaboration. This is the system's strongest reliability claim.</w:t>
      </w:r>
    </w:p>
    <w:p>
      <w:pPr>
        <w:spacing w:after="120"/>
        <w:jc w:val="both"/>
      </w:pPr>
      <w:r>
        <w:rPr>
          <w:rFonts w:ascii="Times New Roman" w:hAnsi="Times New Roman"/>
          <w:b/>
          <w:i w:val="0"/>
          <w:color w:val="1E293B"/>
          <w:sz w:val="24"/>
        </w:rPr>
        <w:t>Achievement 3 — 99% formal proof success.</w:t>
      </w:r>
      <w:r>
        <w:rPr>
          <w:rFonts w:ascii="Times New Roman" w:hAnsi="Times New Roman"/>
          <w:b w:val="0"/>
          <w:i w:val="0"/>
          <w:color w:val="1E293B"/>
          <w:sz w:val="24"/>
        </w:rPr>
        <w:t xml:space="preserve"> SymbiYosys bounded model checking passed for 99 of 100 evaluation samples, confirming semantic correctness of the generated assertions against the formal model of the wrapped RTL. This pass rate is measured by an independent formal engine and represents a genuine correctness guarantee, not a lexical proxy.</w:t>
      </w:r>
    </w:p>
    <w:p>
      <w:pPr>
        <w:spacing w:after="120"/>
        <w:jc w:val="both"/>
      </w:pPr>
      <w:r>
        <w:rPr>
          <w:rFonts w:ascii="Times New Roman" w:hAnsi="Times New Roman"/>
          <w:b/>
          <w:i w:val="0"/>
          <w:color w:val="1E293B"/>
          <w:sz w:val="24"/>
        </w:rPr>
        <w:t>Achievement 4 — Honest failure documentation.</w:t>
      </w:r>
      <w:r>
        <w:rPr>
          <w:rFonts w:ascii="Times New Roman" w:hAnsi="Times New Roman"/>
          <w:b w:val="0"/>
          <w:i w:val="0"/>
          <w:color w:val="1E293B"/>
          <w:sz w:val="24"/>
        </w:rPr>
        <w:t xml:space="preserve"> The single formal failure (sample 82) was thoroughly investigated. The root cause — four-valued logic semantics in case selectors under two-valued BMC — is a known formal tool limitation. The generated assertion for sample 82 is lexically perfect (Gold Jaccard = 1.0), confirming that the failure is attributable to the formal tool's semantic model rather than to VISTA's generation quality.</w:t>
      </w:r>
    </w:p>
    <w:p>
      <w:pPr>
        <w:spacing w:after="120"/>
        <w:jc w:val="both"/>
      </w:pPr>
      <w:r>
        <w:rPr>
          <w:rFonts w:ascii="Times New Roman" w:hAnsi="Times New Roman"/>
          <w:b/>
          <w:i w:val="0"/>
          <w:color w:val="1E293B"/>
          <w:sz w:val="24"/>
        </w:rPr>
        <w:t>Achievement 5 — Integrated demonstration stack.</w:t>
      </w:r>
      <w:r>
        <w:rPr>
          <w:rFonts w:ascii="Times New Roman" w:hAnsi="Times New Roman"/>
          <w:b w:val="0"/>
          <w:i w:val="0"/>
          <w:color w:val="1E293B"/>
          <w:sz w:val="24"/>
        </w:rPr>
        <w:t xml:space="preserve"> The FastAPI backend and Next.js frontend provide a functional, interactive web demonstration that reuses the production evaluation pipeline directly, guaranteeing that web-demo results are identical to reported paper results.</w:t>
      </w:r>
    </w:p>
    <w:p>
      <w:pPr>
        <w:spacing w:after="120"/>
        <w:jc w:val="both"/>
      </w:pPr>
      <w:r>
        <w:rPr>
          <w:rFonts w:ascii="Times New Roman" w:hAnsi="Times New Roman"/>
          <w:b w:val="0"/>
          <w:i w:val="0"/>
          <w:color w:val="1E293B"/>
          <w:sz w:val="24"/>
        </w:rPr>
        <w:t>VISTA's results represent a significant step towards making formal assertion-based verification accessible and automated, reducing one of the most significant barriers in modern hardware verification workflows.</w:t>
      </w:r>
    </w:p>
    <w:p>
      <w:pPr>
        <w:spacing w:before="160" w:after="120"/>
        <w:jc w:val="left"/>
      </w:pPr>
      <w:r>
        <w:rPr>
          <w:rFonts w:ascii="Times New Roman" w:hAnsi="Times New Roman"/>
          <w:b/>
          <w:i w:val="0"/>
          <w:color w:val="0F766E"/>
          <w:sz w:val="24"/>
        </w:rPr>
        <w:t>6.2 Limitations</w:t>
      </w:r>
    </w:p>
    <w:p>
      <w:pPr>
        <w:spacing w:after="120"/>
        <w:jc w:val="both"/>
      </w:pPr>
      <w:r>
        <w:rPr>
          <w:rFonts w:ascii="Times New Roman" w:hAnsi="Times New Roman"/>
          <w:b w:val="0"/>
          <w:i w:val="0"/>
          <w:color w:val="1E293B"/>
          <w:sz w:val="24"/>
        </w:rPr>
        <w:t>While VISTA's results are strong within its evaluated domain, honest scientific practice requires clear articulation of its limitations: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VERT-distribution bias.</w:t>
      </w:r>
      <w:r>
        <w:rPr>
          <w:rFonts w:ascii="Times New Roman" w:hAnsi="Times New Roman"/>
          <w:b w:val="0"/>
          <w:i w:val="0"/>
          <w:color w:val="1E293B"/>
          <w:sz w:val="24"/>
        </w:rPr>
        <w:t xml:space="preserve"> All quantitative results are reported on the first 100 samples of the VERT corpus, which was also the source of training data. While the evaluation uses a separate test slice (not seen during training), the distribution of RTL patterns, assertion styles, and design complexities in VERT may differ substantially from full industrial designs. Evaluation on industry-representative RTL benchmarks remains future work.</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Open-source formal tool constraints.</w:t>
      </w:r>
      <w:r>
        <w:rPr>
          <w:rFonts w:ascii="Times New Roman" w:hAnsi="Times New Roman"/>
          <w:b w:val="0"/>
          <w:i w:val="0"/>
          <w:color w:val="1E293B"/>
          <w:sz w:val="24"/>
        </w:rPr>
        <w:t xml:space="preserve"> The Yosys/SymbiYosys stack supports a subset of SVA. Features such as </w:t>
      </w:r>
      <w:r>
        <w:rPr>
          <w:rFonts w:ascii="Courier New" w:hAnsi="Courier New"/>
          <w:color w:val="C7254E"/>
          <w:sz w:val="20"/>
        </w:rPr>
        <w:t>$past()</w:t>
      </w:r>
      <w:r>
        <w:rPr>
          <w:rFonts w:ascii="Times New Roman" w:hAnsi="Times New Roman"/>
          <w:b w:val="0"/>
          <w:i w:val="0"/>
          <w:color w:val="1E293B"/>
          <w:sz w:val="24"/>
        </w:rPr>
        <w:t>, sequence repetition, and rich temporal operators that are standard in commercial formal tools must be removed or approximated by VISTA's post-processing. Commercial tools (JasperGold, OneSpin) may yield different pass rates on the same generated assertions.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Fragment-level vs module-level semantics.</w:t>
      </w:r>
      <w:r>
        <w:rPr>
          <w:rFonts w:ascii="Times New Roman" w:hAnsi="Times New Roman"/>
          <w:b w:val="0"/>
          <w:i w:val="0"/>
          <w:color w:val="1E293B"/>
          <w:sz w:val="24"/>
        </w:rPr>
        <w:t xml:space="preserve"> VERT fragments are extracted from larger designs. The dynamic wrapper provides a best-effort module context, but the wrapper's signal width assumptions (defaulting to 1-bit scalars when no width is explicitly declared) may be incorrect for some signals, potentially causing type-mismatch semantics.</w:t>
      </w:r>
    </w:p>
    <w:p>
      <w:pPr>
        <w:spacing w:after="60"/>
        <w:ind w:left="340" w:hanging="283"/>
        <w:jc w:val="both"/>
      </w:pPr>
      <w:r>
        <w:rPr>
          <w:rFonts w:ascii="Times New Roman" w:hAnsi="Times New Roman"/>
          <w:b/>
          <w:color w:val="1E3A5F"/>
          <w:sz w:val="24"/>
        </w:rPr>
        <w:t xml:space="preserve">1.  </w:t>
      </w:r>
      <w:r>
        <w:rPr>
          <w:rFonts w:ascii="Times New Roman" w:hAnsi="Times New Roman"/>
          <w:b/>
          <w:i w:val="0"/>
          <w:color w:val="1E293B"/>
          <w:sz w:val="24"/>
        </w:rPr>
        <w:t>Bounded proof completeness.</w:t>
      </w:r>
      <w:r>
        <w:rPr>
          <w:rFonts w:ascii="Times New Roman" w:hAnsi="Times New Roman"/>
          <w:b w:val="0"/>
          <w:i w:val="0"/>
          <w:color w:val="1E293B"/>
          <w:sz w:val="24"/>
        </w:rPr>
        <w:t xml:space="preserve"> BMC proofs at depth 8 are complete only for properties that can be falsified within 8 steps. Deeper temporal invariants require larger bounds or k-induction. VISTA's 99% pass rate is specific to depth-8 proofs.</w:t>
      </w:r>
    </w:p>
    <w:p>
      <w:pPr>
        <w:spacing w:before="160" w:after="120"/>
        <w:jc w:val="left"/>
      </w:pPr>
      <w:r>
        <w:rPr>
          <w:rFonts w:ascii="Times New Roman" w:hAnsi="Times New Roman"/>
          <w:b/>
          <w:i w:val="0"/>
          <w:color w:val="0F766E"/>
          <w:sz w:val="24"/>
        </w:rPr>
        <w:t>6.3 Future Work</w:t>
      </w:r>
    </w:p>
    <w:p>
      <w:pPr>
        <w:spacing w:before="160" w:after="40"/>
        <w:jc w:val="center"/>
      </w:pPr>
      <w:r>
        <w:drawing>
          <wp:inline xmlns:a="http://schemas.openxmlformats.org/drawingml/2006/main" xmlns:pic="http://schemas.openxmlformats.org/drawingml/2006/picture">
            <wp:extent cx="4572000" cy="1449490"/>
            <wp:docPr id="33" name="Picture 33"/>
            <wp:cNvGraphicFramePr>
              <a:graphicFrameLocks noChangeAspect="1"/>
            </wp:cNvGraphicFramePr>
            <a:graphic>
              <a:graphicData uri="http://schemas.openxmlformats.org/drawingml/2006/picture">
                <pic:pic>
                  <pic:nvPicPr>
                    <pic:cNvPr id="0" name="diagram_028.png"/>
                    <pic:cNvPicPr/>
                  </pic:nvPicPr>
                  <pic:blipFill>
                    <a:blip r:embed="rId42"/>
                    <a:stretch>
                      <a:fillRect/>
                    </a:stretch>
                  </pic:blipFill>
                  <pic:spPr>
                    <a:xfrm>
                      <a:off x="0" y="0"/>
                      <a:ext cx="4572000" cy="1449490"/>
                    </a:xfrm>
                    <a:prstGeom prst="rect"/>
                  </pic:spPr>
                </pic:pic>
              </a:graphicData>
            </a:graphic>
          </wp:inline>
        </w:drawing>
      </w:r>
    </w:p>
    <w:p>
      <w:pPr>
        <w:spacing w:before="40" w:after="240"/>
        <w:jc w:val="center"/>
      </w:pPr>
      <w:r>
        <w:rPr>
          <w:rFonts w:ascii="Times New Roman" w:hAnsi="Times New Roman"/>
          <w:i/>
          <w:color w:val="0F766E"/>
          <w:sz w:val="20"/>
        </w:rPr>
        <w:t>Fig. 6.1 — VISTA research roadmap</w:t>
      </w:r>
    </w:p>
    <w:p>
      <w:pPr>
        <w:spacing w:after="120"/>
        <w:jc w:val="both"/>
      </w:pPr>
      <w:r>
        <w:rPr>
          <w:rFonts w:ascii="Times New Roman" w:hAnsi="Times New Roman"/>
          <w:b/>
          <w:i w:val="0"/>
          <w:color w:val="1E293B"/>
          <w:sz w:val="24"/>
        </w:rPr>
        <w:t>Counterexample-guided assertion refinement (CEGAR).</w:t>
      </w:r>
      <w:r>
        <w:rPr>
          <w:rFonts w:ascii="Times New Roman" w:hAnsi="Times New Roman"/>
          <w:b w:val="0"/>
          <w:i w:val="0"/>
          <w:color w:val="1E293B"/>
          <w:sz w:val="24"/>
        </w:rPr>
        <w:t xml:space="preserve"> When SymbiYosys produces a FAIL verdict with a counterexample trace, the trace encodes the exact input sequence and state transitions that violate the assertion. A CEGAR loop would parse this counterexample, format it as additional context for the LLM, and prompt the model to generate a revised or strengthened assertion that accounts for the counterexample. This closes the feedback loop between formal verification and AI generation, enabling iterative refinement towards provably correct assertion sets.</w:t>
      </w:r>
    </w:p>
    <w:p>
      <w:pPr>
        <w:spacing w:after="120"/>
        <w:jc w:val="both"/>
      </w:pPr>
      <w:r>
        <w:rPr>
          <w:rFonts w:ascii="Times New Roman" w:hAnsi="Times New Roman"/>
          <w:b/>
          <w:i w:val="0"/>
          <w:color w:val="1E293B"/>
          <w:sz w:val="24"/>
        </w:rPr>
        <w:t>X-aware case preprocessing.</w:t>
      </w:r>
      <w:r>
        <w:rPr>
          <w:rFonts w:ascii="Times New Roman" w:hAnsi="Times New Roman"/>
          <w:b w:val="0"/>
          <w:i w:val="0"/>
          <w:color w:val="1E293B"/>
          <w:sz w:val="24"/>
        </w:rPr>
        <w:t xml:space="preserve"> Don't-care bits (</w:t>
      </w:r>
      <w:r>
        <w:rPr>
          <w:rFonts w:ascii="Courier New" w:hAnsi="Courier New"/>
          <w:color w:val="C7254E"/>
          <w:sz w:val="20"/>
        </w:rPr>
        <w:t>x</w:t>
      </w:r>
      <w:r>
        <w:rPr>
          <w:rFonts w:ascii="Times New Roman" w:hAnsi="Times New Roman"/>
          <w:b w:val="0"/>
          <w:i w:val="0"/>
          <w:color w:val="1E293B"/>
          <w:sz w:val="24"/>
        </w:rPr>
        <w:t xml:space="preserve">) in case selectors should be pre-processed before wrapper generation. The correct transformation depends on design intent: if the </w:t>
      </w:r>
      <w:r>
        <w:rPr>
          <w:rFonts w:ascii="Courier New" w:hAnsi="Courier New"/>
          <w:color w:val="C7254E"/>
          <w:sz w:val="20"/>
        </w:rPr>
        <w:t>x</w:t>
      </w:r>
      <w:r>
        <w:rPr>
          <w:rFonts w:ascii="Times New Roman" w:hAnsi="Times New Roman"/>
          <w:b w:val="0"/>
          <w:i w:val="0"/>
          <w:color w:val="1E293B"/>
          <w:sz w:val="24"/>
        </w:rPr>
        <w:t xml:space="preserve"> represents a genuine wildcard, the case item should be expanded to all matching binary patterns (potentially doubling the number of case arms for each </w:t>
      </w:r>
      <w:r>
        <w:rPr>
          <w:rFonts w:ascii="Courier New" w:hAnsi="Courier New"/>
          <w:color w:val="C7254E"/>
          <w:sz w:val="20"/>
        </w:rPr>
        <w:t>x</w:t>
      </w:r>
      <w:r>
        <w:rPr>
          <w:rFonts w:ascii="Times New Roman" w:hAnsi="Times New Roman"/>
          <w:b w:val="0"/>
          <w:i w:val="0"/>
          <w:color w:val="1E293B"/>
          <w:sz w:val="24"/>
        </w:rPr>
        <w:t xml:space="preserve"> bit); if it represents an unused input, a formal </w:t>
      </w:r>
      <w:r>
        <w:rPr>
          <w:rFonts w:ascii="Courier New" w:hAnsi="Courier New"/>
          <w:color w:val="C7254E"/>
          <w:sz w:val="20"/>
        </w:rPr>
        <w:t>assume</w:t>
      </w:r>
      <w:r>
        <w:rPr>
          <w:rFonts w:ascii="Times New Roman" w:hAnsi="Times New Roman"/>
          <w:b w:val="0"/>
          <w:i w:val="0"/>
          <w:color w:val="1E293B"/>
          <w:sz w:val="24"/>
        </w:rPr>
        <w:t xml:space="preserve"> constraint should restrict the signal to a specific value. Automating this distinction requires RTL semantic analysis — an interesting research challenge in its own right.</w:t>
      </w:r>
    </w:p>
    <w:p>
      <w:pPr>
        <w:spacing w:after="120"/>
        <w:jc w:val="both"/>
      </w:pPr>
      <w:r>
        <w:rPr>
          <w:rFonts w:ascii="Times New Roman" w:hAnsi="Times New Roman"/>
          <w:b/>
          <w:i w:val="0"/>
          <w:color w:val="1E293B"/>
          <w:sz w:val="24"/>
        </w:rPr>
        <w:t>Full temporal SVA support.</w:t>
      </w:r>
      <w:r>
        <w:rPr>
          <w:rFonts w:ascii="Times New Roman" w:hAnsi="Times New Roman"/>
          <w:b w:val="0"/>
          <w:i w:val="0"/>
          <w:color w:val="1E293B"/>
          <w:sz w:val="24"/>
        </w:rPr>
        <w:t xml:space="preserve"> The current Yosys-centric post-processing lowers temporal assertions to combinational immediate form. This approximation loses the genuine temporal semantics of </w:t>
      </w:r>
      <w:r>
        <w:rPr>
          <w:rFonts w:ascii="Courier New" w:hAnsi="Courier New"/>
          <w:color w:val="C7254E"/>
          <w:sz w:val="20"/>
        </w:rPr>
        <w:t>|-&gt;</w:t>
      </w:r>
      <w:r>
        <w:rPr>
          <w:rFonts w:ascii="Times New Roman" w:hAnsi="Times New Roman"/>
          <w:b w:val="0"/>
          <w:i w:val="0"/>
          <w:color w:val="1E293B"/>
          <w:sz w:val="24"/>
        </w:rPr>
        <w:t xml:space="preserve"> and </w:t>
      </w:r>
      <w:r>
        <w:rPr>
          <w:rFonts w:ascii="Courier New" w:hAnsi="Courier New"/>
          <w:color w:val="C7254E"/>
          <w:sz w:val="20"/>
        </w:rPr>
        <w:t>|=&gt;</w:t>
      </w:r>
      <w:r>
        <w:rPr>
          <w:rFonts w:ascii="Times New Roman" w:hAnsi="Times New Roman"/>
          <w:b w:val="0"/>
          <w:i w:val="0"/>
          <w:color w:val="1E293B"/>
          <w:sz w:val="24"/>
        </w:rPr>
        <w:t xml:space="preserve"> for multi-cycle properties. Future work should support native temporal SVA through commercial formal tools, through the Yosys </w:t>
      </w:r>
      <w:r>
        <w:rPr>
          <w:rFonts w:ascii="Courier New" w:hAnsi="Courier New"/>
          <w:color w:val="C7254E"/>
          <w:sz w:val="20"/>
        </w:rPr>
        <w:t>proc_formal</w:t>
      </w:r>
      <w:r>
        <w:rPr>
          <w:rFonts w:ascii="Times New Roman" w:hAnsi="Times New Roman"/>
          <w:b w:val="0"/>
          <w:i w:val="0"/>
          <w:color w:val="1E293B"/>
          <w:sz w:val="24"/>
        </w:rPr>
        <w:t xml:space="preserve"> flow with temporal unrolling, or through open-source SMT encodings of SVA semantics.</w:t>
      </w:r>
    </w:p>
    <w:p>
      <w:pPr>
        <w:spacing w:after="120"/>
        <w:jc w:val="both"/>
      </w:pPr>
      <w:r>
        <w:rPr>
          <w:rFonts w:ascii="Times New Roman" w:hAnsi="Times New Roman"/>
          <w:b/>
          <w:i w:val="0"/>
          <w:color w:val="1E293B"/>
          <w:sz w:val="24"/>
        </w:rPr>
        <w:t>Reinforcement learning from formal feedback.</w:t>
      </w:r>
      <w:r>
        <w:rPr>
          <w:rFonts w:ascii="Times New Roman" w:hAnsi="Times New Roman"/>
          <w:b w:val="0"/>
          <w:i w:val="0"/>
          <w:color w:val="1E293B"/>
          <w:sz w:val="24"/>
        </w:rPr>
        <w:t xml:space="preserve"> Beyond CEGAR, a reinforcement learning approach could optimise the fine-tuned model directly for formal pass rate. The reward function would be the SBY verdict: +1 for PASS, -1 for FAIL, 0 for timeout. Training with policy gradient or GRPO would bias the model toward generating assertions that are not merely lexically similar to VERT references but formally provable. This addresses the potential distribution shift between VERT-style fragments and production RTL.</w:t>
      </w:r>
    </w:p>
    <w:p>
      <w:pPr>
        <w:spacing w:after="120"/>
        <w:jc w:val="both"/>
      </w:pPr>
      <w:r>
        <w:rPr>
          <w:rFonts w:ascii="Times New Roman" w:hAnsi="Times New Roman"/>
          <w:b/>
          <w:i w:val="0"/>
          <w:color w:val="1E293B"/>
          <w:sz w:val="24"/>
        </w:rPr>
        <w:t>Industrial-scale evaluation with NECOP.</w:t>
      </w:r>
      <w:r>
        <w:rPr>
          <w:rFonts w:ascii="Times New Roman" w:hAnsi="Times New Roman"/>
          <w:b w:val="0"/>
          <w:i w:val="0"/>
          <w:color w:val="1E293B"/>
          <w:sz w:val="24"/>
        </w:rPr>
        <w:t xml:space="preserve"> Evaluating VISTA on real industrial IP blocks — multi-clock pipelines, cache controllers, bus protocol implementations, cryptographic accelerators — requires hierarchical wrapper construction and assume-guarantee decomposition for multi-module designs. Collaboration with NECOP provides the necessary access to representative IP and the domain expertise to interpret evaluation results in an industrial context.</w:t>
      </w:r>
    </w:p>
    <w:p>
      <w:pPr>
        <w:spacing w:after="120"/>
        <w:jc w:val="both"/>
      </w:pPr>
      <w:r>
        <w:rPr>
          <w:rFonts w:ascii="Times New Roman" w:hAnsi="Times New Roman"/>
          <w:b/>
          <w:i w:val="0"/>
          <w:color w:val="1E293B"/>
          <w:sz w:val="24"/>
        </w:rPr>
        <w:t>Natural language specification generation.</w:t>
      </w:r>
      <w:r>
        <w:rPr>
          <w:rFonts w:ascii="Times New Roman" w:hAnsi="Times New Roman"/>
          <w:b w:val="0"/>
          <w:i w:val="0"/>
          <w:color w:val="1E293B"/>
          <w:sz w:val="24"/>
        </w:rPr>
        <w:t xml:space="preserve"> A complementary capability to assertion generation is the reverse transformation: given a set of SVA assertions, generate a natural language description of what the design is required to do. This would aid documentation, code review, and design understanding, and would position VISTA as a bidirectional verification assistant rather than a unidirectional assertion generator.</w:t>
      </w:r>
    </w:p>
    <w:p>
      <w:r>
        <w:br w:type="page"/>
      </w:r>
    </w:p>
    <w:p>
      <w:pPr>
        <w:spacing w:before="240" w:after="160"/>
        <w:jc w:val="left"/>
      </w:pPr>
      <w:r>
        <w:rPr>
          <w:rFonts w:ascii="Times New Roman" w:hAnsi="Times New Roman"/>
          <w:b/>
          <w:i w:val="0"/>
          <w:color w:val="1E3A5F"/>
          <w:sz w:val="28"/>
        </w:rPr>
        <w:t>Glossary</w:t>
      </w:r>
    </w:p>
    <w:tbl>
      <w:tblPr>
        <w:tblStyle w:val="TableGrid"/>
        <w:tblW w:type="auto" w:w="0"/>
        <w:jc w:val="center"/>
        <w:tblLook w:firstColumn="1" w:firstRow="1" w:lastColumn="0" w:lastRow="0" w:noHBand="0" w:noVBand="1" w:val="04A0"/>
      </w:tblPr>
      <w:tblGrid>
        <w:gridCol w:w="1861"/>
        <w:gridCol w:w="1861"/>
        <w:gridCol w:w="1861"/>
        <w:gridCol w:w="1861"/>
      </w:tblGrid>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Term</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Definition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Adapter (LoRA)</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Small trainable weight matrices added to frozen base model weights during parameter-efficient fine-tuning</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Antecedent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The trigger condition in an SVA implication; the left-hand side of `\</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-&gt;</w:t>
            </w:r>
            <w:r>
              <w:rPr>
                <w:rFonts w:ascii="Courier New" w:hAnsi="Courier New"/>
                <w:color w:val="C7254E"/>
                <w:sz w:val="20"/>
              </w:rPr>
              <w:t xml:space="preserve"> or </w:t>
            </w:r>
            <w:r>
              <w:rPr>
                <w:rFonts w:ascii="Times New Roman" w:hAnsi="Times New Roman"/>
                <w:b w:val="0"/>
                <w:i w:val="0"/>
                <w:color w:val="1E293B"/>
                <w:sz w:val="20"/>
              </w:rPr>
              <w: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=&gt;`</w:t>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BMC</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Bounded Model Checking — formal technique that checks properties up to a fixed number of clock cycles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CEGAR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Counterexample-guided abstraction refinement — iterative proof technique using counterexamples to improve models or assertions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Clause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 xml:space="preserve">A single </w:t>
            </w:r>
            <w:r>
              <w:rPr>
                <w:rFonts w:ascii="Courier New" w:hAnsi="Courier New"/>
                <w:color w:val="C7254E"/>
                <w:sz w:val="20"/>
              </w:rPr>
              <w:t>assert(expression);</w:t>
            </w:r>
            <w:r>
              <w:rPr>
                <w:rFonts w:ascii="Times New Roman" w:hAnsi="Times New Roman"/>
                <w:b w:val="0"/>
                <w:i w:val="0"/>
                <w:color w:val="1E293B"/>
                <w:sz w:val="20"/>
              </w:rPr>
              <w:t xml:space="preserve"> statement embedded in the wrapper module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Counterexample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 concrete input/state trace demonstrating how a formal property can be violated</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CRV</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Constrained Random Verification — simulation technique using randomly generated inputs within designer constraints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Don't-care (X)</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A logic value indicating the bit may be either 0 or 1; used in case selectors for wildcard matching</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Elaboration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Compiler phase resolving ports, parameters, and generate blocks to produce a flat netlist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EDA</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Electronic Design Automation — software tools for designing and verifying electronic circuits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Effective batch size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Micro-batch size × gradient accumulation steps; the number of samples per optimizer update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Gold Jaccard</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Token-set Jaccard similarity score comparing generated vs. reference assertion strings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Greedy filter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VISTA algorithm that adds assertion clauses one-by-one, retaining only those that keep the wrapper Yosys-parseable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Hallucination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LLM generating text that is factually incorrect or syntactically invalid in context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IEEE 1800</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IEEE standard defining the SystemVerilog language including concurrent assertions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Immediate assertion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SVA assertion evaluated as a Boolean expression at a single simulation time point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Inference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Running a trained model to generate output from new input (as opposed to training)</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IP block</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Intellectual Property block — a reusable hardware module (e.g., a UART, memory controller)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k-induction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Formal proof technique combining BMC with an inductive step to achieve complete proofs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LoRA</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Low-Rank Adaptation — PEFT technique training small adapter matrices added to frozen weights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LLM</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Large Language Model — transformer-based neural network with billions of parameters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NECOP</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Industrial collaboration program providing mentorship for this project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NF4</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Normal Float 4 — a 4-bit quantization data type optimized for LLM weight distributions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PEFT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Parameter-Efficient Fine-Tuning — techniques that update only a small fraction of model parameters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Post-processing</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Deterministic pipeline transforming raw LLM output into formally valid assertion expressions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Property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Named SVA declaration encapsulating a temporal behavior specification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QLoRA</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Quantized LoRA — PEFT on a 4-bit NF4 quantized base model</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Reset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Signal or protocol returning a design to its known initial state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RTL</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Register-Transfer Level — hardware design abstraction describing clocked behavior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SMT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Satisfiability Modulo Theories — logic framework underlying many BMC backends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Stop-word</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English word filtered from model output to prevent it being declared as a hardware signal</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SVA</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SystemVerilog Assertions — IEEE 1800 constructs for formal temporal property specification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SymbiYosys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Open-source orchestration tool for Yosys-based formal verification flows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Temporal operator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SVA construct relating signal values across multiple clock cycles (e.g., `\</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-&gt;</w:t>
            </w:r>
            <w:r>
              <w:rPr>
                <w:rFonts w:ascii="Courier New" w:hAnsi="Courier New"/>
                <w:color w:val="C7254E"/>
                <w:sz w:val="20"/>
              </w:rPr>
              <w:t xml:space="preserve">  </w:t>
            </w:r>
            <w:r>
              <w:rPr>
                <w:rFonts w:ascii="Times New Roman" w:hAnsi="Times New Roman"/>
                <w:b w:val="0"/>
                <w:i w:val="0"/>
                <w:color w:val="1E293B"/>
                <w:sz w:val="20"/>
              </w:rPr>
              <w:t>##n`)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Vacuous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An assertion that trivially holds because its antecedent is never true — a correctness concern</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VERT</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RTL–assertion pair dataset used for training and evaluating VISTA</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Wrapper</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Generated SystemVerilog module enclosing a VERT fragment for formal tool compatibility</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i w:val="0"/>
                <w:color w:val="1E293B"/>
                <w:sz w:val="20"/>
              </w:rPr>
              <w:t>Yosys</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Open-source RTL synthesis and formal verification front-end (YosysHQ)</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p>
        </w:tc>
      </w:tr>
      <w:tr>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_started</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Flip-flop in VISTA's synchronous wrapper that gates assertions from the first clock cycle</w:t>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c>
          <w:tcPr>
            <w:tcW w:type="dxa" w:w="186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p>
        </w:tc>
      </w:tr>
    </w:tbl>
    <w:p/>
    <w:p>
      <w:r>
        <w:br w:type="page"/>
      </w:r>
    </w:p>
    <w:p>
      <w:pPr>
        <w:spacing w:before="240" w:after="160"/>
        <w:jc w:val="left"/>
      </w:pPr>
      <w:r>
        <w:rPr>
          <w:rFonts w:ascii="Times New Roman" w:hAnsi="Times New Roman"/>
          <w:b/>
          <w:i w:val="0"/>
          <w:color w:val="1E3A5F"/>
          <w:sz w:val="28"/>
        </w:rPr>
        <w:t>References</w:t>
      </w:r>
    </w:p>
    <w:p>
      <w:pPr>
        <w:spacing w:after="80"/>
        <w:ind w:left="454" w:hanging="454"/>
        <w:jc w:val="both"/>
      </w:pPr>
      <w:r>
        <w:rPr>
          <w:rFonts w:ascii="Times New Roman" w:hAnsi="Times New Roman"/>
          <w:b/>
          <w:color w:val="1E3A5F"/>
          <w:sz w:val="22"/>
        </w:rPr>
        <w:t xml:space="preserve">[1]  </w:t>
      </w:r>
      <w:r>
        <w:rPr>
          <w:rFonts w:ascii="Times New Roman" w:hAnsi="Times New Roman"/>
          <w:b w:val="0"/>
          <w:i w:val="0"/>
          <w:color w:val="1E293B"/>
          <w:sz w:val="22"/>
        </w:rPr>
        <w:t>IEEE Standards Association, "IEEE 1800-2023 — IEEE Standard for SystemVerilog: Unified Hardware Design, Specification, and Verification Language," 2023.</w:t>
      </w:r>
    </w:p>
    <w:p>
      <w:pPr>
        <w:spacing w:after="80"/>
        <w:ind w:left="454" w:hanging="454"/>
        <w:jc w:val="both"/>
      </w:pPr>
      <w:r>
        <w:rPr>
          <w:rFonts w:ascii="Times New Roman" w:hAnsi="Times New Roman"/>
          <w:b/>
          <w:color w:val="1E3A5F"/>
          <w:sz w:val="22"/>
        </w:rPr>
        <w:t xml:space="preserve">[2]  </w:t>
      </w:r>
      <w:r>
        <w:rPr>
          <w:rFonts w:ascii="Times New Roman" w:hAnsi="Times New Roman"/>
          <w:b w:val="0"/>
          <w:i w:val="0"/>
          <w:color w:val="1E293B"/>
          <w:sz w:val="22"/>
        </w:rPr>
        <w:t xml:space="preserve">M. Halpern, Y. Lyu, and C. Ding, "AssertionBench: A Benchmark to Evaluate Large Language Models for Assertion Generation in Verilog," </w:t>
      </w:r>
      <w:r>
        <w:rPr>
          <w:rFonts w:ascii="Times New Roman" w:hAnsi="Times New Roman"/>
          <w:b w:val="0"/>
          <w:i/>
          <w:color w:val="1E293B"/>
          <w:sz w:val="22"/>
        </w:rPr>
        <w:t>arXiv:2406.18627</w:t>
      </w:r>
      <w:r>
        <w:rPr>
          <w:rFonts w:ascii="Times New Roman" w:hAnsi="Times New Roman"/>
          <w:b w:val="0"/>
          <w:i w:val="0"/>
          <w:color w:val="1E293B"/>
          <w:sz w:val="22"/>
        </w:rPr>
        <w:t>, Jun. 2024.</w:t>
      </w:r>
    </w:p>
    <w:p>
      <w:pPr>
        <w:spacing w:after="80"/>
        <w:ind w:left="454" w:hanging="454"/>
        <w:jc w:val="both"/>
      </w:pPr>
      <w:r>
        <w:rPr>
          <w:rFonts w:ascii="Times New Roman" w:hAnsi="Times New Roman"/>
          <w:b/>
          <w:color w:val="1E3A5F"/>
          <w:sz w:val="22"/>
        </w:rPr>
        <w:t xml:space="preserve">[3]  </w:t>
      </w:r>
      <w:r>
        <w:rPr>
          <w:rFonts w:ascii="Times New Roman" w:hAnsi="Times New Roman"/>
          <w:b w:val="0"/>
          <w:i w:val="0"/>
          <w:color w:val="1E293B"/>
          <w:sz w:val="22"/>
        </w:rPr>
        <w:t xml:space="preserve">"Spec2Assertion: Automatic Pre-RTL Assertion Generation by LLMs," </w:t>
      </w:r>
      <w:r>
        <w:rPr>
          <w:rFonts w:ascii="Times New Roman" w:hAnsi="Times New Roman"/>
          <w:b w:val="0"/>
          <w:i/>
          <w:color w:val="1E293B"/>
          <w:sz w:val="22"/>
        </w:rPr>
        <w:t>arXiv:2505.07995</w:t>
      </w:r>
      <w:r>
        <w:rPr>
          <w:rFonts w:ascii="Times New Roman" w:hAnsi="Times New Roman"/>
          <w:b w:val="0"/>
          <w:i w:val="0"/>
          <w:color w:val="1E293B"/>
          <w:sz w:val="22"/>
        </w:rPr>
        <w:t>, 2025.</w:t>
      </w:r>
    </w:p>
    <w:p>
      <w:pPr>
        <w:spacing w:after="80"/>
        <w:ind w:left="454" w:hanging="454"/>
        <w:jc w:val="both"/>
      </w:pPr>
      <w:r>
        <w:rPr>
          <w:rFonts w:ascii="Times New Roman" w:hAnsi="Times New Roman"/>
          <w:b/>
          <w:color w:val="1E3A5F"/>
          <w:sz w:val="22"/>
        </w:rPr>
        <w:t xml:space="preserve">[4]  </w:t>
      </w:r>
      <w:r>
        <w:rPr>
          <w:rFonts w:ascii="Times New Roman" w:hAnsi="Times New Roman"/>
          <w:b w:val="0"/>
          <w:i w:val="0"/>
          <w:color w:val="1E293B"/>
          <w:sz w:val="22"/>
        </w:rPr>
        <w:t xml:space="preserve">A. D'Souza, "AssertLLM: Advancing Hardware Verification with AI-Generated SVA," </w:t>
      </w:r>
      <w:r>
        <w:rPr>
          <w:rFonts w:ascii="Times New Roman" w:hAnsi="Times New Roman"/>
          <w:b w:val="0"/>
          <w:i/>
          <w:color w:val="1E293B"/>
          <w:sz w:val="22"/>
        </w:rPr>
        <w:t>LinkedIn Technical Blog</w:t>
      </w:r>
      <w:r>
        <w:rPr>
          <w:rFonts w:ascii="Times New Roman" w:hAnsi="Times New Roman"/>
          <w:b w:val="0"/>
          <w:i w:val="0"/>
          <w:color w:val="1E293B"/>
          <w:sz w:val="22"/>
        </w:rPr>
        <w:t>, Feb. 2025.</w:t>
      </w:r>
    </w:p>
    <w:p>
      <w:pPr>
        <w:spacing w:after="80"/>
        <w:ind w:left="454" w:hanging="454"/>
        <w:jc w:val="both"/>
      </w:pPr>
      <w:r>
        <w:rPr>
          <w:rFonts w:ascii="Times New Roman" w:hAnsi="Times New Roman"/>
          <w:b/>
          <w:color w:val="1E3A5F"/>
          <w:sz w:val="22"/>
        </w:rPr>
        <w:t xml:space="preserve">[5]  </w:t>
      </w:r>
      <w:r>
        <w:rPr>
          <w:rFonts w:ascii="Times New Roman" w:hAnsi="Times New Roman"/>
          <w:b w:val="0"/>
          <w:i w:val="0"/>
          <w:color w:val="1E293B"/>
          <w:sz w:val="22"/>
        </w:rPr>
        <w:t xml:space="preserve">NVlabs, "AssertionForge: Knowledge-Graph-Driven Assertion Generation," </w:t>
      </w:r>
      <w:r>
        <w:rPr>
          <w:rFonts w:ascii="Times New Roman" w:hAnsi="Times New Roman"/>
          <w:b w:val="0"/>
          <w:i/>
          <w:color w:val="1E293B"/>
          <w:sz w:val="22"/>
        </w:rPr>
        <w:t>GitHub Repository</w:t>
      </w:r>
      <w:r>
        <w:rPr>
          <w:rFonts w:ascii="Times New Roman" w:hAnsi="Times New Roman"/>
          <w:b w:val="0"/>
          <w:i w:val="0"/>
          <w:color w:val="1E293B"/>
          <w:sz w:val="22"/>
        </w:rPr>
        <w:t>, Jun. 2025.</w:t>
      </w:r>
    </w:p>
    <w:p>
      <w:pPr>
        <w:spacing w:after="80"/>
        <w:ind w:left="454" w:hanging="454"/>
        <w:jc w:val="both"/>
      </w:pPr>
      <w:r>
        <w:rPr>
          <w:rFonts w:ascii="Times New Roman" w:hAnsi="Times New Roman"/>
          <w:b/>
          <w:color w:val="1E3A5F"/>
          <w:sz w:val="22"/>
        </w:rPr>
        <w:t xml:space="preserve">[6]  </w:t>
      </w:r>
      <w:r>
        <w:rPr>
          <w:rFonts w:ascii="Times New Roman" w:hAnsi="Times New Roman"/>
          <w:b w:val="0"/>
          <w:i w:val="0"/>
          <w:color w:val="1E293B"/>
          <w:sz w:val="22"/>
        </w:rPr>
        <w:t xml:space="preserve">T. Dettmers, A. Pagnoni, A. Holtzman, and L. Zettlemoyer, "QLoRA: Efficient Finetuning of Quantized LLMs," </w:t>
      </w:r>
      <w:r>
        <w:rPr>
          <w:rFonts w:ascii="Times New Roman" w:hAnsi="Times New Roman"/>
          <w:b w:val="0"/>
          <w:i/>
          <w:color w:val="1E293B"/>
          <w:sz w:val="22"/>
        </w:rPr>
        <w:t>arXiv:2305.14314</w:t>
      </w:r>
      <w:r>
        <w:rPr>
          <w:rFonts w:ascii="Times New Roman" w:hAnsi="Times New Roman"/>
          <w:b w:val="0"/>
          <w:i w:val="0"/>
          <w:color w:val="1E293B"/>
          <w:sz w:val="22"/>
        </w:rPr>
        <w:t>, May 2023.</w:t>
      </w:r>
    </w:p>
    <w:p>
      <w:pPr>
        <w:spacing w:after="80"/>
        <w:ind w:left="454" w:hanging="454"/>
        <w:jc w:val="both"/>
      </w:pPr>
      <w:r>
        <w:rPr>
          <w:rFonts w:ascii="Times New Roman" w:hAnsi="Times New Roman"/>
          <w:b/>
          <w:color w:val="1E3A5F"/>
          <w:sz w:val="22"/>
        </w:rPr>
        <w:t xml:space="preserve">[7]  </w:t>
      </w:r>
      <w:r>
        <w:rPr>
          <w:rFonts w:ascii="Times New Roman" w:hAnsi="Times New Roman"/>
          <w:b w:val="0"/>
          <w:i w:val="0"/>
          <w:color w:val="1E293B"/>
          <w:sz w:val="22"/>
        </w:rPr>
        <w:t xml:space="preserve">E. J. Hu, Y. Shen, P. Wallis, Z. Allen-Zhu, Y. Li, S. Wang, L. Wang, and W. Chen, "LoRA: Low-Rank Adaptation of Large Language Models," in </w:t>
      </w:r>
      <w:r>
        <w:rPr>
          <w:rFonts w:ascii="Times New Roman" w:hAnsi="Times New Roman"/>
          <w:b w:val="0"/>
          <w:i/>
          <w:color w:val="1E293B"/>
          <w:sz w:val="22"/>
        </w:rPr>
        <w:t>Proc. ICLR</w:t>
      </w:r>
      <w:r>
        <w:rPr>
          <w:rFonts w:ascii="Times New Roman" w:hAnsi="Times New Roman"/>
          <w:b w:val="0"/>
          <w:i w:val="0"/>
          <w:color w:val="1E293B"/>
          <w:sz w:val="22"/>
        </w:rPr>
        <w:t>, 2022.</w:t>
      </w:r>
    </w:p>
    <w:p>
      <w:pPr>
        <w:spacing w:after="80"/>
        <w:ind w:left="454" w:hanging="454"/>
        <w:jc w:val="both"/>
      </w:pPr>
      <w:r>
        <w:rPr>
          <w:rFonts w:ascii="Times New Roman" w:hAnsi="Times New Roman"/>
          <w:b/>
          <w:color w:val="1E3A5F"/>
          <w:sz w:val="22"/>
        </w:rPr>
        <w:t xml:space="preserve">[8]  </w:t>
      </w:r>
      <w:r>
        <w:rPr>
          <w:rFonts w:ascii="Times New Roman" w:hAnsi="Times New Roman"/>
          <w:b w:val="0"/>
          <w:i w:val="0"/>
          <w:color w:val="1E293B"/>
          <w:sz w:val="22"/>
        </w:rPr>
        <w:t xml:space="preserve">Meta AI Research, "LLaMA 3.1: Open Foundation and Fine-Tuned Chat Models," </w:t>
      </w:r>
      <w:r>
        <w:rPr>
          <w:rFonts w:ascii="Times New Roman" w:hAnsi="Times New Roman"/>
          <w:b w:val="0"/>
          <w:i/>
          <w:color w:val="1E293B"/>
          <w:sz w:val="22"/>
        </w:rPr>
        <w:t>Technical Report</w:t>
      </w:r>
      <w:r>
        <w:rPr>
          <w:rFonts w:ascii="Times New Roman" w:hAnsi="Times New Roman"/>
          <w:b w:val="0"/>
          <w:i w:val="0"/>
          <w:color w:val="1E293B"/>
          <w:sz w:val="22"/>
        </w:rPr>
        <w:t>, Jul. 2024.</w:t>
      </w:r>
    </w:p>
    <w:p>
      <w:pPr>
        <w:spacing w:after="80"/>
        <w:ind w:left="454" w:hanging="454"/>
        <w:jc w:val="both"/>
      </w:pPr>
      <w:r>
        <w:rPr>
          <w:rFonts w:ascii="Times New Roman" w:hAnsi="Times New Roman"/>
          <w:b/>
          <w:color w:val="1E3A5F"/>
          <w:sz w:val="22"/>
        </w:rPr>
        <w:t xml:space="preserve">[9]  </w:t>
      </w:r>
      <w:r>
        <w:rPr>
          <w:rFonts w:ascii="Times New Roman" w:hAnsi="Times New Roman"/>
          <w:b w:val="0"/>
          <w:i w:val="0"/>
          <w:color w:val="1E293B"/>
          <w:sz w:val="22"/>
        </w:rPr>
        <w:t xml:space="preserve">Unsloth.ai, "Unsloth: 2-5× Faster LLM Fine-Tuning," </w:t>
      </w:r>
      <w:r>
        <w:rPr>
          <w:rFonts w:ascii="Times New Roman" w:hAnsi="Times New Roman"/>
          <w:b w:val="0"/>
          <w:i/>
          <w:color w:val="1E293B"/>
          <w:sz w:val="22"/>
        </w:rPr>
        <w:t>https://unsloth.ai/docs</w:t>
      </w:r>
      <w:r>
        <w:rPr>
          <w:rFonts w:ascii="Times New Roman" w:hAnsi="Times New Roman"/>
          <w:b w:val="0"/>
          <w:i w:val="0"/>
          <w:color w:val="1E293B"/>
          <w:sz w:val="22"/>
        </w:rPr>
        <w:t>, 2025.</w:t>
      </w:r>
    </w:p>
    <w:p>
      <w:pPr>
        <w:spacing w:after="80"/>
        <w:ind w:left="454" w:hanging="454"/>
        <w:jc w:val="both"/>
      </w:pPr>
      <w:r>
        <w:rPr>
          <w:rFonts w:ascii="Times New Roman" w:hAnsi="Times New Roman"/>
          <w:b/>
          <w:color w:val="1E3A5F"/>
          <w:sz w:val="22"/>
        </w:rPr>
        <w:t xml:space="preserve">[10]  </w:t>
      </w:r>
      <w:r>
        <w:rPr>
          <w:rFonts w:ascii="Times New Roman" w:hAnsi="Times New Roman"/>
          <w:b w:val="0"/>
          <w:i w:val="0"/>
          <w:color w:val="1E293B"/>
          <w:sz w:val="22"/>
        </w:rPr>
        <w:t xml:space="preserve">YosysHQ, "Yosys Open Synthesis Suite," </w:t>
      </w:r>
      <w:r>
        <w:rPr>
          <w:rFonts w:ascii="Times New Roman" w:hAnsi="Times New Roman"/>
          <w:b w:val="0"/>
          <w:i/>
          <w:color w:val="1E293B"/>
          <w:sz w:val="22"/>
        </w:rPr>
        <w:t>https://yosyshq.net/yosys/</w:t>
      </w:r>
      <w:r>
        <w:rPr>
          <w:rFonts w:ascii="Times New Roman" w:hAnsi="Times New Roman"/>
          <w:b w:val="0"/>
          <w:i w:val="0"/>
          <w:color w:val="1E293B"/>
          <w:sz w:val="22"/>
        </w:rPr>
        <w:t>, accessed Apr. 2026.</w:t>
      </w:r>
    </w:p>
    <w:p>
      <w:pPr>
        <w:spacing w:after="80"/>
        <w:ind w:left="454" w:hanging="454"/>
        <w:jc w:val="both"/>
      </w:pPr>
      <w:r>
        <w:rPr>
          <w:rFonts w:ascii="Times New Roman" w:hAnsi="Times New Roman"/>
          <w:b/>
          <w:color w:val="1E3A5F"/>
          <w:sz w:val="22"/>
        </w:rPr>
        <w:t xml:space="preserve">[11]  </w:t>
      </w:r>
      <w:r>
        <w:rPr>
          <w:rFonts w:ascii="Times New Roman" w:hAnsi="Times New Roman"/>
          <w:b w:val="0"/>
          <w:i w:val="0"/>
          <w:color w:val="1E293B"/>
          <w:sz w:val="22"/>
        </w:rPr>
        <w:t xml:space="preserve">YosysHQ, "SymbiYosys Formal Verification Front-End," </w:t>
      </w:r>
      <w:r>
        <w:rPr>
          <w:rFonts w:ascii="Times New Roman" w:hAnsi="Times New Roman"/>
          <w:b w:val="0"/>
          <w:i/>
          <w:color w:val="1E293B"/>
          <w:sz w:val="22"/>
        </w:rPr>
        <w:t>https://symbiyosys.readthedocs.io/</w:t>
      </w:r>
      <w:r>
        <w:rPr>
          <w:rFonts w:ascii="Times New Roman" w:hAnsi="Times New Roman"/>
          <w:b w:val="0"/>
          <w:i w:val="0"/>
          <w:color w:val="1E293B"/>
          <w:sz w:val="22"/>
        </w:rPr>
        <w:t>, accessed Apr. 2026.</w:t>
      </w:r>
    </w:p>
    <w:p>
      <w:pPr>
        <w:spacing w:after="80"/>
        <w:ind w:left="454" w:hanging="454"/>
        <w:jc w:val="both"/>
      </w:pPr>
      <w:r>
        <w:rPr>
          <w:rFonts w:ascii="Times New Roman" w:hAnsi="Times New Roman"/>
          <w:b/>
          <w:color w:val="1E3A5F"/>
          <w:sz w:val="22"/>
        </w:rPr>
        <w:t xml:space="preserve">[12]  </w:t>
      </w:r>
      <w:r>
        <w:rPr>
          <w:rFonts w:ascii="Times New Roman" w:hAnsi="Times New Roman"/>
          <w:b w:val="0"/>
          <w:i w:val="0"/>
          <w:color w:val="1E293B"/>
          <w:sz w:val="22"/>
        </w:rPr>
        <w:t xml:space="preserve">M. Labonne, "Fine-tune Llama 3.1 Ultra-Efficiently with Unsloth," </w:t>
      </w:r>
      <w:r>
        <w:rPr>
          <w:rFonts w:ascii="Times New Roman" w:hAnsi="Times New Roman"/>
          <w:b w:val="0"/>
          <w:i/>
          <w:color w:val="1E293B"/>
          <w:sz w:val="22"/>
        </w:rPr>
        <w:t>Hugging Face Blog</w:t>
      </w:r>
      <w:r>
        <w:rPr>
          <w:rFonts w:ascii="Times New Roman" w:hAnsi="Times New Roman"/>
          <w:b w:val="0"/>
          <w:i w:val="0"/>
          <w:color w:val="1E293B"/>
          <w:sz w:val="22"/>
        </w:rPr>
        <w:t>, Jul. 2024.</w:t>
      </w:r>
    </w:p>
    <w:p>
      <w:pPr>
        <w:spacing w:after="80"/>
        <w:ind w:left="454" w:hanging="454"/>
        <w:jc w:val="both"/>
      </w:pPr>
      <w:r>
        <w:rPr>
          <w:rFonts w:ascii="Times New Roman" w:hAnsi="Times New Roman"/>
          <w:b/>
          <w:color w:val="1E3A5F"/>
          <w:sz w:val="22"/>
        </w:rPr>
        <w:t xml:space="preserve">[13]  </w:t>
      </w:r>
      <w:r>
        <w:rPr>
          <w:rFonts w:ascii="Times New Roman" w:hAnsi="Times New Roman"/>
          <w:b w:val="0"/>
          <w:i w:val="0"/>
          <w:color w:val="1E293B"/>
          <w:sz w:val="22"/>
        </w:rPr>
        <w:t xml:space="preserve">"Enhancing Large Language Models for Hardware Verification," </w:t>
      </w:r>
      <w:r>
        <w:rPr>
          <w:rFonts w:ascii="Times New Roman" w:hAnsi="Times New Roman"/>
          <w:b w:val="0"/>
          <w:i/>
          <w:color w:val="1E293B"/>
          <w:sz w:val="22"/>
        </w:rPr>
        <w:t>arXiv:2503.08923</w:t>
      </w:r>
      <w:r>
        <w:rPr>
          <w:rFonts w:ascii="Times New Roman" w:hAnsi="Times New Roman"/>
          <w:b w:val="0"/>
          <w:i w:val="0"/>
          <w:color w:val="1E293B"/>
          <w:sz w:val="22"/>
        </w:rPr>
        <w:t>, Mar. 2025.</w:t>
      </w:r>
    </w:p>
    <w:p>
      <w:pPr>
        <w:spacing w:after="80"/>
        <w:ind w:left="454" w:hanging="454"/>
        <w:jc w:val="both"/>
      </w:pPr>
      <w:r>
        <w:rPr>
          <w:rFonts w:ascii="Times New Roman" w:hAnsi="Times New Roman"/>
          <w:b/>
          <w:color w:val="1E3A5F"/>
          <w:sz w:val="22"/>
        </w:rPr>
        <w:t xml:space="preserve">[14]  </w:t>
      </w:r>
      <w:r>
        <w:rPr>
          <w:rFonts w:ascii="Times New Roman" w:hAnsi="Times New Roman"/>
          <w:b w:val="0"/>
          <w:i w:val="0"/>
          <w:color w:val="1E293B"/>
          <w:sz w:val="22"/>
        </w:rPr>
        <w:t xml:space="preserve">E. M. Clarke, O. Grumberg, and D. A. Peled, </w:t>
      </w:r>
      <w:r>
        <w:rPr>
          <w:rFonts w:ascii="Times New Roman" w:hAnsi="Times New Roman"/>
          <w:b w:val="0"/>
          <w:i/>
          <w:color w:val="1E293B"/>
          <w:sz w:val="22"/>
        </w:rPr>
        <w:t>Model Checking</w:t>
      </w:r>
      <w:r>
        <w:rPr>
          <w:rFonts w:ascii="Times New Roman" w:hAnsi="Times New Roman"/>
          <w:b w:val="0"/>
          <w:i w:val="0"/>
          <w:color w:val="1E293B"/>
          <w:sz w:val="22"/>
        </w:rPr>
        <w:t>, MIT Press, Cambridge, MA, 1999.</w:t>
      </w:r>
    </w:p>
    <w:p>
      <w:pPr>
        <w:spacing w:after="80"/>
        <w:ind w:left="454" w:hanging="454"/>
        <w:jc w:val="both"/>
      </w:pPr>
      <w:r>
        <w:rPr>
          <w:rFonts w:ascii="Times New Roman" w:hAnsi="Times New Roman"/>
          <w:b/>
          <w:color w:val="1E3A5F"/>
          <w:sz w:val="22"/>
        </w:rPr>
        <w:t xml:space="preserve">[15]  </w:t>
      </w:r>
      <w:r>
        <w:rPr>
          <w:rFonts w:ascii="Times New Roman" w:hAnsi="Times New Roman"/>
          <w:b w:val="0"/>
          <w:i w:val="0"/>
          <w:color w:val="1E293B"/>
          <w:sz w:val="22"/>
        </w:rPr>
        <w:t xml:space="preserve">A. Biere, A. Cimatti, E. M. Clarke, and Y. Zhu, "Symbolic Model Checking without BDDs," in </w:t>
      </w:r>
      <w:r>
        <w:rPr>
          <w:rFonts w:ascii="Times New Roman" w:hAnsi="Times New Roman"/>
          <w:b w:val="0"/>
          <w:i/>
          <w:color w:val="1E293B"/>
          <w:sz w:val="22"/>
        </w:rPr>
        <w:t>Proc. TACAS</w:t>
      </w:r>
      <w:r>
        <w:rPr>
          <w:rFonts w:ascii="Times New Roman" w:hAnsi="Times New Roman"/>
          <w:b w:val="0"/>
          <w:i w:val="0"/>
          <w:color w:val="1E293B"/>
          <w:sz w:val="22"/>
        </w:rPr>
        <w:t>, 1999, pp. 193–207.</w:t>
      </w:r>
    </w:p>
    <w:p>
      <w:pPr>
        <w:spacing w:after="80"/>
        <w:ind w:left="454" w:hanging="454"/>
        <w:jc w:val="both"/>
      </w:pPr>
      <w:r>
        <w:rPr>
          <w:rFonts w:ascii="Times New Roman" w:hAnsi="Times New Roman"/>
          <w:b/>
          <w:color w:val="1E3A5F"/>
          <w:sz w:val="22"/>
        </w:rPr>
        <w:t xml:space="preserve">[16]  </w:t>
      </w:r>
      <w:r>
        <w:rPr>
          <w:rFonts w:ascii="Times New Roman" w:hAnsi="Times New Roman"/>
          <w:b w:val="0"/>
          <w:i w:val="0"/>
          <w:color w:val="1E293B"/>
          <w:sz w:val="22"/>
        </w:rPr>
        <w:t xml:space="preserve">S. Vasudevan, E. Loos, A. Bhatt, and D. Abraham, "GoldMine: Automatic assertion generation using data mining and static analysis," in </w:t>
      </w:r>
      <w:r>
        <w:rPr>
          <w:rFonts w:ascii="Times New Roman" w:hAnsi="Times New Roman"/>
          <w:b w:val="0"/>
          <w:i/>
          <w:color w:val="1E293B"/>
          <w:sz w:val="22"/>
        </w:rPr>
        <w:t>Proc. DATE</w:t>
      </w:r>
      <w:r>
        <w:rPr>
          <w:rFonts w:ascii="Times New Roman" w:hAnsi="Times New Roman"/>
          <w:b w:val="0"/>
          <w:i w:val="0"/>
          <w:color w:val="1E293B"/>
          <w:sz w:val="22"/>
        </w:rPr>
        <w:t>, 2010, pp. 626–629.</w:t>
      </w:r>
    </w:p>
    <w:p>
      <w:pPr>
        <w:spacing w:after="80"/>
        <w:ind w:left="454" w:hanging="454"/>
        <w:jc w:val="both"/>
      </w:pPr>
      <w:r>
        <w:rPr>
          <w:rFonts w:ascii="Times New Roman" w:hAnsi="Times New Roman"/>
          <w:b/>
          <w:color w:val="1E3A5F"/>
          <w:sz w:val="22"/>
        </w:rPr>
        <w:t xml:space="preserve">[17]  </w:t>
      </w:r>
      <w:r>
        <w:rPr>
          <w:rFonts w:ascii="Times New Roman" w:hAnsi="Times New Roman"/>
          <w:b w:val="0"/>
          <w:i w:val="0"/>
          <w:color w:val="1E293B"/>
          <w:sz w:val="22"/>
        </w:rPr>
        <w:t xml:space="preserve">E. Seligman, T. Schubert, and M. V. A. Kumar, </w:t>
      </w:r>
      <w:r>
        <w:rPr>
          <w:rFonts w:ascii="Times New Roman" w:hAnsi="Times New Roman"/>
          <w:b w:val="0"/>
          <w:i/>
          <w:color w:val="1E293B"/>
          <w:sz w:val="22"/>
        </w:rPr>
        <w:t>Formal Verification: An Essential Toolkit for Modern VLSI Design</w:t>
      </w:r>
      <w:r>
        <w:rPr>
          <w:rFonts w:ascii="Times New Roman" w:hAnsi="Times New Roman"/>
          <w:b w:val="0"/>
          <w:i w:val="0"/>
          <w:color w:val="1E293B"/>
          <w:sz w:val="22"/>
        </w:rPr>
        <w:t>, Morgan Kaufmann, 2015.</w:t>
      </w:r>
    </w:p>
    <w:p>
      <w:pPr>
        <w:spacing w:after="80"/>
        <w:ind w:left="454" w:hanging="454"/>
        <w:jc w:val="both"/>
      </w:pPr>
      <w:r>
        <w:rPr>
          <w:rFonts w:ascii="Times New Roman" w:hAnsi="Times New Roman"/>
          <w:b/>
          <w:color w:val="1E3A5F"/>
          <w:sz w:val="22"/>
        </w:rPr>
        <w:t xml:space="preserve">[18]  </w:t>
      </w:r>
      <w:r>
        <w:rPr>
          <w:rFonts w:ascii="Times New Roman" w:hAnsi="Times New Roman"/>
          <w:b w:val="0"/>
          <w:i w:val="0"/>
          <w:color w:val="1E293B"/>
          <w:sz w:val="22"/>
        </w:rPr>
        <w:t xml:space="preserve">G. Lemieux, J. Park, and W. Weimer, "General LTL Specification Mining," in </w:t>
      </w:r>
      <w:r>
        <w:rPr>
          <w:rFonts w:ascii="Times New Roman" w:hAnsi="Times New Roman"/>
          <w:b w:val="0"/>
          <w:i/>
          <w:color w:val="1E293B"/>
          <w:sz w:val="22"/>
        </w:rPr>
        <w:t>Proc. ASE</w:t>
      </w:r>
      <w:r>
        <w:rPr>
          <w:rFonts w:ascii="Times New Roman" w:hAnsi="Times New Roman"/>
          <w:b w:val="0"/>
          <w:i w:val="0"/>
          <w:color w:val="1E293B"/>
          <w:sz w:val="22"/>
        </w:rPr>
        <w:t>, 2015, pp. 81–92.</w:t>
      </w:r>
    </w:p>
    <w:p>
      <w:pPr>
        <w:spacing w:after="80"/>
        <w:ind w:left="454" w:hanging="454"/>
        <w:jc w:val="both"/>
      </w:pPr>
      <w:r>
        <w:rPr>
          <w:rFonts w:ascii="Times New Roman" w:hAnsi="Times New Roman"/>
          <w:b/>
          <w:color w:val="1E3A5F"/>
          <w:sz w:val="22"/>
        </w:rPr>
        <w:t xml:space="preserve">[19]  </w:t>
      </w:r>
      <w:r>
        <w:rPr>
          <w:rFonts w:ascii="Times New Roman" w:hAnsi="Times New Roman"/>
          <w:b w:val="0"/>
          <w:i w:val="0"/>
          <w:color w:val="1E293B"/>
          <w:sz w:val="22"/>
        </w:rPr>
        <w:t xml:space="preserve">"SystemVerilog Assertions Handbook," </w:t>
      </w:r>
      <w:r>
        <w:rPr>
          <w:rFonts w:ascii="Times New Roman" w:hAnsi="Times New Roman"/>
          <w:b w:val="0"/>
          <w:i/>
          <w:color w:val="1E293B"/>
          <w:sz w:val="22"/>
        </w:rPr>
        <w:t>https://systemverilog.io/assertions</w:t>
      </w:r>
      <w:r>
        <w:rPr>
          <w:rFonts w:ascii="Times New Roman" w:hAnsi="Times New Roman"/>
          <w:b w:val="0"/>
          <w:i w:val="0"/>
          <w:color w:val="1E293B"/>
          <w:sz w:val="22"/>
        </w:rPr>
        <w:t>, accessed Apr. 2026.</w:t>
      </w:r>
    </w:p>
    <w:p>
      <w:pPr>
        <w:spacing w:after="80"/>
        <w:ind w:left="454" w:hanging="454"/>
        <w:jc w:val="both"/>
      </w:pPr>
      <w:r>
        <w:rPr>
          <w:rFonts w:ascii="Times New Roman" w:hAnsi="Times New Roman"/>
          <w:b/>
          <w:color w:val="1E3A5F"/>
          <w:sz w:val="22"/>
        </w:rPr>
        <w:t xml:space="preserve">[20]  </w:t>
      </w:r>
      <w:r>
        <w:rPr>
          <w:rFonts w:ascii="Times New Roman" w:hAnsi="Times New Roman"/>
          <w:b w:val="0"/>
          <w:i w:val="0"/>
          <w:color w:val="1E293B"/>
          <w:sz w:val="22"/>
        </w:rPr>
        <w:t xml:space="preserve">OpenCores.org, "RTL IP Modules Archive," </w:t>
      </w:r>
      <w:r>
        <w:rPr>
          <w:rFonts w:ascii="Times New Roman" w:hAnsi="Times New Roman"/>
          <w:b w:val="0"/>
          <w:i/>
          <w:color w:val="1E293B"/>
          <w:sz w:val="22"/>
        </w:rPr>
        <w:t>https://opencores.org/</w:t>
      </w:r>
      <w:r>
        <w:rPr>
          <w:rFonts w:ascii="Times New Roman" w:hAnsi="Times New Roman"/>
          <w:b w:val="0"/>
          <w:i w:val="0"/>
          <w:color w:val="1E293B"/>
          <w:sz w:val="22"/>
        </w:rPr>
        <w:t>, accessed Apr. 2026.</w:t>
      </w:r>
    </w:p>
    <w:p>
      <w:r>
        <w:br w:type="page"/>
      </w:r>
    </w:p>
    <w:p>
      <w:pPr>
        <w:spacing w:before="240" w:after="160"/>
        <w:jc w:val="left"/>
      </w:pPr>
      <w:r>
        <w:rPr>
          <w:rFonts w:ascii="Times New Roman" w:hAnsi="Times New Roman"/>
          <w:b/>
          <w:i w:val="0"/>
          <w:color w:val="1E3A5F"/>
          <w:sz w:val="28"/>
        </w:rPr>
        <w:t>Appendix A — Evaluation Configuration</w:t>
      </w:r>
    </w:p>
    <w:p>
      <w:pPr>
        <w:spacing w:after="120"/>
        <w:jc w:val="both"/>
      </w:pPr>
      <w:r>
        <w:rPr>
          <w:rFonts w:ascii="Times New Roman" w:hAnsi="Times New Roman"/>
          <w:b/>
          <w:i w:val="0"/>
          <w:color w:val="1E293B"/>
          <w:sz w:val="24"/>
        </w:rPr>
        <w:t>Run identifier:</w:t>
      </w:r>
      <w:r>
        <w:rPr>
          <w:rFonts w:ascii="Times New Roman" w:hAnsi="Times New Roman"/>
          <w:b w:val="0"/>
          <w:i w:val="0"/>
          <w:color w:val="1E293B"/>
          <w:sz w:val="24"/>
        </w:rPr>
        <w:t xml:space="preserve"> </w:t>
      </w:r>
      <w:r>
        <w:rPr>
          <w:rFonts w:ascii="Courier New" w:hAnsi="Courier New"/>
          <w:color w:val="C7254E"/>
          <w:sz w:val="20"/>
        </w:rPr>
        <w:t>model_eval_v7_100</w:t>
      </w:r>
    </w:p>
    <w:p>
      <w:pPr>
        <w:spacing w:after="120"/>
        <w:jc w:val="both"/>
      </w:pPr>
      <w:r>
        <w:rPr>
          <w:rFonts w:ascii="Times New Roman" w:hAnsi="Times New Roman"/>
          <w:b/>
          <w:i w:val="0"/>
          <w:color w:val="1E293B"/>
          <w:sz w:val="24"/>
        </w:rPr>
        <w:t>Full configuration (captured in `evaluation_report.json`):</w:t>
      </w:r>
    </w:p>
    <w:tbl>
      <w:tblPr>
        <w:tblStyle w:val="TableGrid"/>
        <w:tblW w:type="auto" w:w="0"/>
        <w:jc w:val="center"/>
        <w:tblLook w:firstColumn="1" w:firstRow="1" w:lastColumn="0" w:lastRow="0" w:noHBand="0" w:noVBand="1" w:val="04A0"/>
      </w:tblPr>
      <w:tblGrid>
        <w:gridCol w:w="3722"/>
        <w:gridCol w:w="3722"/>
      </w:tblGrid>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Parameter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Value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source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data/VERT.jsonl</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total</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100</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adapter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outputs/finetuned-assertions/checkpoint-891</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prompt_template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formal_verification/templates/assertion_prompt_template_v2.txt</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run_subdir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model_eval_v7_100</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init_rst_zero</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true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assume_no_reset</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true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max_new_tokens</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512</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do_sample</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false</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best_of_n</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Courier New" w:hAnsi="Courier New"/>
                <w:color w:val="C7254E"/>
                <w:sz w:val="20"/>
              </w:rPr>
              <w:t>1</w:t>
            </w:r>
          </w:p>
        </w:tc>
      </w:tr>
      <w:tr>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greedy_yosys_filter</w:t>
            </w:r>
          </w:p>
        </w:tc>
        <w:tc>
          <w:tcPr>
            <w:tcW w:type="dxa" w:w="37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Courier New" w:hAnsi="Courier New"/>
                <w:color w:val="C7254E"/>
                <w:sz w:val="20"/>
              </w:rPr>
              <w:t>true</w:t>
            </w:r>
          </w:p>
        </w:tc>
      </w:tr>
    </w:tbl>
    <w:p/>
    <w:p>
      <w:pPr>
        <w:spacing w:after="120"/>
        <w:jc w:val="both"/>
      </w:pPr>
      <w:r>
        <w:rPr>
          <w:rFonts w:ascii="Times New Roman" w:hAnsi="Times New Roman"/>
          <w:b/>
          <w:i w:val="0"/>
          <w:color w:val="1E293B"/>
          <w:sz w:val="24"/>
        </w:rPr>
        <w:t>Reproduction command:</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 Activate environment and formal tools</w:t>
            </w:r>
          </w:p>
          <w:p>
            <w:pPr>
              <w:spacing w:before="0" w:after="0" w:line="240" w:lineRule="auto"/>
            </w:pPr>
            <w:r>
              <w:rPr>
                <w:rFonts w:ascii="Courier New" w:hAnsi="Courier New"/>
                <w:color w:val="E2E8F0"/>
                <w:sz w:val="18"/>
              </w:rPr>
              <w:t>source vista_env/bin/activate</w:t>
            </w:r>
          </w:p>
          <w:p>
            <w:pPr>
              <w:spacing w:before="0" w:after="0" w:line="240" w:lineRule="auto"/>
            </w:pPr>
            <w:r>
              <w:rPr>
                <w:rFonts w:ascii="Courier New" w:hAnsi="Courier New"/>
                <w:color w:val="E2E8F0"/>
                <w:sz w:val="18"/>
              </w:rPr>
              <w:t>source formal_verification/source_formal_tools.sh</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 Run evaluation (reproduces model_eval_v7_100 exactly)</w:t>
            </w:r>
          </w:p>
          <w:p>
            <w:pPr>
              <w:spacing w:before="0" w:after="0" w:line="240" w:lineRule="auto"/>
            </w:pPr>
            <w:r>
              <w:rPr>
                <w:rFonts w:ascii="Courier New" w:hAnsi="Courier New"/>
                <w:color w:val="E2E8F0"/>
                <w:sz w:val="18"/>
              </w:rPr>
              <w:t>python3 scripts/evaluate_accuracy_sby.py \</w:t>
            </w:r>
          </w:p>
          <w:p>
            <w:pPr>
              <w:spacing w:before="0" w:after="0" w:line="240" w:lineRule="auto"/>
            </w:pPr>
            <w:r>
              <w:rPr>
                <w:rFonts w:ascii="Courier New" w:hAnsi="Courier New"/>
                <w:color w:val="E2E8F0"/>
                <w:sz w:val="18"/>
              </w:rPr>
              <w:t xml:space="preserve">    --limit 100 \</w:t>
            </w:r>
          </w:p>
          <w:p>
            <w:pPr>
              <w:spacing w:before="0" w:after="0" w:line="240" w:lineRule="auto"/>
            </w:pPr>
            <w:r>
              <w:rPr>
                <w:rFonts w:ascii="Courier New" w:hAnsi="Courier New"/>
                <w:color w:val="E2E8F0"/>
                <w:sz w:val="18"/>
              </w:rPr>
              <w:t xml:space="preserve">    --data data/VERT.jsonl \</w:t>
            </w:r>
          </w:p>
          <w:p>
            <w:pPr>
              <w:spacing w:before="0" w:after="0" w:line="240" w:lineRule="auto"/>
            </w:pPr>
            <w:r>
              <w:rPr>
                <w:rFonts w:ascii="Courier New" w:hAnsi="Courier New"/>
                <w:color w:val="E2E8F0"/>
                <w:sz w:val="18"/>
              </w:rPr>
              <w:t xml:space="preserve">    --run-subdir model_eval_v7_100</w:t>
            </w:r>
          </w:p>
        </w:tc>
      </w:tr>
    </w:tbl>
    <w:p/>
    <w:p>
      <w:r>
        <w:br w:type="page"/>
      </w:r>
    </w:p>
    <w:p>
      <w:pPr>
        <w:spacing w:before="240" w:after="160"/>
        <w:jc w:val="left"/>
      </w:pPr>
      <w:r>
        <w:rPr>
          <w:rFonts w:ascii="Times New Roman" w:hAnsi="Times New Roman"/>
          <w:b/>
          <w:i w:val="0"/>
          <w:color w:val="1E3A5F"/>
          <w:sz w:val="28"/>
        </w:rPr>
        <w:t>Appendix B — Prompt Template v2</w:t>
      </w:r>
    </w:p>
    <w:p>
      <w:pPr>
        <w:spacing w:after="120"/>
        <w:jc w:val="both"/>
      </w:pPr>
      <w:r>
        <w:rPr>
          <w:rFonts w:ascii="Times New Roman" w:hAnsi="Times New Roman"/>
          <w:b w:val="0"/>
          <w:i w:val="0"/>
          <w:color w:val="1E293B"/>
          <w:sz w:val="24"/>
        </w:rPr>
        <w:t>The prompt template (</w:t>
      </w:r>
      <w:r>
        <w:rPr>
          <w:rFonts w:ascii="Courier New" w:hAnsi="Courier New"/>
          <w:color w:val="C7254E"/>
          <w:sz w:val="20"/>
        </w:rPr>
        <w:t>formal_verification/templates/assertion_prompt_template_v2.txt</w:t>
      </w:r>
      <w:r>
        <w:rPr>
          <w:rFonts w:ascii="Times New Roman" w:hAnsi="Times New Roman"/>
          <w:b w:val="0"/>
          <w:i w:val="0"/>
          <w:color w:val="1E293B"/>
          <w:sz w:val="24"/>
        </w:rPr>
        <w:t>) structures the input as follows:</w:t>
      </w:r>
    </w:p>
    <w:tbl>
      <w:tblPr>
        <w:tblStyle w:val="TableGrid"/>
        <w:tblW w:type="auto" w:w="0"/>
        <w:tblLook w:firstColumn="1" w:firstRow="1" w:lastColumn="0" w:lastRow="0" w:noHBand="0" w:noVBand="1" w:val="04A0"/>
      </w:tblPr>
      <w:tblGrid>
        <w:gridCol w:w="7445"/>
      </w:tblGrid>
      <w:tr>
        <w:tc>
          <w:tcPr>
            <w:tcW w:type="dxa" w:w="7445"/>
            <w:shd w:val="clear" w:color="auto" w:fill="1E293B"/>
          </w:tcPr>
          <w:p>
            <w:pPr>
              <w:spacing w:before="0" w:after="0" w:line="240" w:lineRule="auto"/>
            </w:pPr>
            <w:r>
              <w:rPr>
                <w:rFonts w:ascii="Courier New" w:hAnsi="Courier New"/>
                <w:color w:val="E2E8F0"/>
                <w:sz w:val="18"/>
              </w:rPr>
              <w:t>### Instruction:</w:t>
            </w:r>
          </w:p>
          <w:p>
            <w:pPr>
              <w:spacing w:before="0" w:after="0" w:line="240" w:lineRule="auto"/>
            </w:pPr>
            <w:r>
              <w:rPr>
                <w:rFonts w:ascii="Courier New" w:hAnsi="Courier New"/>
                <w:color w:val="E2E8F0"/>
                <w:sz w:val="18"/>
              </w:rPr>
              <w:t>You are a hardware verification assistant. Given the RTL code</w:t>
            </w:r>
          </w:p>
          <w:p>
            <w:pPr>
              <w:spacing w:before="0" w:after="0" w:line="240" w:lineRule="auto"/>
            </w:pPr>
            <w:r>
              <w:rPr>
                <w:rFonts w:ascii="Courier New" w:hAnsi="Courier New"/>
                <w:color w:val="E2E8F0"/>
                <w:sz w:val="18"/>
              </w:rPr>
              <w:t>and the synchronous/clock info, produce the formal assertion(s)</w:t>
            </w:r>
          </w:p>
          <w:p>
            <w:pPr>
              <w:spacing w:before="0" w:after="0" w:line="240" w:lineRule="auto"/>
            </w:pPr>
            <w:r>
              <w:rPr>
                <w:rFonts w:ascii="Courier New" w:hAnsi="Courier New"/>
                <w:color w:val="E2E8F0"/>
                <w:sz w:val="18"/>
              </w:rPr>
              <w:t>that verify the behaviour.</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Synchronous: {synchronous}</w:t>
            </w:r>
          </w:p>
          <w:p>
            <w:pPr>
              <w:spacing w:before="0" w:after="0" w:line="240" w:lineRule="auto"/>
            </w:pPr>
            <w:r>
              <w:rPr>
                <w:rFonts w:ascii="Courier New" w:hAnsi="Courier New"/>
                <w:color w:val="E2E8F0"/>
                <w:sz w:val="18"/>
              </w:rPr>
              <w:t>Clock: {clock}</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Code:</w:t>
            </w:r>
          </w:p>
          <w:p>
            <w:pPr>
              <w:spacing w:before="0" w:after="0" w:line="240" w:lineRule="auto"/>
            </w:pPr>
            <w:r>
              <w:rPr>
                <w:rFonts w:ascii="Courier New" w:hAnsi="Courier New"/>
                <w:color w:val="E2E8F0"/>
                <w:sz w:val="18"/>
              </w:rPr>
              <w:t>{code}</w:t>
            </w:r>
          </w:p>
          <w:p>
            <w:pPr>
              <w:spacing w:before="0" w:after="0" w:line="240" w:lineRule="auto"/>
            </w:pPr>
            <w:r>
              <w:rPr>
                <w:rFonts w:ascii="Courier New" w:hAnsi="Courier New"/>
                <w:color w:val="E2E8F0"/>
                <w:sz w:val="18"/>
              </w:rPr>
            </w:r>
          </w:p>
          <w:p>
            <w:pPr>
              <w:spacing w:before="0" w:after="0" w:line="240" w:lineRule="auto"/>
            </w:pPr>
            <w:r>
              <w:rPr>
                <w:rFonts w:ascii="Courier New" w:hAnsi="Courier New"/>
                <w:color w:val="E2E8F0"/>
                <w:sz w:val="18"/>
              </w:rPr>
              <w:t>OUTPUT (Assertions):</w:t>
            </w:r>
          </w:p>
          <w:p>
            <w:pPr>
              <w:spacing w:before="0" w:after="0" w:line="240" w:lineRule="auto"/>
            </w:pPr>
            <w:r>
              <w:rPr>
                <w:rFonts w:ascii="Courier New" w:hAnsi="Courier New"/>
                <w:color w:val="E2E8F0"/>
                <w:sz w:val="18"/>
              </w:rPr>
              <w:t>### Response:</w:t>
            </w:r>
          </w:p>
        </w:tc>
      </w:tr>
    </w:tbl>
    <w:p/>
    <w:p>
      <w:pPr>
        <w:spacing w:after="120"/>
        <w:jc w:val="both"/>
      </w:pPr>
      <w:r>
        <w:rPr>
          <w:rFonts w:ascii="Times New Roman" w:hAnsi="Times New Roman"/>
          <w:b w:val="0"/>
          <w:i w:val="0"/>
          <w:color w:val="1E293B"/>
          <w:sz w:val="24"/>
        </w:rPr>
        <w:t xml:space="preserve">Fields </w:t>
      </w:r>
      <w:r>
        <w:rPr>
          <w:rFonts w:ascii="Courier New" w:hAnsi="Courier New"/>
          <w:color w:val="C7254E"/>
          <w:sz w:val="20"/>
        </w:rPr>
        <w:t>{synchronous}</w:t>
      </w:r>
      <w:r>
        <w:rPr>
          <w:rFonts w:ascii="Times New Roman" w:hAnsi="Times New Roman"/>
          <w:b w:val="0"/>
          <w:i w:val="0"/>
          <w:color w:val="1E293B"/>
          <w:sz w:val="24"/>
        </w:rPr>
        <w:t xml:space="preserve">, </w:t>
      </w:r>
      <w:r>
        <w:rPr>
          <w:rFonts w:ascii="Courier New" w:hAnsi="Courier New"/>
          <w:color w:val="C7254E"/>
          <w:sz w:val="20"/>
        </w:rPr>
        <w:t>{clock}</w:t>
      </w:r>
      <w:r>
        <w:rPr>
          <w:rFonts w:ascii="Times New Roman" w:hAnsi="Times New Roman"/>
          <w:b w:val="0"/>
          <w:i w:val="0"/>
          <w:color w:val="1E293B"/>
          <w:sz w:val="24"/>
        </w:rPr>
        <w:t xml:space="preserve">, and </w:t>
      </w:r>
      <w:r>
        <w:rPr>
          <w:rFonts w:ascii="Courier New" w:hAnsi="Courier New"/>
          <w:color w:val="C7254E"/>
          <w:sz w:val="20"/>
        </w:rPr>
        <w:t>{code}</w:t>
      </w:r>
      <w:r>
        <w:rPr>
          <w:rFonts w:ascii="Times New Roman" w:hAnsi="Times New Roman"/>
          <w:b w:val="0"/>
          <w:i w:val="0"/>
          <w:color w:val="1E293B"/>
          <w:sz w:val="24"/>
        </w:rPr>
        <w:t xml:space="preserve"> are populated at inference time using the </w:t>
      </w:r>
      <w:r>
        <w:rPr>
          <w:rFonts w:ascii="Courier New" w:hAnsi="Courier New"/>
          <w:color w:val="C7254E"/>
          <w:sz w:val="20"/>
        </w:rPr>
        <w:t>format_inference_prompt()</w:t>
      </w:r>
      <w:r>
        <w:rPr>
          <w:rFonts w:ascii="Times New Roman" w:hAnsi="Times New Roman"/>
          <w:b w:val="0"/>
          <w:i w:val="0"/>
          <w:color w:val="1E293B"/>
          <w:sz w:val="24"/>
        </w:rPr>
        <w:t xml:space="preserve"> function in </w:t>
      </w:r>
      <w:r>
        <w:rPr>
          <w:rFonts w:ascii="Courier New" w:hAnsi="Courier New"/>
          <w:color w:val="C7254E"/>
          <w:sz w:val="20"/>
        </w:rPr>
        <w:t>scripts/evaluate_accuracy_sby.py</w:t>
      </w:r>
      <w:r>
        <w:rPr>
          <w:rFonts w:ascii="Times New Roman" w:hAnsi="Times New Roman"/>
          <w:b w:val="0"/>
          <w:i w:val="0"/>
          <w:color w:val="1E293B"/>
          <w:sz w:val="24"/>
        </w:rPr>
        <w:t xml:space="preserve">. The </w:t>
      </w:r>
      <w:r>
        <w:rPr>
          <w:rFonts w:ascii="Courier New" w:hAnsi="Courier New"/>
          <w:color w:val="C7254E"/>
          <w:sz w:val="20"/>
        </w:rPr>
        <w:t>### Response:</w:t>
      </w:r>
      <w:r>
        <w:rPr>
          <w:rFonts w:ascii="Times New Roman" w:hAnsi="Times New Roman"/>
          <w:b w:val="0"/>
          <w:i w:val="0"/>
          <w:color w:val="1E293B"/>
          <w:sz w:val="24"/>
        </w:rPr>
        <w:t xml:space="preserve"> suffix is preserved as the generation boundary — the model generates tokens starting at this point until EOS or </w:t>
      </w:r>
      <w:r>
        <w:rPr>
          <w:rFonts w:ascii="Courier New" w:hAnsi="Courier New"/>
          <w:color w:val="C7254E"/>
          <w:sz w:val="20"/>
        </w:rPr>
        <w:t>max_new_tokens</w:t>
      </w:r>
      <w:r>
        <w:rPr>
          <w:rFonts w:ascii="Times New Roman" w:hAnsi="Times New Roman"/>
          <w:b w:val="0"/>
          <w:i w:val="0"/>
          <w:color w:val="1E293B"/>
          <w:sz w:val="24"/>
        </w:rPr>
        <w:t xml:space="preserve"> is reached.</w:t>
      </w:r>
    </w:p>
    <w:p>
      <w:r>
        <w:br w:type="page"/>
      </w:r>
    </w:p>
    <w:p>
      <w:pPr>
        <w:spacing w:before="240" w:after="160"/>
        <w:jc w:val="left"/>
      </w:pPr>
      <w:r>
        <w:rPr>
          <w:rFonts w:ascii="Times New Roman" w:hAnsi="Times New Roman"/>
          <w:b/>
          <w:i w:val="0"/>
          <w:color w:val="1E3A5F"/>
          <w:sz w:val="28"/>
        </w:rPr>
        <w:t>Appendix C — Per-Sample Results Summary</w:t>
      </w:r>
    </w:p>
    <w:p>
      <w:pPr>
        <w:spacing w:after="120"/>
        <w:jc w:val="both"/>
      </w:pPr>
      <w:r>
        <w:rPr>
          <w:rFonts w:ascii="Times New Roman" w:hAnsi="Times New Roman"/>
          <w:b w:val="0"/>
          <w:i/>
          <w:color w:val="1E293B"/>
          <w:sz w:val="24"/>
        </w:rPr>
        <w:t>The table below summarises all 100 samples from the primary evaluation run `model_eval_v7_100`. Rows 6–81 and 83–100 are summarised for brevity; complete per-sample data is available in `formal_verification/runs/model_eval_v7_100/evaluation_report.json`.</w:t>
      </w:r>
    </w:p>
    <w:tbl>
      <w:tblPr>
        <w:tblStyle w:val="TableGrid"/>
        <w:tblW w:type="auto" w:w="0"/>
        <w:jc w:val="center"/>
        <w:tblLook w:firstColumn="1" w:firstRow="1" w:lastColumn="0" w:lastRow="0" w:noHBand="0" w:noVBand="1" w:val="04A0"/>
      </w:tblPr>
      <w:tblGrid>
        <w:gridCol w:w="1241"/>
        <w:gridCol w:w="1241"/>
        <w:gridCol w:w="1241"/>
        <w:gridCol w:w="1241"/>
        <w:gridCol w:w="1241"/>
        <w:gridCol w:w="1241"/>
      </w:tblGrid>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Index</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Syntax OK</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SBY Status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Gold Jaccard</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Clauses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1E3A5F"/>
          </w:tcPr>
          <w:p>
            <w:pPr>
              <w:jc w:val="left"/>
            </w:pPr>
            <w:r/>
            <w:r>
              <w:rPr>
                <w:rFonts w:ascii="Times New Roman" w:hAnsi="Times New Roman"/>
                <w:b/>
                <w:i w:val="0"/>
                <w:color w:val="FFFFFF"/>
                <w:sz w:val="20"/>
              </w:rPr>
              <w:t>Dropped</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1.0000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8</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4</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1.0000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3</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5</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1.0000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3</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6–81</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 0.90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2–8</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0–1</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82</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fail</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i w:val="0"/>
                <w:color w:val="1E293B"/>
                <w:sz w:val="20"/>
              </w:rPr>
              <w:t>1.0000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4</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
              <w:rPr>
                <w:rFonts w:ascii="Times New Roman" w:hAnsi="Times New Roman"/>
                <w:b w:val="0"/>
                <w:i w:val="0"/>
                <w:color w:val="1E293B"/>
                <w:sz w:val="20"/>
              </w:rPr>
              <w:t>0</w:t>
            </w:r>
          </w:p>
        </w:tc>
      </w:tr>
      <w:tr>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83–100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True</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pass</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 0.90</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2–8</w:t>
            </w:r>
          </w:p>
        </w:tc>
        <w:tc>
          <w:tcPr>
            <w:tcW w:type="dxa" w:w="124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EEF3FB"/>
          </w:tcPr>
          <w:p>
            <w:pPr>
              <w:jc w:val="left"/>
            </w:pPr>
            <w:r/>
            <w:r>
              <w:rPr>
                <w:rFonts w:ascii="Times New Roman" w:hAnsi="Times New Roman"/>
                <w:b w:val="0"/>
                <w:i w:val="0"/>
                <w:color w:val="1E293B"/>
                <w:sz w:val="20"/>
              </w:rPr>
              <w:t>0–1</w:t>
            </w:r>
          </w:p>
        </w:tc>
      </w:tr>
    </w:tbl>
    <w:p/>
    <w:p>
      <w:pPr>
        <w:spacing w:after="120"/>
        <w:jc w:val="both"/>
      </w:pPr>
      <w:r>
        <w:rPr>
          <w:rFonts w:ascii="Times New Roman" w:hAnsi="Times New Roman"/>
          <w:b/>
          <w:i w:val="0"/>
          <w:color w:val="1E293B"/>
          <w:sz w:val="24"/>
        </w:rPr>
        <w:t>Summary statistics:</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Syntax OK: </w:t>
      </w:r>
      <w:r>
        <w:rPr>
          <w:rFonts w:ascii="Times New Roman" w:hAnsi="Times New Roman"/>
          <w:b/>
          <w:i w:val="0"/>
          <w:color w:val="1E293B"/>
          <w:sz w:val="24"/>
        </w:rPr>
        <w:t>100/100</w:t>
      </w:r>
      <w:r>
        <w:rPr>
          <w:rFonts w:ascii="Times New Roman" w:hAnsi="Times New Roman"/>
          <w:b w:val="0"/>
          <w:i w:val="0"/>
          <w:color w:val="1E293B"/>
          <w:sz w:val="24"/>
        </w:rPr>
        <w:t xml:space="preserve"> (100%)</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SBY PASS: </w:t>
      </w:r>
      <w:r>
        <w:rPr>
          <w:rFonts w:ascii="Times New Roman" w:hAnsi="Times New Roman"/>
          <w:b/>
          <w:i w:val="0"/>
          <w:color w:val="1E293B"/>
          <w:sz w:val="24"/>
        </w:rPr>
        <w:t>99/100</w:t>
      </w:r>
      <w:r>
        <w:rPr>
          <w:rFonts w:ascii="Times New Roman" w:hAnsi="Times New Roman"/>
          <w:b w:val="0"/>
          <w:i w:val="0"/>
          <w:color w:val="1E293B"/>
          <w:sz w:val="24"/>
        </w:rPr>
        <w:t xml:space="preserve"> (99%)</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SBY FAIL: </w:t>
      </w:r>
      <w:r>
        <w:rPr>
          <w:rFonts w:ascii="Times New Roman" w:hAnsi="Times New Roman"/>
          <w:b/>
          <w:i w:val="0"/>
          <w:color w:val="1E293B"/>
          <w:sz w:val="24"/>
        </w:rPr>
        <w:t>1/100</w:t>
      </w:r>
      <w:r>
        <w:rPr>
          <w:rFonts w:ascii="Times New Roman" w:hAnsi="Times New Roman"/>
          <w:b w:val="0"/>
          <w:i w:val="0"/>
          <w:color w:val="1E293B"/>
          <w:sz w:val="24"/>
        </w:rPr>
        <w:t xml:space="preserve"> (1%) — Sample 82, root cause: X-bit semantics</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Mean Gold Jaccard: </w:t>
      </w:r>
      <w:r>
        <w:rPr>
          <w:rFonts w:ascii="Times New Roman" w:hAnsi="Times New Roman"/>
          <w:b/>
          <w:i w:val="0"/>
          <w:color w:val="1E293B"/>
          <w:sz w:val="24"/>
        </w:rPr>
        <w:t>0.9914</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Exact match (J=1.0): </w:t>
      </w:r>
      <w:r>
        <w:rPr>
          <w:rFonts w:ascii="Times New Roman" w:hAnsi="Times New Roman"/>
          <w:b/>
          <w:i w:val="0"/>
          <w:color w:val="1E293B"/>
          <w:sz w:val="24"/>
        </w:rPr>
        <w:t>89/100</w:t>
      </w:r>
      <w:r>
        <w:rPr>
          <w:rFonts w:ascii="Times New Roman" w:hAnsi="Times New Roman"/>
          <w:b w:val="0"/>
          <w:i w:val="0"/>
          <w:color w:val="1E293B"/>
          <w:sz w:val="24"/>
        </w:rPr>
        <w:t xml:space="preserve"> (89%)</w:t>
      </w:r>
    </w:p>
    <w:p>
      <w:pPr>
        <w:spacing w:after="60"/>
        <w:ind w:left="340" w:hanging="283"/>
        <w:jc w:val="both"/>
      </w:pPr>
      <w:r>
        <w:rPr>
          <w:rFonts w:ascii="Times New Roman" w:hAnsi="Times New Roman"/>
          <w:b/>
          <w:color w:val="1E3A5F"/>
          <w:sz w:val="24"/>
        </w:rPr>
        <w:t xml:space="preserve">•  </w:t>
      </w:r>
      <w:r>
        <w:rPr>
          <w:rFonts w:ascii="Times New Roman" w:hAnsi="Times New Roman"/>
          <w:b w:val="0"/>
          <w:i w:val="0"/>
          <w:color w:val="1E293B"/>
          <w:sz w:val="24"/>
        </w:rPr>
        <w:t xml:space="preserve">Total assertion clauses: </w:t>
      </w:r>
      <w:r>
        <w:rPr>
          <w:rFonts w:ascii="Times New Roman" w:hAnsi="Times New Roman"/>
          <w:b/>
          <w:i w:val="0"/>
          <w:color w:val="1E293B"/>
          <w:sz w:val="24"/>
        </w:rPr>
        <w:t>472</w:t>
      </w:r>
      <w:r>
        <w:rPr>
          <w:rFonts w:ascii="Times New Roman" w:hAnsi="Times New Roman"/>
          <w:b w:val="0"/>
          <w:i w:val="0"/>
          <w:color w:val="1E293B"/>
          <w:sz w:val="24"/>
        </w:rPr>
        <w:t xml:space="preserve"> attempted, </w:t>
      </w:r>
      <w:r>
        <w:rPr>
          <w:rFonts w:ascii="Times New Roman" w:hAnsi="Times New Roman"/>
          <w:b/>
          <w:i w:val="0"/>
          <w:color w:val="1E293B"/>
          <w:sz w:val="24"/>
        </w:rPr>
        <w:t>472</w:t>
      </w:r>
      <w:r>
        <w:rPr>
          <w:rFonts w:ascii="Times New Roman" w:hAnsi="Times New Roman"/>
          <w:b w:val="0"/>
          <w:i w:val="0"/>
          <w:color w:val="1E293B"/>
          <w:sz w:val="24"/>
        </w:rPr>
        <w:t xml:space="preserve"> converted, </w:t>
      </w:r>
      <w:r>
        <w:rPr>
          <w:rFonts w:ascii="Times New Roman" w:hAnsi="Times New Roman"/>
          <w:b/>
          <w:i w:val="0"/>
          <w:color w:val="1E293B"/>
          <w:sz w:val="24"/>
        </w:rPr>
        <w:t>14</w:t>
      </w:r>
      <w:r>
        <w:rPr>
          <w:rFonts w:ascii="Times New Roman" w:hAnsi="Times New Roman"/>
          <w:b w:val="0"/>
          <w:i w:val="0"/>
          <w:color w:val="1E293B"/>
          <w:sz w:val="24"/>
        </w:rPr>
        <w:t xml:space="preserve"> dropped</w:t>
      </w:r>
    </w:p>
    <w:p>
      <w:pPr>
        <w:spacing w:after="120"/>
        <w:jc w:val="both"/>
      </w:pPr>
      <w:r>
        <w:rPr>
          <w:rFonts w:ascii="Times New Roman" w:hAnsi="Times New Roman"/>
          <w:b w:val="0"/>
          <w:i/>
          <w:color w:val="1E293B"/>
          <w:sz w:val="24"/>
        </w:rPr>
        <w:t>End of Report</w:t>
      </w:r>
    </w:p>
    <w:p>
      <w:pPr>
        <w:spacing w:after="120"/>
        <w:jc w:val="both"/>
      </w:pPr>
      <w:r>
        <w:rPr>
          <w:rFonts w:ascii="Times New Roman" w:hAnsi="Times New Roman"/>
          <w:b w:val="0"/>
          <w:i/>
          <w:color w:val="1E293B"/>
          <w:sz w:val="24"/>
        </w:rPr>
        <w:t>VISTA — Verification using Intelligent Systems for Test Automation</w:t>
      </w:r>
    </w:p>
    <w:p>
      <w:pPr>
        <w:spacing w:after="120"/>
        <w:jc w:val="both"/>
      </w:pPr>
      <w:r>
        <w:rPr>
          <w:rFonts w:ascii="Times New Roman" w:hAnsi="Times New Roman"/>
          <w:b w:val="0"/>
          <w:i/>
          <w:color w:val="1E293B"/>
          <w:sz w:val="24"/>
        </w:rPr>
        <w:t>Faculty of Computer Engineering, Ghulam Ishaq Khan Institute of Engineering Sciences and Technology</w:t>
      </w:r>
    </w:p>
    <w:p>
      <w:pPr>
        <w:spacing w:after="120"/>
        <w:jc w:val="both"/>
      </w:pPr>
      <w:r>
        <w:rPr>
          <w:rFonts w:ascii="Times New Roman" w:hAnsi="Times New Roman"/>
          <w:b w:val="0"/>
          <w:i/>
          <w:color w:val="1E293B"/>
          <w:sz w:val="24"/>
        </w:rPr>
        <w:t>Advisors: Dr. Fahad Bin Muslim · Dr. Waqar | Industrial Mentors: Dr. Haroon · Dr. Majeed (NECOP)</w:t>
      </w:r>
    </w:p>
    <w:p>
      <w:pPr>
        <w:spacing w:after="120"/>
        <w:jc w:val="both"/>
      </w:pPr>
      <w:r>
        <w:rPr>
          <w:rFonts w:ascii="Times New Roman" w:hAnsi="Times New Roman"/>
          <w:b w:val="0"/>
          <w:i/>
          <w:color w:val="1E293B"/>
          <w:sz w:val="24"/>
        </w:rPr>
        <w:t>Session 2021–2025 | April 2026</w:t>
      </w:r>
    </w:p>
    <w:sectPr w:rsidR="00FC693F" w:rsidRPr="0006063C" w:rsidSect="00034616">
      <w:footerReference w:type="default" r:id="rId9"/>
      <w:pgSz w:w="12240" w:h="15840"/>
      <w:pgMar w:top="2160" w:right="1915" w:bottom="216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1E293B"/>
        <w:sz w:val="22"/>
      </w:rPr>
      <w:fldChar w:fldCharType="begin"/>
      <w:fldChar w:fldCharType="separate"/>
      <w:fldChar w:fldCharType="end"/>
    </w:r>
    <w:r>
      <w:rPr>
        <w:rFonts w:ascii="Times New Roman" w:hAnsi="Times New Roman"/>
        <w:sz w:val="22"/>
      </w:rPr>
      <w:instrText xml:space="preserve"> PAGE </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after="120"/>
      <w:jc w:val="both"/>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