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9EE23" w14:textId="6AD55088" w:rsidR="00487355" w:rsidRPr="00622CF7" w:rsidRDefault="00000000">
      <w:pPr>
        <w:pStyle w:val="Title"/>
        <w:jc w:val="center"/>
        <w:rPr>
          <w:rFonts w:ascii="Times New Roman" w:hAnsi="Times New Roman" w:cs="Times New Roman"/>
          <w:color w:val="auto"/>
        </w:rPr>
      </w:pPr>
      <w:r w:rsidRPr="00622CF7">
        <w:rPr>
          <w:rFonts w:ascii="Times New Roman" w:hAnsi="Times New Roman" w:cs="Times New Roman"/>
          <w:color w:val="auto"/>
        </w:rPr>
        <w:t xml:space="preserve">Related Work </w:t>
      </w:r>
      <w:r w:rsidR="00B7255A">
        <w:rPr>
          <w:rFonts w:ascii="Times New Roman" w:hAnsi="Times New Roman" w:cs="Times New Roman"/>
          <w:color w:val="auto"/>
        </w:rPr>
        <w:t>-</w:t>
      </w:r>
      <w:r w:rsidRPr="00622CF7">
        <w:rPr>
          <w:rFonts w:ascii="Times New Roman" w:hAnsi="Times New Roman" w:cs="Times New Roman"/>
          <w:color w:val="auto"/>
        </w:rPr>
        <w:t xml:space="preserve"> Group 5 · UNSW-NB15 · Track 1 (GNN)</w:t>
      </w:r>
    </w:p>
    <w:p w14:paraId="09A1A6C2" w14:textId="77777777" w:rsidR="00487355" w:rsidRPr="00622CF7" w:rsidRDefault="00000000">
      <w:pPr>
        <w:rPr>
          <w:rFonts w:cs="Times New Roman"/>
        </w:rPr>
      </w:pPr>
      <w:r w:rsidRPr="00622CF7">
        <w:rPr>
          <w:rFonts w:cs="Times New Roman"/>
        </w:rPr>
        <w:t>The project requires at least five related-work papers published between 2022 and 2026. The papers should address the dataset, application area, method/model, evaluation metrics, strengths, limitations, research gap, and relation to our work. For Track 1, the type of GNN is also included.</w:t>
      </w:r>
    </w:p>
    <w:p w14:paraId="1987257D" w14:textId="77777777" w:rsidR="00487355" w:rsidRPr="00D13CD1" w:rsidRDefault="00000000" w:rsidP="00B7255A">
      <w:pPr>
        <w:pStyle w:val="Heading2"/>
        <w:spacing w:after="120"/>
        <w:rPr>
          <w:rFonts w:ascii="Times New Roman" w:hAnsi="Times New Roman" w:cs="Times New Roman"/>
          <w:color w:val="auto"/>
          <w:sz w:val="26"/>
        </w:rPr>
      </w:pPr>
      <w:r w:rsidRPr="00D13CD1">
        <w:rPr>
          <w:rFonts w:ascii="Times New Roman" w:hAnsi="Times New Roman" w:cs="Times New Roman"/>
          <w:color w:val="auto"/>
          <w:sz w:val="26"/>
        </w:rPr>
        <w:t>Note on the Original Draft</w:t>
      </w:r>
    </w:p>
    <w:p w14:paraId="70B5EB0C" w14:textId="77777777" w:rsidR="00487355" w:rsidRPr="00622CF7" w:rsidRDefault="00000000">
      <w:pPr>
        <w:rPr>
          <w:rFonts w:cs="Times New Roman"/>
        </w:rPr>
      </w:pPr>
      <w:r w:rsidRPr="00622CF7">
        <w:rPr>
          <w:rFonts w:cs="Times New Roman"/>
        </w:rPr>
        <w:t>The original draft dated Paper 1 (E-GraphSAGE) as 2021 because its arXiv version was published in 2021. However, the paper was published at IEEE/IFIP NOMS in 2022. We therefore use 2022 as the publication year so that it falls within the required 2022–2026 period. The original draft was also missing the Authors, Application Area, Strengths, Relation to Our Work, and GNN Type columns required by the brief. These fields have been added.</w:t>
      </w:r>
    </w:p>
    <w:p w14:paraId="0E0725DF" w14:textId="77777777" w:rsidR="00487355" w:rsidRPr="00D13CD1" w:rsidRDefault="00000000" w:rsidP="00D13CD1">
      <w:pPr>
        <w:pStyle w:val="Heading1"/>
        <w:spacing w:after="120"/>
        <w:rPr>
          <w:rFonts w:ascii="Times New Roman" w:hAnsi="Times New Roman" w:cs="Times New Roman"/>
          <w:color w:val="auto"/>
          <w:szCs w:val="26"/>
        </w:rPr>
      </w:pPr>
      <w:r w:rsidRPr="00D13CD1">
        <w:rPr>
          <w:rFonts w:ascii="Times New Roman" w:hAnsi="Times New Roman" w:cs="Times New Roman"/>
          <w:color w:val="auto"/>
          <w:szCs w:val="26"/>
        </w:rPr>
        <w:t xml:space="preserve">Related </w:t>
      </w:r>
      <w:proofErr w:type="gramStart"/>
      <w:r w:rsidRPr="00D13CD1">
        <w:rPr>
          <w:rFonts w:ascii="Times New Roman" w:hAnsi="Times New Roman" w:cs="Times New Roman"/>
          <w:color w:val="auto"/>
          <w:szCs w:val="26"/>
        </w:rPr>
        <w:t>Work Table</w:t>
      </w:r>
      <w:proofErr w:type="gramEnd"/>
    </w:p>
    <w:tbl>
      <w:tblPr>
        <w:tblStyle w:val="TableGrid"/>
        <w:tblW w:w="0" w:type="auto"/>
        <w:jc w:val="center"/>
        <w:tblLook w:val="04A0" w:firstRow="1" w:lastRow="0" w:firstColumn="1" w:lastColumn="0" w:noHBand="0" w:noVBand="1"/>
      </w:tblPr>
      <w:tblGrid>
        <w:gridCol w:w="276"/>
        <w:gridCol w:w="1050"/>
        <w:gridCol w:w="825"/>
        <w:gridCol w:w="819"/>
        <w:gridCol w:w="823"/>
        <w:gridCol w:w="1288"/>
        <w:gridCol w:w="838"/>
        <w:gridCol w:w="908"/>
        <w:gridCol w:w="908"/>
        <w:gridCol w:w="870"/>
        <w:gridCol w:w="870"/>
        <w:gridCol w:w="965"/>
      </w:tblGrid>
      <w:tr w:rsidR="00487355" w:rsidRPr="00622CF7" w14:paraId="5F9CE0C8" w14:textId="77777777">
        <w:trPr>
          <w:tblHeader/>
          <w:jc w:val="center"/>
        </w:trPr>
        <w:tc>
          <w:tcPr>
            <w:tcW w:w="432" w:type="dxa"/>
            <w:vAlign w:val="center"/>
          </w:tcPr>
          <w:p w14:paraId="43448EE3" w14:textId="77777777" w:rsidR="00487355" w:rsidRPr="00622CF7" w:rsidRDefault="00000000">
            <w:pPr>
              <w:rPr>
                <w:rFonts w:cs="Times New Roman"/>
              </w:rPr>
            </w:pPr>
            <w:r w:rsidRPr="00622CF7">
              <w:rPr>
                <w:rFonts w:cs="Times New Roman"/>
                <w:b/>
                <w:sz w:val="17"/>
              </w:rPr>
              <w:t>#</w:t>
            </w:r>
          </w:p>
        </w:tc>
        <w:tc>
          <w:tcPr>
            <w:tcW w:w="1800" w:type="dxa"/>
            <w:vAlign w:val="center"/>
          </w:tcPr>
          <w:p w14:paraId="382A811E" w14:textId="77777777" w:rsidR="00487355" w:rsidRPr="00622CF7" w:rsidRDefault="00000000">
            <w:pPr>
              <w:rPr>
                <w:rFonts w:cs="Times New Roman"/>
              </w:rPr>
            </w:pPr>
            <w:r w:rsidRPr="00622CF7">
              <w:rPr>
                <w:rFonts w:cs="Times New Roman"/>
                <w:b/>
                <w:sz w:val="17"/>
              </w:rPr>
              <w:t>Title (Year)</w:t>
            </w:r>
          </w:p>
        </w:tc>
        <w:tc>
          <w:tcPr>
            <w:tcW w:w="1656" w:type="dxa"/>
            <w:vAlign w:val="center"/>
          </w:tcPr>
          <w:p w14:paraId="51A82FE4" w14:textId="77777777" w:rsidR="00487355" w:rsidRPr="00622CF7" w:rsidRDefault="00000000">
            <w:pPr>
              <w:rPr>
                <w:rFonts w:cs="Times New Roman"/>
              </w:rPr>
            </w:pPr>
            <w:r w:rsidRPr="00622CF7">
              <w:rPr>
                <w:rFonts w:cs="Times New Roman"/>
                <w:b/>
                <w:sz w:val="17"/>
              </w:rPr>
              <w:t>Authors</w:t>
            </w:r>
          </w:p>
        </w:tc>
        <w:tc>
          <w:tcPr>
            <w:tcW w:w="1368" w:type="dxa"/>
            <w:vAlign w:val="center"/>
          </w:tcPr>
          <w:p w14:paraId="3C422F6C" w14:textId="77777777" w:rsidR="00487355" w:rsidRPr="00622CF7" w:rsidRDefault="00000000">
            <w:pPr>
              <w:rPr>
                <w:rFonts w:cs="Times New Roman"/>
              </w:rPr>
            </w:pPr>
            <w:r w:rsidRPr="00622CF7">
              <w:rPr>
                <w:rFonts w:cs="Times New Roman"/>
                <w:b/>
                <w:sz w:val="17"/>
              </w:rPr>
              <w:t>Dataset</w:t>
            </w:r>
          </w:p>
        </w:tc>
        <w:tc>
          <w:tcPr>
            <w:tcW w:w="1440" w:type="dxa"/>
            <w:vAlign w:val="center"/>
          </w:tcPr>
          <w:p w14:paraId="522203CC" w14:textId="77777777" w:rsidR="00487355" w:rsidRPr="00622CF7" w:rsidRDefault="00000000">
            <w:pPr>
              <w:rPr>
                <w:rFonts w:cs="Times New Roman"/>
              </w:rPr>
            </w:pPr>
            <w:r w:rsidRPr="00622CF7">
              <w:rPr>
                <w:rFonts w:cs="Times New Roman"/>
                <w:b/>
                <w:sz w:val="17"/>
              </w:rPr>
              <w:t>Application Area</w:t>
            </w:r>
          </w:p>
        </w:tc>
        <w:tc>
          <w:tcPr>
            <w:tcW w:w="1728" w:type="dxa"/>
            <w:vAlign w:val="center"/>
          </w:tcPr>
          <w:p w14:paraId="7DF88079" w14:textId="77777777" w:rsidR="00487355" w:rsidRPr="00622CF7" w:rsidRDefault="00000000">
            <w:pPr>
              <w:rPr>
                <w:rFonts w:cs="Times New Roman"/>
              </w:rPr>
            </w:pPr>
            <w:r w:rsidRPr="00622CF7">
              <w:rPr>
                <w:rFonts w:cs="Times New Roman"/>
                <w:b/>
                <w:sz w:val="17"/>
              </w:rPr>
              <w:t>Method / Model</w:t>
            </w:r>
          </w:p>
        </w:tc>
        <w:tc>
          <w:tcPr>
            <w:tcW w:w="1152" w:type="dxa"/>
            <w:vAlign w:val="center"/>
          </w:tcPr>
          <w:p w14:paraId="41659A38" w14:textId="77777777" w:rsidR="00487355" w:rsidRPr="00622CF7" w:rsidRDefault="00000000">
            <w:pPr>
              <w:rPr>
                <w:rFonts w:cs="Times New Roman"/>
              </w:rPr>
            </w:pPr>
            <w:r w:rsidRPr="00622CF7">
              <w:rPr>
                <w:rFonts w:cs="Times New Roman"/>
                <w:b/>
                <w:sz w:val="17"/>
              </w:rPr>
              <w:t>GNN Type</w:t>
            </w:r>
          </w:p>
        </w:tc>
        <w:tc>
          <w:tcPr>
            <w:tcW w:w="1224" w:type="dxa"/>
            <w:vAlign w:val="center"/>
          </w:tcPr>
          <w:p w14:paraId="71DA1E59" w14:textId="77777777" w:rsidR="00487355" w:rsidRPr="00622CF7" w:rsidRDefault="00000000">
            <w:pPr>
              <w:rPr>
                <w:rFonts w:cs="Times New Roman"/>
              </w:rPr>
            </w:pPr>
            <w:r w:rsidRPr="00622CF7">
              <w:rPr>
                <w:rFonts w:cs="Times New Roman"/>
                <w:b/>
                <w:sz w:val="17"/>
              </w:rPr>
              <w:t>Metrics Reported</w:t>
            </w:r>
          </w:p>
        </w:tc>
        <w:tc>
          <w:tcPr>
            <w:tcW w:w="1656" w:type="dxa"/>
            <w:vAlign w:val="center"/>
          </w:tcPr>
          <w:p w14:paraId="57CB2B86" w14:textId="77777777" w:rsidR="00487355" w:rsidRPr="00622CF7" w:rsidRDefault="00000000">
            <w:pPr>
              <w:rPr>
                <w:rFonts w:cs="Times New Roman"/>
              </w:rPr>
            </w:pPr>
            <w:r w:rsidRPr="00622CF7">
              <w:rPr>
                <w:rFonts w:cs="Times New Roman"/>
                <w:b/>
                <w:sz w:val="17"/>
              </w:rPr>
              <w:t>Strengths</w:t>
            </w:r>
          </w:p>
        </w:tc>
        <w:tc>
          <w:tcPr>
            <w:tcW w:w="1656" w:type="dxa"/>
            <w:vAlign w:val="center"/>
          </w:tcPr>
          <w:p w14:paraId="2851A2CD" w14:textId="77777777" w:rsidR="00487355" w:rsidRPr="00622CF7" w:rsidRDefault="00000000">
            <w:pPr>
              <w:rPr>
                <w:rFonts w:cs="Times New Roman"/>
              </w:rPr>
            </w:pPr>
            <w:r w:rsidRPr="00622CF7">
              <w:rPr>
                <w:rFonts w:cs="Times New Roman"/>
                <w:b/>
                <w:sz w:val="17"/>
              </w:rPr>
              <w:t>Limitations</w:t>
            </w:r>
          </w:p>
        </w:tc>
        <w:tc>
          <w:tcPr>
            <w:tcW w:w="1728" w:type="dxa"/>
            <w:vAlign w:val="center"/>
          </w:tcPr>
          <w:p w14:paraId="5EDF5442" w14:textId="77777777" w:rsidR="00487355" w:rsidRPr="00622CF7" w:rsidRDefault="00000000">
            <w:pPr>
              <w:rPr>
                <w:rFonts w:cs="Times New Roman"/>
              </w:rPr>
            </w:pPr>
            <w:r w:rsidRPr="00622CF7">
              <w:rPr>
                <w:rFonts w:cs="Times New Roman"/>
                <w:b/>
                <w:sz w:val="17"/>
              </w:rPr>
              <w:t>Research Gap</w:t>
            </w:r>
          </w:p>
        </w:tc>
        <w:tc>
          <w:tcPr>
            <w:tcW w:w="1728" w:type="dxa"/>
            <w:vAlign w:val="center"/>
          </w:tcPr>
          <w:p w14:paraId="38B05440" w14:textId="77777777" w:rsidR="00487355" w:rsidRPr="00622CF7" w:rsidRDefault="00000000">
            <w:pPr>
              <w:rPr>
                <w:rFonts w:cs="Times New Roman"/>
              </w:rPr>
            </w:pPr>
            <w:r w:rsidRPr="00622CF7">
              <w:rPr>
                <w:rFonts w:cs="Times New Roman"/>
                <w:b/>
                <w:sz w:val="17"/>
              </w:rPr>
              <w:t>Relation to Our Work</w:t>
            </w:r>
          </w:p>
        </w:tc>
      </w:tr>
      <w:tr w:rsidR="00487355" w:rsidRPr="00622CF7" w14:paraId="65D91E73" w14:textId="77777777">
        <w:trPr>
          <w:jc w:val="center"/>
        </w:trPr>
        <w:tc>
          <w:tcPr>
            <w:tcW w:w="432" w:type="dxa"/>
          </w:tcPr>
          <w:p w14:paraId="20684814" w14:textId="77777777" w:rsidR="00487355" w:rsidRPr="00622CF7" w:rsidRDefault="00000000">
            <w:pPr>
              <w:rPr>
                <w:rFonts w:cs="Times New Roman"/>
              </w:rPr>
            </w:pPr>
            <w:r w:rsidRPr="00622CF7">
              <w:rPr>
                <w:rFonts w:cs="Times New Roman"/>
                <w:sz w:val="16"/>
              </w:rPr>
              <w:t>1</w:t>
            </w:r>
          </w:p>
        </w:tc>
        <w:tc>
          <w:tcPr>
            <w:tcW w:w="1800" w:type="dxa"/>
          </w:tcPr>
          <w:p w14:paraId="5BA1DE90" w14:textId="77777777" w:rsidR="00487355" w:rsidRPr="00622CF7" w:rsidRDefault="00000000">
            <w:pPr>
              <w:rPr>
                <w:rFonts w:cs="Times New Roman"/>
              </w:rPr>
            </w:pPr>
            <w:r w:rsidRPr="00622CF7">
              <w:rPr>
                <w:rFonts w:cs="Times New Roman"/>
                <w:sz w:val="16"/>
              </w:rPr>
              <w:t>E-GraphSAGE: A Graph Neural Network based Intrusion Detection System for IoT</w:t>
            </w:r>
            <w:r w:rsidRPr="00622CF7">
              <w:rPr>
                <w:rFonts w:cs="Times New Roman"/>
                <w:sz w:val="16"/>
              </w:rPr>
              <w:br/>
            </w:r>
            <w:r w:rsidRPr="00622CF7">
              <w:rPr>
                <w:rFonts w:cs="Times New Roman"/>
                <w:sz w:val="16"/>
              </w:rPr>
              <w:br/>
              <w:t>2022 · IEEE/IFIP NOMS</w:t>
            </w:r>
          </w:p>
        </w:tc>
        <w:tc>
          <w:tcPr>
            <w:tcW w:w="1656" w:type="dxa"/>
          </w:tcPr>
          <w:p w14:paraId="6BE41619" w14:textId="77777777" w:rsidR="00487355" w:rsidRPr="00622CF7" w:rsidRDefault="00000000">
            <w:pPr>
              <w:rPr>
                <w:rFonts w:cs="Times New Roman"/>
              </w:rPr>
            </w:pPr>
            <w:r w:rsidRPr="00622CF7">
              <w:rPr>
                <w:rFonts w:cs="Times New Roman"/>
                <w:sz w:val="16"/>
              </w:rPr>
              <w:t>W. W. Lo, S. Layeghy, M. Sarhan, M. Gallagher, M. Portmann</w:t>
            </w:r>
          </w:p>
        </w:tc>
        <w:tc>
          <w:tcPr>
            <w:tcW w:w="1368" w:type="dxa"/>
          </w:tcPr>
          <w:p w14:paraId="2830AA7B" w14:textId="77777777" w:rsidR="00487355" w:rsidRPr="00622CF7" w:rsidRDefault="00000000">
            <w:pPr>
              <w:rPr>
                <w:rFonts w:cs="Times New Roman"/>
              </w:rPr>
            </w:pPr>
            <w:r w:rsidRPr="00622CF7">
              <w:rPr>
                <w:rFonts w:cs="Times New Roman"/>
                <w:sz w:val="16"/>
              </w:rPr>
              <w:t>BoT-IoT, NF-BoT-IoT, ToN-IoT</w:t>
            </w:r>
          </w:p>
        </w:tc>
        <w:tc>
          <w:tcPr>
            <w:tcW w:w="1440" w:type="dxa"/>
          </w:tcPr>
          <w:p w14:paraId="6E08EBA6" w14:textId="77777777" w:rsidR="00487355" w:rsidRPr="00622CF7" w:rsidRDefault="00000000">
            <w:pPr>
              <w:rPr>
                <w:rFonts w:cs="Times New Roman"/>
              </w:rPr>
            </w:pPr>
            <w:r w:rsidRPr="00622CF7">
              <w:rPr>
                <w:rFonts w:cs="Times New Roman"/>
                <w:sz w:val="16"/>
              </w:rPr>
              <w:t>IoT network intrusion detection</w:t>
            </w:r>
          </w:p>
        </w:tc>
        <w:tc>
          <w:tcPr>
            <w:tcW w:w="1728" w:type="dxa"/>
          </w:tcPr>
          <w:p w14:paraId="67453DA2" w14:textId="77777777" w:rsidR="00487355" w:rsidRPr="00622CF7" w:rsidRDefault="00000000">
            <w:pPr>
              <w:rPr>
                <w:rFonts w:cs="Times New Roman"/>
              </w:rPr>
            </w:pPr>
            <w:r w:rsidRPr="00622CF7">
              <w:rPr>
                <w:rFonts w:cs="Times New Roman"/>
                <w:sz w:val="16"/>
              </w:rPr>
              <w:t>Converts network flows into a graph and learns node and edge representations using GraphSAGE.</w:t>
            </w:r>
          </w:p>
        </w:tc>
        <w:tc>
          <w:tcPr>
            <w:tcW w:w="1152" w:type="dxa"/>
          </w:tcPr>
          <w:p w14:paraId="665A5348" w14:textId="77777777" w:rsidR="00487355" w:rsidRPr="00622CF7" w:rsidRDefault="00000000">
            <w:pPr>
              <w:rPr>
                <w:rFonts w:cs="Times New Roman"/>
              </w:rPr>
            </w:pPr>
            <w:r w:rsidRPr="00622CF7">
              <w:rPr>
                <w:rFonts w:cs="Times New Roman"/>
                <w:sz w:val="16"/>
              </w:rPr>
              <w:t>GraphSAGE</w:t>
            </w:r>
          </w:p>
        </w:tc>
        <w:tc>
          <w:tcPr>
            <w:tcW w:w="1224" w:type="dxa"/>
          </w:tcPr>
          <w:p w14:paraId="3239CC6C" w14:textId="77777777" w:rsidR="00487355" w:rsidRPr="00622CF7" w:rsidRDefault="00000000">
            <w:pPr>
              <w:rPr>
                <w:rFonts w:cs="Times New Roman"/>
              </w:rPr>
            </w:pPr>
            <w:r w:rsidRPr="00622CF7">
              <w:rPr>
                <w:rFonts w:cs="Times New Roman"/>
                <w:sz w:val="16"/>
              </w:rPr>
              <w:t>Approximately 97–99% accuracy; macro-F1 is not reported.</w:t>
            </w:r>
          </w:p>
        </w:tc>
        <w:tc>
          <w:tcPr>
            <w:tcW w:w="1656" w:type="dxa"/>
          </w:tcPr>
          <w:p w14:paraId="6E6407D9" w14:textId="77777777" w:rsidR="00487355" w:rsidRPr="00622CF7" w:rsidRDefault="00000000">
            <w:pPr>
              <w:rPr>
                <w:rFonts w:cs="Times New Roman"/>
              </w:rPr>
            </w:pPr>
            <w:r w:rsidRPr="00622CF7">
              <w:rPr>
                <w:rFonts w:cs="Times New Roman"/>
                <w:sz w:val="16"/>
              </w:rPr>
              <w:t>An early and influential flow-graph approach for IDS. It uses an inductive GNN that can generalize to unseen nodes.</w:t>
            </w:r>
          </w:p>
        </w:tc>
        <w:tc>
          <w:tcPr>
            <w:tcW w:w="1656" w:type="dxa"/>
          </w:tcPr>
          <w:p w14:paraId="0E8E0E04" w14:textId="77777777" w:rsidR="00487355" w:rsidRPr="00622CF7" w:rsidRDefault="00000000">
            <w:pPr>
              <w:rPr>
                <w:rFonts w:cs="Times New Roman"/>
              </w:rPr>
            </w:pPr>
            <w:r w:rsidRPr="00622CF7">
              <w:rPr>
                <w:rFonts w:cs="Times New Roman"/>
                <w:sz w:val="16"/>
              </w:rPr>
              <w:t>Graph construction is manually defined. Explainability is limited, and accuracy-only reporting is less informative for imbalanced attack data.</w:t>
            </w:r>
          </w:p>
        </w:tc>
        <w:tc>
          <w:tcPr>
            <w:tcW w:w="1728" w:type="dxa"/>
          </w:tcPr>
          <w:p w14:paraId="7ABC5E6E" w14:textId="77777777" w:rsidR="00487355" w:rsidRPr="00622CF7" w:rsidRDefault="00000000">
            <w:pPr>
              <w:rPr>
                <w:rFonts w:cs="Times New Roman"/>
              </w:rPr>
            </w:pPr>
            <w:r w:rsidRPr="00622CF7">
              <w:rPr>
                <w:rFonts w:cs="Times New Roman"/>
                <w:sz w:val="16"/>
              </w:rPr>
              <w:t>Provides limited analysis of how alternative graph constructions affect performance and does not isolate the contribution of graph structure against an equivalent row-wise model.</w:t>
            </w:r>
          </w:p>
        </w:tc>
        <w:tc>
          <w:tcPr>
            <w:tcW w:w="1728" w:type="dxa"/>
          </w:tcPr>
          <w:p w14:paraId="277F9DE5" w14:textId="77777777" w:rsidR="00487355" w:rsidRPr="00622CF7" w:rsidRDefault="00000000">
            <w:pPr>
              <w:rPr>
                <w:rFonts w:cs="Times New Roman"/>
              </w:rPr>
            </w:pPr>
            <w:r w:rsidRPr="00622CF7">
              <w:rPr>
                <w:rFonts w:cs="Times New Roman"/>
                <w:sz w:val="16"/>
              </w:rPr>
              <w:t>Provides a basis for our flow-graph design. Our work uses stricter data splitting, macro-F1 evaluation, graph/no-graph ablation, and explainability.</w:t>
            </w:r>
          </w:p>
        </w:tc>
      </w:tr>
      <w:tr w:rsidR="00487355" w:rsidRPr="00622CF7" w14:paraId="58BB3C5A" w14:textId="77777777">
        <w:trPr>
          <w:jc w:val="center"/>
        </w:trPr>
        <w:tc>
          <w:tcPr>
            <w:tcW w:w="432" w:type="dxa"/>
          </w:tcPr>
          <w:p w14:paraId="55720DD3" w14:textId="77777777" w:rsidR="00487355" w:rsidRPr="00622CF7" w:rsidRDefault="00000000">
            <w:pPr>
              <w:rPr>
                <w:rFonts w:cs="Times New Roman"/>
              </w:rPr>
            </w:pPr>
            <w:r w:rsidRPr="00622CF7">
              <w:rPr>
                <w:rFonts w:cs="Times New Roman"/>
                <w:sz w:val="16"/>
              </w:rPr>
              <w:t>2</w:t>
            </w:r>
          </w:p>
        </w:tc>
        <w:tc>
          <w:tcPr>
            <w:tcW w:w="1800" w:type="dxa"/>
          </w:tcPr>
          <w:p w14:paraId="13892EA6" w14:textId="77777777" w:rsidR="00487355" w:rsidRPr="00622CF7" w:rsidRDefault="00000000">
            <w:pPr>
              <w:rPr>
                <w:rFonts w:cs="Times New Roman"/>
              </w:rPr>
            </w:pPr>
            <w:r w:rsidRPr="00622CF7">
              <w:rPr>
                <w:rFonts w:cs="Times New Roman"/>
                <w:sz w:val="16"/>
              </w:rPr>
              <w:t>A Study on a Network Intrusion Detection System Based on the Fusion of SAGEConv-GNN and a Transformer Encoder</w:t>
            </w:r>
            <w:r w:rsidRPr="00622CF7">
              <w:rPr>
                <w:rFonts w:cs="Times New Roman"/>
                <w:sz w:val="16"/>
              </w:rPr>
              <w:br/>
            </w:r>
            <w:r w:rsidRPr="00622CF7">
              <w:rPr>
                <w:rFonts w:cs="Times New Roman"/>
                <w:sz w:val="16"/>
              </w:rPr>
              <w:br/>
              <w:t>2026 · Electronics 15(8):1737</w:t>
            </w:r>
          </w:p>
        </w:tc>
        <w:tc>
          <w:tcPr>
            <w:tcW w:w="1656" w:type="dxa"/>
          </w:tcPr>
          <w:p w14:paraId="10CF455D" w14:textId="77777777" w:rsidR="00487355" w:rsidRPr="00622CF7" w:rsidRDefault="00000000">
            <w:pPr>
              <w:rPr>
                <w:rFonts w:cs="Times New Roman"/>
              </w:rPr>
            </w:pPr>
            <w:r w:rsidRPr="00622CF7">
              <w:rPr>
                <w:rFonts w:cs="Times New Roman"/>
                <w:sz w:val="16"/>
              </w:rPr>
              <w:t>H. D. Binh, Y. Choi, J. Jeong, Y.-J. Lee, D. Shin</w:t>
            </w:r>
          </w:p>
        </w:tc>
        <w:tc>
          <w:tcPr>
            <w:tcW w:w="1368" w:type="dxa"/>
          </w:tcPr>
          <w:p w14:paraId="7AA4B6F4" w14:textId="77777777" w:rsidR="00487355" w:rsidRPr="00622CF7" w:rsidRDefault="00000000">
            <w:pPr>
              <w:rPr>
                <w:rFonts w:cs="Times New Roman"/>
              </w:rPr>
            </w:pPr>
            <w:r w:rsidRPr="00622CF7">
              <w:rPr>
                <w:rFonts w:cs="Times New Roman"/>
                <w:sz w:val="16"/>
              </w:rPr>
              <w:t>UNSW-NB15, CICIDS2017</w:t>
            </w:r>
          </w:p>
        </w:tc>
        <w:tc>
          <w:tcPr>
            <w:tcW w:w="1440" w:type="dxa"/>
          </w:tcPr>
          <w:p w14:paraId="1C0BBB5C" w14:textId="77777777" w:rsidR="00487355" w:rsidRPr="00622CF7" w:rsidRDefault="00000000">
            <w:pPr>
              <w:rPr>
                <w:rFonts w:cs="Times New Roman"/>
              </w:rPr>
            </w:pPr>
            <w:r w:rsidRPr="00622CF7">
              <w:rPr>
                <w:rFonts w:cs="Times New Roman"/>
                <w:sz w:val="16"/>
              </w:rPr>
              <w:t>Real-time network intrusion detection</w:t>
            </w:r>
          </w:p>
        </w:tc>
        <w:tc>
          <w:tcPr>
            <w:tcW w:w="1728" w:type="dxa"/>
          </w:tcPr>
          <w:p w14:paraId="091F70B2" w14:textId="77777777" w:rsidR="00487355" w:rsidRPr="00622CF7" w:rsidRDefault="00000000">
            <w:pPr>
              <w:rPr>
                <w:rFonts w:cs="Times New Roman"/>
              </w:rPr>
            </w:pPr>
            <w:r w:rsidRPr="00622CF7">
              <w:rPr>
                <w:rFonts w:cs="Times New Roman"/>
                <w:sz w:val="16"/>
              </w:rPr>
              <w:t>Combines a SAGEConv branch for local structural information with a Transformer encoder for global context, followed by gated fusion.</w:t>
            </w:r>
          </w:p>
        </w:tc>
        <w:tc>
          <w:tcPr>
            <w:tcW w:w="1152" w:type="dxa"/>
          </w:tcPr>
          <w:p w14:paraId="16331FF4" w14:textId="77777777" w:rsidR="00487355" w:rsidRPr="00622CF7" w:rsidRDefault="00000000">
            <w:pPr>
              <w:rPr>
                <w:rFonts w:cs="Times New Roman"/>
              </w:rPr>
            </w:pPr>
            <w:r w:rsidRPr="00622CF7">
              <w:rPr>
                <w:rFonts w:cs="Times New Roman"/>
                <w:sz w:val="16"/>
              </w:rPr>
              <w:t>GraphSAGE (SAGEConv) + Transformer hybrid</w:t>
            </w:r>
          </w:p>
        </w:tc>
        <w:tc>
          <w:tcPr>
            <w:tcW w:w="1224" w:type="dxa"/>
          </w:tcPr>
          <w:p w14:paraId="425D8B76" w14:textId="77777777" w:rsidR="00487355" w:rsidRPr="00622CF7" w:rsidRDefault="00000000">
            <w:pPr>
              <w:rPr>
                <w:rFonts w:cs="Times New Roman"/>
              </w:rPr>
            </w:pPr>
            <w:r w:rsidRPr="00622CF7">
              <w:rPr>
                <w:rFonts w:cs="Times New Roman"/>
                <w:sz w:val="16"/>
              </w:rPr>
              <w:t>&gt;99% accuracy reported.</w:t>
            </w:r>
          </w:p>
        </w:tc>
        <w:tc>
          <w:tcPr>
            <w:tcW w:w="1656" w:type="dxa"/>
          </w:tcPr>
          <w:p w14:paraId="19BC1412" w14:textId="77777777" w:rsidR="00487355" w:rsidRPr="00622CF7" w:rsidRDefault="00000000">
            <w:pPr>
              <w:rPr>
                <w:rFonts w:cs="Times New Roman"/>
              </w:rPr>
            </w:pPr>
            <w:r w:rsidRPr="00622CF7">
              <w:rPr>
                <w:rFonts w:cs="Times New Roman"/>
                <w:sz w:val="16"/>
              </w:rPr>
              <w:t>Combines local graph structure with long-range dependencies. The gated fusion mechanism allows the model to adjust the contribution of the two branches.</w:t>
            </w:r>
          </w:p>
        </w:tc>
        <w:tc>
          <w:tcPr>
            <w:tcW w:w="1656" w:type="dxa"/>
          </w:tcPr>
          <w:p w14:paraId="5F5AC716" w14:textId="77777777" w:rsidR="00487355" w:rsidRPr="00622CF7" w:rsidRDefault="00000000">
            <w:pPr>
              <w:rPr>
                <w:rFonts w:cs="Times New Roman"/>
              </w:rPr>
            </w:pPr>
            <w:r w:rsidRPr="00622CF7">
              <w:rPr>
                <w:rFonts w:cs="Times New Roman"/>
                <w:sz w:val="16"/>
              </w:rPr>
              <w:t>The hybrid architecture has higher computational and memory requirements. Real-time latency is not evaluated in sufficient detail.</w:t>
            </w:r>
          </w:p>
        </w:tc>
        <w:tc>
          <w:tcPr>
            <w:tcW w:w="1728" w:type="dxa"/>
          </w:tcPr>
          <w:p w14:paraId="38947AF3" w14:textId="77777777" w:rsidR="00487355" w:rsidRPr="00622CF7" w:rsidRDefault="00000000">
            <w:pPr>
              <w:rPr>
                <w:rFonts w:cs="Times New Roman"/>
              </w:rPr>
            </w:pPr>
            <w:r w:rsidRPr="00622CF7">
              <w:rPr>
                <w:rFonts w:cs="Times New Roman"/>
                <w:sz w:val="16"/>
              </w:rPr>
              <w:t>Creates an opportunity for a simpler GNN design that can retain useful structural information while reducing computational complexity.</w:t>
            </w:r>
          </w:p>
        </w:tc>
        <w:tc>
          <w:tcPr>
            <w:tcW w:w="1728" w:type="dxa"/>
          </w:tcPr>
          <w:p w14:paraId="333D7B98" w14:textId="77777777" w:rsidR="00487355" w:rsidRPr="00622CF7" w:rsidRDefault="00000000">
            <w:pPr>
              <w:rPr>
                <w:rFonts w:cs="Times New Roman"/>
              </w:rPr>
            </w:pPr>
            <w:r w:rsidRPr="00622CF7">
              <w:rPr>
                <w:rFonts w:cs="Times New Roman"/>
                <w:sz w:val="16"/>
              </w:rPr>
              <w:t>Motivates us to keep the graph model relatively simple and evaluate whether graph information provides measurable gains without introducing a complex hybrid architecture.</w:t>
            </w:r>
          </w:p>
        </w:tc>
      </w:tr>
      <w:tr w:rsidR="00487355" w:rsidRPr="00622CF7" w14:paraId="58BCAC75" w14:textId="77777777">
        <w:trPr>
          <w:jc w:val="center"/>
        </w:trPr>
        <w:tc>
          <w:tcPr>
            <w:tcW w:w="432" w:type="dxa"/>
          </w:tcPr>
          <w:p w14:paraId="22072323" w14:textId="77777777" w:rsidR="00487355" w:rsidRPr="00622CF7" w:rsidRDefault="00000000">
            <w:pPr>
              <w:rPr>
                <w:rFonts w:cs="Times New Roman"/>
              </w:rPr>
            </w:pPr>
            <w:r w:rsidRPr="00622CF7">
              <w:rPr>
                <w:rFonts w:cs="Times New Roman"/>
                <w:sz w:val="16"/>
              </w:rPr>
              <w:t>3</w:t>
            </w:r>
          </w:p>
        </w:tc>
        <w:tc>
          <w:tcPr>
            <w:tcW w:w="1800" w:type="dxa"/>
          </w:tcPr>
          <w:p w14:paraId="06DBB269" w14:textId="77777777" w:rsidR="00487355" w:rsidRPr="00622CF7" w:rsidRDefault="00000000">
            <w:pPr>
              <w:rPr>
                <w:rFonts w:cs="Times New Roman"/>
              </w:rPr>
            </w:pPr>
            <w:r w:rsidRPr="00622CF7">
              <w:rPr>
                <w:rFonts w:cs="Times New Roman"/>
                <w:sz w:val="16"/>
              </w:rPr>
              <w:t xml:space="preserve">Enhancing Network Intrusion Detection Using Graph Convolutional Networks </w:t>
            </w:r>
            <w:r w:rsidRPr="00622CF7">
              <w:rPr>
                <w:rFonts w:cs="Times New Roman"/>
                <w:sz w:val="16"/>
              </w:rPr>
              <w:lastRenderedPageBreak/>
              <w:t>Fused with Traditional Systems</w:t>
            </w:r>
            <w:r w:rsidRPr="00622CF7">
              <w:rPr>
                <w:rFonts w:cs="Times New Roman"/>
                <w:sz w:val="16"/>
              </w:rPr>
              <w:br/>
            </w:r>
            <w:r w:rsidRPr="00622CF7">
              <w:rPr>
                <w:rFonts w:cs="Times New Roman"/>
                <w:sz w:val="16"/>
              </w:rPr>
              <w:br/>
              <w:t>2025 · International Journal of Data Science and Analytics</w:t>
            </w:r>
          </w:p>
        </w:tc>
        <w:tc>
          <w:tcPr>
            <w:tcW w:w="1656" w:type="dxa"/>
          </w:tcPr>
          <w:p w14:paraId="35581E91" w14:textId="77777777" w:rsidR="00487355" w:rsidRPr="00622CF7" w:rsidRDefault="00000000">
            <w:pPr>
              <w:rPr>
                <w:rFonts w:cs="Times New Roman"/>
              </w:rPr>
            </w:pPr>
            <w:r w:rsidRPr="00622CF7">
              <w:rPr>
                <w:rFonts w:cs="Times New Roman"/>
                <w:sz w:val="16"/>
              </w:rPr>
              <w:lastRenderedPageBreak/>
              <w:t>P. Ansah, C. John, S. K. Tetarave, E. Kalaima</w:t>
            </w:r>
            <w:r w:rsidRPr="00622CF7">
              <w:rPr>
                <w:rFonts w:cs="Times New Roman"/>
                <w:sz w:val="16"/>
              </w:rPr>
              <w:lastRenderedPageBreak/>
              <w:t>nnan</w:t>
            </w:r>
          </w:p>
        </w:tc>
        <w:tc>
          <w:tcPr>
            <w:tcW w:w="1368" w:type="dxa"/>
          </w:tcPr>
          <w:p w14:paraId="109971E7" w14:textId="77777777" w:rsidR="00487355" w:rsidRPr="00622CF7" w:rsidRDefault="00000000">
            <w:pPr>
              <w:rPr>
                <w:rFonts w:cs="Times New Roman"/>
              </w:rPr>
            </w:pPr>
            <w:r w:rsidRPr="00622CF7">
              <w:rPr>
                <w:rFonts w:cs="Times New Roman"/>
                <w:sz w:val="16"/>
              </w:rPr>
              <w:lastRenderedPageBreak/>
              <w:t>UNSW-NB15</w:t>
            </w:r>
          </w:p>
        </w:tc>
        <w:tc>
          <w:tcPr>
            <w:tcW w:w="1440" w:type="dxa"/>
          </w:tcPr>
          <w:p w14:paraId="69B35A7F" w14:textId="77777777" w:rsidR="00487355" w:rsidRPr="00622CF7" w:rsidRDefault="00000000">
            <w:pPr>
              <w:rPr>
                <w:rFonts w:cs="Times New Roman"/>
              </w:rPr>
            </w:pPr>
            <w:r w:rsidRPr="00622CF7">
              <w:rPr>
                <w:rFonts w:cs="Times New Roman"/>
                <w:sz w:val="16"/>
              </w:rPr>
              <w:t>Hybrid unsupervised and supervised intrusion detection</w:t>
            </w:r>
          </w:p>
        </w:tc>
        <w:tc>
          <w:tcPr>
            <w:tcW w:w="1728" w:type="dxa"/>
          </w:tcPr>
          <w:p w14:paraId="20A3A117" w14:textId="77777777" w:rsidR="00487355" w:rsidRPr="00622CF7" w:rsidRDefault="00000000">
            <w:pPr>
              <w:rPr>
                <w:rFonts w:cs="Times New Roman"/>
              </w:rPr>
            </w:pPr>
            <w:r w:rsidRPr="00622CF7">
              <w:rPr>
                <w:rFonts w:cs="Times New Roman"/>
                <w:sz w:val="16"/>
              </w:rPr>
              <w:t xml:space="preserve">Uses a GCN-Autoencoder for unsupervised representation/anomaly learning and a GCN-kNN component </w:t>
            </w:r>
            <w:r w:rsidRPr="00622CF7">
              <w:rPr>
                <w:rFonts w:cs="Times New Roman"/>
                <w:sz w:val="16"/>
              </w:rPr>
              <w:lastRenderedPageBreak/>
              <w:t>for supervised classification.</w:t>
            </w:r>
          </w:p>
        </w:tc>
        <w:tc>
          <w:tcPr>
            <w:tcW w:w="1152" w:type="dxa"/>
          </w:tcPr>
          <w:p w14:paraId="4067B8DC" w14:textId="77777777" w:rsidR="00487355" w:rsidRPr="00622CF7" w:rsidRDefault="00000000">
            <w:pPr>
              <w:rPr>
                <w:rFonts w:cs="Times New Roman"/>
              </w:rPr>
            </w:pPr>
            <w:r w:rsidRPr="00622CF7">
              <w:rPr>
                <w:rFonts w:cs="Times New Roman"/>
                <w:sz w:val="16"/>
              </w:rPr>
              <w:lastRenderedPageBreak/>
              <w:t>GCN</w:t>
            </w:r>
          </w:p>
        </w:tc>
        <w:tc>
          <w:tcPr>
            <w:tcW w:w="1224" w:type="dxa"/>
          </w:tcPr>
          <w:p w14:paraId="662BB107" w14:textId="77777777" w:rsidR="00487355" w:rsidRPr="00622CF7" w:rsidRDefault="00000000">
            <w:pPr>
              <w:rPr>
                <w:rFonts w:cs="Times New Roman"/>
              </w:rPr>
            </w:pPr>
            <w:r w:rsidRPr="00622CF7">
              <w:rPr>
                <w:rFonts w:cs="Times New Roman"/>
                <w:sz w:val="16"/>
              </w:rPr>
              <w:t>Approximately 98–99% accuracy.</w:t>
            </w:r>
          </w:p>
        </w:tc>
        <w:tc>
          <w:tcPr>
            <w:tcW w:w="1656" w:type="dxa"/>
          </w:tcPr>
          <w:p w14:paraId="353342F8" w14:textId="77777777" w:rsidR="00487355" w:rsidRPr="00622CF7" w:rsidRDefault="00000000">
            <w:pPr>
              <w:rPr>
                <w:rFonts w:cs="Times New Roman"/>
              </w:rPr>
            </w:pPr>
            <w:r w:rsidRPr="00622CF7">
              <w:rPr>
                <w:rFonts w:cs="Times New Roman"/>
                <w:sz w:val="16"/>
              </w:rPr>
              <w:t xml:space="preserve">Combines unsupervised anomaly detection with supervised </w:t>
            </w:r>
            <w:r w:rsidRPr="00622CF7">
              <w:rPr>
                <w:rFonts w:cs="Times New Roman"/>
                <w:sz w:val="16"/>
              </w:rPr>
              <w:lastRenderedPageBreak/>
              <w:t>classification and uses graph representations without extensive manual feature engineering beyond graph construction.</w:t>
            </w:r>
          </w:p>
        </w:tc>
        <w:tc>
          <w:tcPr>
            <w:tcW w:w="1656" w:type="dxa"/>
          </w:tcPr>
          <w:p w14:paraId="0A9CED61" w14:textId="77777777" w:rsidR="00487355" w:rsidRPr="00622CF7" w:rsidRDefault="00000000">
            <w:pPr>
              <w:rPr>
                <w:rFonts w:cs="Times New Roman"/>
              </w:rPr>
            </w:pPr>
            <w:r w:rsidRPr="00622CF7">
              <w:rPr>
                <w:rFonts w:cs="Times New Roman"/>
                <w:sz w:val="16"/>
              </w:rPr>
              <w:lastRenderedPageBreak/>
              <w:t xml:space="preserve">The multi-stage pipeline is more complex, and </w:t>
            </w:r>
            <w:r w:rsidRPr="00622CF7">
              <w:rPr>
                <w:rFonts w:cs="Times New Roman"/>
                <w:sz w:val="16"/>
              </w:rPr>
              <w:lastRenderedPageBreak/>
              <w:t>scalability is not fully evaluated.</w:t>
            </w:r>
          </w:p>
        </w:tc>
        <w:tc>
          <w:tcPr>
            <w:tcW w:w="1728" w:type="dxa"/>
          </w:tcPr>
          <w:p w14:paraId="414B4814" w14:textId="77777777" w:rsidR="00487355" w:rsidRPr="00622CF7" w:rsidRDefault="00000000">
            <w:pPr>
              <w:rPr>
                <w:rFonts w:cs="Times New Roman"/>
              </w:rPr>
            </w:pPr>
            <w:r w:rsidRPr="00622CF7">
              <w:rPr>
                <w:rFonts w:cs="Times New Roman"/>
                <w:sz w:val="16"/>
              </w:rPr>
              <w:lastRenderedPageBreak/>
              <w:t xml:space="preserve">Further work can investigate whether a simpler end-to-end GNN </w:t>
            </w:r>
            <w:r w:rsidRPr="00622CF7">
              <w:rPr>
                <w:rFonts w:cs="Times New Roman"/>
                <w:sz w:val="16"/>
              </w:rPr>
              <w:lastRenderedPageBreak/>
              <w:t>can provide competitive performance while reducing pipeline complexity.</w:t>
            </w:r>
          </w:p>
        </w:tc>
        <w:tc>
          <w:tcPr>
            <w:tcW w:w="1728" w:type="dxa"/>
          </w:tcPr>
          <w:p w14:paraId="0018F6B2" w14:textId="77777777" w:rsidR="00487355" w:rsidRPr="00622CF7" w:rsidRDefault="00000000">
            <w:pPr>
              <w:rPr>
                <w:rFonts w:cs="Times New Roman"/>
              </w:rPr>
            </w:pPr>
            <w:r w:rsidRPr="00622CF7">
              <w:rPr>
                <w:rFonts w:cs="Times New Roman"/>
                <w:sz w:val="16"/>
              </w:rPr>
              <w:lastRenderedPageBreak/>
              <w:t xml:space="preserve">Provides a direct GCN-based precedent on UNSW-NB15. Our </w:t>
            </w:r>
            <w:r w:rsidRPr="00622CF7">
              <w:rPr>
                <w:rFonts w:cs="Times New Roman"/>
                <w:sz w:val="16"/>
              </w:rPr>
              <w:lastRenderedPageBreak/>
              <w:t>work instead evaluates a single flow-level GraphSAGE model and explicitly tests the contribution of graph structure.</w:t>
            </w:r>
          </w:p>
        </w:tc>
      </w:tr>
      <w:tr w:rsidR="00487355" w:rsidRPr="00622CF7" w14:paraId="7C4FC8C1" w14:textId="77777777">
        <w:trPr>
          <w:jc w:val="center"/>
        </w:trPr>
        <w:tc>
          <w:tcPr>
            <w:tcW w:w="432" w:type="dxa"/>
          </w:tcPr>
          <w:p w14:paraId="5930DB45" w14:textId="77777777" w:rsidR="00487355" w:rsidRPr="00622CF7" w:rsidRDefault="00000000">
            <w:pPr>
              <w:rPr>
                <w:rFonts w:cs="Times New Roman"/>
              </w:rPr>
            </w:pPr>
            <w:r w:rsidRPr="00622CF7">
              <w:rPr>
                <w:rFonts w:cs="Times New Roman"/>
                <w:sz w:val="16"/>
              </w:rPr>
              <w:lastRenderedPageBreak/>
              <w:t>4</w:t>
            </w:r>
          </w:p>
        </w:tc>
        <w:tc>
          <w:tcPr>
            <w:tcW w:w="1800" w:type="dxa"/>
          </w:tcPr>
          <w:p w14:paraId="4258DA95" w14:textId="77777777" w:rsidR="00487355" w:rsidRPr="00622CF7" w:rsidRDefault="00000000">
            <w:pPr>
              <w:rPr>
                <w:rFonts w:cs="Times New Roman"/>
              </w:rPr>
            </w:pPr>
            <w:r w:rsidRPr="00622CF7">
              <w:rPr>
                <w:rFonts w:cs="Times New Roman"/>
                <w:sz w:val="16"/>
              </w:rPr>
              <w:t>Network Topology Security Analysis and Attack Detection Based on Graph Neural Networks</w:t>
            </w:r>
            <w:r w:rsidRPr="00622CF7">
              <w:rPr>
                <w:rFonts w:cs="Times New Roman"/>
                <w:sz w:val="16"/>
              </w:rPr>
              <w:br/>
            </w:r>
            <w:r w:rsidRPr="00622CF7">
              <w:rPr>
                <w:rFonts w:cs="Times New Roman"/>
                <w:sz w:val="16"/>
              </w:rPr>
              <w:br/>
              <w:t>2026 · Discover Internet of Things</w:t>
            </w:r>
          </w:p>
        </w:tc>
        <w:tc>
          <w:tcPr>
            <w:tcW w:w="1656" w:type="dxa"/>
          </w:tcPr>
          <w:p w14:paraId="65C64AE9" w14:textId="77777777" w:rsidR="00487355" w:rsidRPr="00622CF7" w:rsidRDefault="00000000">
            <w:pPr>
              <w:rPr>
                <w:rFonts w:cs="Times New Roman"/>
              </w:rPr>
            </w:pPr>
            <w:r w:rsidRPr="00622CF7">
              <w:rPr>
                <w:rFonts w:cs="Times New Roman"/>
                <w:sz w:val="16"/>
              </w:rPr>
              <w:t>Z. Yang, M. Yang, Q. Yang</w:t>
            </w:r>
          </w:p>
        </w:tc>
        <w:tc>
          <w:tcPr>
            <w:tcW w:w="1368" w:type="dxa"/>
          </w:tcPr>
          <w:p w14:paraId="0334C31C" w14:textId="77777777" w:rsidR="00487355" w:rsidRPr="00622CF7" w:rsidRDefault="00000000">
            <w:pPr>
              <w:rPr>
                <w:rFonts w:cs="Times New Roman"/>
              </w:rPr>
            </w:pPr>
            <w:r w:rsidRPr="00622CF7">
              <w:rPr>
                <w:rFonts w:cs="Times New Roman"/>
                <w:sz w:val="16"/>
              </w:rPr>
              <w:t>NSL-KDD, CICIDS2017</w:t>
            </w:r>
          </w:p>
        </w:tc>
        <w:tc>
          <w:tcPr>
            <w:tcW w:w="1440" w:type="dxa"/>
          </w:tcPr>
          <w:p w14:paraId="1A2DC352" w14:textId="77777777" w:rsidR="00487355" w:rsidRPr="00622CF7" w:rsidRDefault="00000000">
            <w:pPr>
              <w:rPr>
                <w:rFonts w:cs="Times New Roman"/>
              </w:rPr>
            </w:pPr>
            <w:r w:rsidRPr="00622CF7">
              <w:rPr>
                <w:rFonts w:cs="Times New Roman"/>
                <w:sz w:val="16"/>
              </w:rPr>
              <w:t>Network-topology-aware attack detection</w:t>
            </w:r>
          </w:p>
        </w:tc>
        <w:tc>
          <w:tcPr>
            <w:tcW w:w="1728" w:type="dxa"/>
          </w:tcPr>
          <w:p w14:paraId="68AAD277" w14:textId="77777777" w:rsidR="00487355" w:rsidRPr="00622CF7" w:rsidRDefault="00000000">
            <w:pPr>
              <w:rPr>
                <w:rFonts w:cs="Times New Roman"/>
              </w:rPr>
            </w:pPr>
            <w:r w:rsidRPr="00622CF7">
              <w:rPr>
                <w:rFonts w:cs="Times New Roman"/>
                <w:sz w:val="16"/>
              </w:rPr>
              <w:t>Constructs communication-topology graphs and applies GCN and GAT, using attention to identify important structural relationships.</w:t>
            </w:r>
          </w:p>
        </w:tc>
        <w:tc>
          <w:tcPr>
            <w:tcW w:w="1152" w:type="dxa"/>
          </w:tcPr>
          <w:p w14:paraId="7C59207A" w14:textId="77777777" w:rsidR="00487355" w:rsidRPr="00622CF7" w:rsidRDefault="00000000">
            <w:pPr>
              <w:rPr>
                <w:rFonts w:cs="Times New Roman"/>
              </w:rPr>
            </w:pPr>
            <w:r w:rsidRPr="00622CF7">
              <w:rPr>
                <w:rFonts w:cs="Times New Roman"/>
                <w:sz w:val="16"/>
              </w:rPr>
              <w:t>GCN + GAT</w:t>
            </w:r>
          </w:p>
        </w:tc>
        <w:tc>
          <w:tcPr>
            <w:tcW w:w="1224" w:type="dxa"/>
          </w:tcPr>
          <w:p w14:paraId="023FF531" w14:textId="77777777" w:rsidR="00487355" w:rsidRPr="00622CF7" w:rsidRDefault="00000000">
            <w:pPr>
              <w:rPr>
                <w:rFonts w:cs="Times New Roman"/>
              </w:rPr>
            </w:pPr>
            <w:r w:rsidRPr="00622CF7">
              <w:rPr>
                <w:rFonts w:cs="Times New Roman"/>
                <w:sz w:val="16"/>
              </w:rPr>
              <w:t>Approximately 98–99% accuracy.</w:t>
            </w:r>
          </w:p>
        </w:tc>
        <w:tc>
          <w:tcPr>
            <w:tcW w:w="1656" w:type="dxa"/>
          </w:tcPr>
          <w:p w14:paraId="6AADF87E" w14:textId="77777777" w:rsidR="00487355" w:rsidRPr="00622CF7" w:rsidRDefault="00000000">
            <w:pPr>
              <w:rPr>
                <w:rFonts w:cs="Times New Roman"/>
              </w:rPr>
            </w:pPr>
            <w:r w:rsidRPr="00622CF7">
              <w:rPr>
                <w:rFonts w:cs="Times New Roman"/>
                <w:sz w:val="16"/>
              </w:rPr>
              <w:t>Uses network topology as an additional source of structural information and uses attention to identify important links.</w:t>
            </w:r>
          </w:p>
        </w:tc>
        <w:tc>
          <w:tcPr>
            <w:tcW w:w="1656" w:type="dxa"/>
          </w:tcPr>
          <w:p w14:paraId="2F22F39C" w14:textId="77777777" w:rsidR="00487355" w:rsidRPr="00622CF7" w:rsidRDefault="00000000">
            <w:pPr>
              <w:rPr>
                <w:rFonts w:cs="Times New Roman"/>
              </w:rPr>
            </w:pPr>
            <w:r w:rsidRPr="00622CF7">
              <w:rPr>
                <w:rFonts w:cs="Times New Roman"/>
                <w:sz w:val="16"/>
              </w:rPr>
              <w:t>Performance depends on graph-construction quality, and cross-dataset validation is limited.</w:t>
            </w:r>
          </w:p>
        </w:tc>
        <w:tc>
          <w:tcPr>
            <w:tcW w:w="1728" w:type="dxa"/>
          </w:tcPr>
          <w:p w14:paraId="6AE87F7C" w14:textId="77777777" w:rsidR="00487355" w:rsidRPr="00622CF7" w:rsidRDefault="00000000">
            <w:pPr>
              <w:rPr>
                <w:rFonts w:cs="Times New Roman"/>
              </w:rPr>
            </w:pPr>
            <w:r w:rsidRPr="00622CF7">
              <w:rPr>
                <w:rFonts w:cs="Times New Roman"/>
                <w:sz w:val="16"/>
              </w:rPr>
              <w:t>Further work can examine adaptive graph construction and evaluate whether graph structure provides measurable benefits over row-wise features.</w:t>
            </w:r>
          </w:p>
        </w:tc>
        <w:tc>
          <w:tcPr>
            <w:tcW w:w="1728" w:type="dxa"/>
          </w:tcPr>
          <w:p w14:paraId="746FB3C0" w14:textId="77777777" w:rsidR="00487355" w:rsidRPr="00622CF7" w:rsidRDefault="00000000">
            <w:pPr>
              <w:rPr>
                <w:rFonts w:cs="Times New Roman"/>
              </w:rPr>
            </w:pPr>
            <w:r w:rsidRPr="00622CF7">
              <w:rPr>
                <w:rFonts w:cs="Times New Roman"/>
                <w:sz w:val="16"/>
              </w:rPr>
              <w:t>Supports our use of host- and communication-related relationships when constructing the graph. Our work adds an explicit graph/no-graph ablation to measure the contribution of these relationships.</w:t>
            </w:r>
          </w:p>
        </w:tc>
      </w:tr>
      <w:tr w:rsidR="00487355" w:rsidRPr="00622CF7" w14:paraId="60B2B022" w14:textId="77777777">
        <w:trPr>
          <w:jc w:val="center"/>
        </w:trPr>
        <w:tc>
          <w:tcPr>
            <w:tcW w:w="432" w:type="dxa"/>
          </w:tcPr>
          <w:p w14:paraId="1BD585A2" w14:textId="77777777" w:rsidR="00487355" w:rsidRPr="00622CF7" w:rsidRDefault="00000000">
            <w:pPr>
              <w:rPr>
                <w:rFonts w:cs="Times New Roman"/>
              </w:rPr>
            </w:pPr>
            <w:r w:rsidRPr="00622CF7">
              <w:rPr>
                <w:rFonts w:cs="Times New Roman"/>
                <w:sz w:val="16"/>
              </w:rPr>
              <w:t>5</w:t>
            </w:r>
          </w:p>
        </w:tc>
        <w:tc>
          <w:tcPr>
            <w:tcW w:w="1800" w:type="dxa"/>
          </w:tcPr>
          <w:p w14:paraId="69745285" w14:textId="77777777" w:rsidR="00487355" w:rsidRPr="00622CF7" w:rsidRDefault="00000000">
            <w:pPr>
              <w:rPr>
                <w:rFonts w:cs="Times New Roman"/>
              </w:rPr>
            </w:pPr>
            <w:r w:rsidRPr="00622CF7">
              <w:rPr>
                <w:rFonts w:cs="Times New Roman"/>
                <w:sz w:val="16"/>
              </w:rPr>
              <w:t>CAGN-GAT Fusion: A Hybrid Contrastive Attentive Graph Neural Network for Network Intrusion Detection</w:t>
            </w:r>
            <w:r w:rsidRPr="00622CF7">
              <w:rPr>
                <w:rFonts w:cs="Times New Roman"/>
                <w:sz w:val="16"/>
              </w:rPr>
              <w:br/>
            </w:r>
            <w:r w:rsidRPr="00622CF7">
              <w:rPr>
                <w:rFonts w:cs="Times New Roman"/>
                <w:sz w:val="16"/>
              </w:rPr>
              <w:br/>
              <w:t>2025 · IEA/AIE · arXiv:2503.00961</w:t>
            </w:r>
          </w:p>
        </w:tc>
        <w:tc>
          <w:tcPr>
            <w:tcW w:w="1656" w:type="dxa"/>
          </w:tcPr>
          <w:p w14:paraId="2E8E9AC6" w14:textId="77777777" w:rsidR="00487355" w:rsidRPr="00622CF7" w:rsidRDefault="00000000">
            <w:pPr>
              <w:rPr>
                <w:rFonts w:cs="Times New Roman"/>
              </w:rPr>
            </w:pPr>
            <w:r w:rsidRPr="00622CF7">
              <w:rPr>
                <w:rFonts w:cs="Times New Roman"/>
                <w:sz w:val="16"/>
              </w:rPr>
              <w:t>M. A. Jahin, S. Soudeep, F. Al Farid, M. F. Mridha, R. Kabir, M. R. Islam, H. A. Karim</w:t>
            </w:r>
          </w:p>
        </w:tc>
        <w:tc>
          <w:tcPr>
            <w:tcW w:w="1368" w:type="dxa"/>
          </w:tcPr>
          <w:p w14:paraId="2FD46B55" w14:textId="77777777" w:rsidR="00487355" w:rsidRPr="00622CF7" w:rsidRDefault="00000000">
            <w:pPr>
              <w:rPr>
                <w:rFonts w:cs="Times New Roman"/>
              </w:rPr>
            </w:pPr>
            <w:r w:rsidRPr="00622CF7">
              <w:rPr>
                <w:rFonts w:cs="Times New Roman"/>
                <w:sz w:val="16"/>
              </w:rPr>
              <w:t>KDD-CUP-1999, NSL-KDD, UNSW-NB15, CICIDS2017</w:t>
            </w:r>
          </w:p>
        </w:tc>
        <w:tc>
          <w:tcPr>
            <w:tcW w:w="1440" w:type="dxa"/>
          </w:tcPr>
          <w:p w14:paraId="032667B6" w14:textId="77777777" w:rsidR="00487355" w:rsidRPr="00622CF7" w:rsidRDefault="00000000">
            <w:pPr>
              <w:rPr>
                <w:rFonts w:cs="Times New Roman"/>
              </w:rPr>
            </w:pPr>
            <w:r w:rsidRPr="00622CF7">
              <w:rPr>
                <w:rFonts w:cs="Times New Roman"/>
                <w:sz w:val="16"/>
              </w:rPr>
              <w:t>Minority-class-focused intrusion detection</w:t>
            </w:r>
          </w:p>
        </w:tc>
        <w:tc>
          <w:tcPr>
            <w:tcW w:w="1728" w:type="dxa"/>
          </w:tcPr>
          <w:p w14:paraId="73655DB2" w14:textId="77777777" w:rsidR="00487355" w:rsidRPr="00622CF7" w:rsidRDefault="00000000">
            <w:pPr>
              <w:rPr>
                <w:rFonts w:cs="Times New Roman"/>
              </w:rPr>
            </w:pPr>
            <w:r w:rsidRPr="00622CF7">
              <w:rPr>
                <w:rFonts w:cs="Times New Roman"/>
                <w:sz w:val="16"/>
              </w:rPr>
              <w:t>Combines Graph Attention Networks with contrastive learning to obtain more discriminative node representations.</w:t>
            </w:r>
          </w:p>
        </w:tc>
        <w:tc>
          <w:tcPr>
            <w:tcW w:w="1152" w:type="dxa"/>
          </w:tcPr>
          <w:p w14:paraId="12C878CB" w14:textId="77777777" w:rsidR="00487355" w:rsidRPr="00622CF7" w:rsidRDefault="00000000">
            <w:pPr>
              <w:rPr>
                <w:rFonts w:cs="Times New Roman"/>
              </w:rPr>
            </w:pPr>
            <w:r w:rsidRPr="00622CF7">
              <w:rPr>
                <w:rFonts w:cs="Times New Roman"/>
                <w:sz w:val="16"/>
              </w:rPr>
              <w:t>GAT + contrastive learning</w:t>
            </w:r>
          </w:p>
        </w:tc>
        <w:tc>
          <w:tcPr>
            <w:tcW w:w="1224" w:type="dxa"/>
          </w:tcPr>
          <w:p w14:paraId="2FCEC95B" w14:textId="77777777" w:rsidR="00487355" w:rsidRPr="00622CF7" w:rsidRDefault="00000000">
            <w:pPr>
              <w:rPr>
                <w:rFonts w:cs="Times New Roman"/>
              </w:rPr>
            </w:pPr>
            <w:r w:rsidRPr="00622CF7">
              <w:rPr>
                <w:rFonts w:cs="Times New Roman"/>
                <w:sz w:val="16"/>
              </w:rPr>
              <w:t>Approximately 99% accuracy, with improved F1 for minority classes.</w:t>
            </w:r>
          </w:p>
        </w:tc>
        <w:tc>
          <w:tcPr>
            <w:tcW w:w="1656" w:type="dxa"/>
          </w:tcPr>
          <w:p w14:paraId="2B0F7815" w14:textId="77777777" w:rsidR="00487355" w:rsidRPr="00622CF7" w:rsidRDefault="00000000">
            <w:pPr>
              <w:rPr>
                <w:rFonts w:cs="Times New Roman"/>
              </w:rPr>
            </w:pPr>
            <w:r w:rsidRPr="00622CF7">
              <w:rPr>
                <w:rFonts w:cs="Times New Roman"/>
                <w:sz w:val="16"/>
              </w:rPr>
              <w:t>Explicitly addresses the difficulty of detecting rare attack classes, which is important for highly imbalanced intrusion-detection datasets.</w:t>
            </w:r>
          </w:p>
        </w:tc>
        <w:tc>
          <w:tcPr>
            <w:tcW w:w="1656" w:type="dxa"/>
          </w:tcPr>
          <w:p w14:paraId="0B7E972C" w14:textId="77777777" w:rsidR="00487355" w:rsidRPr="00622CF7" w:rsidRDefault="00000000">
            <w:pPr>
              <w:rPr>
                <w:rFonts w:cs="Times New Roman"/>
              </w:rPr>
            </w:pPr>
            <w:r w:rsidRPr="00622CF7">
              <w:rPr>
                <w:rFonts w:cs="Times New Roman"/>
                <w:sz w:val="16"/>
              </w:rPr>
              <w:t>Training is more complex, performance depends on contrastive-pair construction, and real-time evaluation is limited.</w:t>
            </w:r>
          </w:p>
        </w:tc>
        <w:tc>
          <w:tcPr>
            <w:tcW w:w="1728" w:type="dxa"/>
          </w:tcPr>
          <w:p w14:paraId="127A28C9" w14:textId="77777777" w:rsidR="00487355" w:rsidRPr="00622CF7" w:rsidRDefault="00000000">
            <w:pPr>
              <w:rPr>
                <w:rFonts w:cs="Times New Roman"/>
              </w:rPr>
            </w:pPr>
            <w:r w:rsidRPr="00622CF7">
              <w:rPr>
                <w:rFonts w:cs="Times New Roman"/>
                <w:sz w:val="16"/>
              </w:rPr>
              <w:t>Further work can investigate simpler and more efficient GNN architectures while retaining attention to minority-class performance.</w:t>
            </w:r>
          </w:p>
        </w:tc>
        <w:tc>
          <w:tcPr>
            <w:tcW w:w="1728" w:type="dxa"/>
          </w:tcPr>
          <w:p w14:paraId="737B6A87" w14:textId="77777777" w:rsidR="00487355" w:rsidRPr="00622CF7" w:rsidRDefault="00000000">
            <w:pPr>
              <w:rPr>
                <w:rFonts w:cs="Times New Roman"/>
              </w:rPr>
            </w:pPr>
            <w:r w:rsidRPr="00622CF7">
              <w:rPr>
                <w:rFonts w:cs="Times New Roman"/>
                <w:sz w:val="16"/>
              </w:rPr>
              <w:t>Provides the closest precedent for our focus on minority-class detection. Our work additionally evaluates graph contribution through ablation and uses SHAP/LIME for selected predictions.</w:t>
            </w:r>
          </w:p>
        </w:tc>
      </w:tr>
    </w:tbl>
    <w:p w14:paraId="421BE231" w14:textId="77777777" w:rsidR="00487355" w:rsidRPr="00D13CD1" w:rsidRDefault="00000000">
      <w:pPr>
        <w:pStyle w:val="Heading1"/>
        <w:rPr>
          <w:rFonts w:ascii="Times New Roman" w:hAnsi="Times New Roman" w:cs="Times New Roman"/>
          <w:color w:val="auto"/>
          <w:szCs w:val="26"/>
        </w:rPr>
      </w:pPr>
      <w:r w:rsidRPr="00D13CD1">
        <w:rPr>
          <w:rFonts w:ascii="Times New Roman" w:hAnsi="Times New Roman" w:cs="Times New Roman"/>
          <w:color w:val="auto"/>
          <w:szCs w:val="26"/>
        </w:rPr>
        <w:t>Common Gaps Across the Reviewed Papers</w:t>
      </w:r>
    </w:p>
    <w:p w14:paraId="42C14379" w14:textId="77777777" w:rsidR="00487355" w:rsidRPr="00B7255A" w:rsidRDefault="00000000">
      <w:pPr>
        <w:pStyle w:val="ListNumber"/>
        <w:rPr>
          <w:rFonts w:cs="Times New Roman"/>
          <w:sz w:val="22"/>
        </w:rPr>
      </w:pPr>
      <w:r w:rsidRPr="00B7255A">
        <w:rPr>
          <w:rFonts w:cs="Times New Roman"/>
          <w:sz w:val="22"/>
        </w:rPr>
        <w:t>Graph construction is generally predefined, and there is limited ablation that directly isolates the contribution of graph structure from the original row-wise features.</w:t>
      </w:r>
    </w:p>
    <w:p w14:paraId="0B46525A" w14:textId="77777777" w:rsidR="00487355" w:rsidRPr="00B7255A" w:rsidRDefault="00000000">
      <w:pPr>
        <w:pStyle w:val="ListNumber"/>
        <w:rPr>
          <w:rFonts w:cs="Times New Roman"/>
          <w:sz w:val="22"/>
        </w:rPr>
      </w:pPr>
      <w:r w:rsidRPr="00B7255A">
        <w:rPr>
          <w:rFonts w:cs="Times New Roman"/>
          <w:sz w:val="22"/>
        </w:rPr>
        <w:t>Accuracy is commonly reported as the main metric. On an imbalanced dataset such as UNSW-NB15, macro-F1 and per-class performance provide a more informative view of minority-class detection.</w:t>
      </w:r>
    </w:p>
    <w:p w14:paraId="23D1EE8F" w14:textId="77777777" w:rsidR="00487355" w:rsidRPr="00B7255A" w:rsidRDefault="00000000">
      <w:pPr>
        <w:pStyle w:val="ListNumber"/>
        <w:rPr>
          <w:rFonts w:cs="Times New Roman"/>
          <w:sz w:val="22"/>
        </w:rPr>
      </w:pPr>
      <w:r w:rsidRPr="00B7255A">
        <w:rPr>
          <w:rFonts w:cs="Times New Roman"/>
          <w:sz w:val="22"/>
        </w:rPr>
        <w:t>Prediction-level explainability is limited. Attention mechanisms provide some structural information, but methods such as SHAP, LIME, or GNNExplainer are not a central part of the reviewed evaluations.</w:t>
      </w:r>
    </w:p>
    <w:p w14:paraId="47B9AFB4" w14:textId="77777777" w:rsidR="00487355" w:rsidRPr="00B7255A" w:rsidRDefault="00000000">
      <w:pPr>
        <w:pStyle w:val="ListNumber"/>
        <w:rPr>
          <w:rFonts w:cs="Times New Roman"/>
          <w:sz w:val="22"/>
        </w:rPr>
      </w:pPr>
      <w:r w:rsidRPr="00B7255A">
        <w:rPr>
          <w:rFonts w:cs="Times New Roman"/>
          <w:sz w:val="22"/>
        </w:rPr>
        <w:lastRenderedPageBreak/>
        <w:t>Minority-class detection remains difficult. Among the reviewed studies, CAGN-GAT explicitly focuses on improving minority-class performance.</w:t>
      </w:r>
    </w:p>
    <w:p w14:paraId="3996585E" w14:textId="77777777" w:rsidR="00487355" w:rsidRPr="00D13CD1" w:rsidRDefault="00000000">
      <w:pPr>
        <w:pStyle w:val="Heading1"/>
        <w:rPr>
          <w:rFonts w:ascii="Times New Roman" w:hAnsi="Times New Roman" w:cs="Times New Roman"/>
          <w:color w:val="auto"/>
          <w:szCs w:val="26"/>
        </w:rPr>
      </w:pPr>
      <w:r w:rsidRPr="00D13CD1">
        <w:rPr>
          <w:rFonts w:ascii="Times New Roman" w:hAnsi="Times New Roman" w:cs="Times New Roman"/>
          <w:color w:val="auto"/>
          <w:szCs w:val="26"/>
        </w:rPr>
        <w:t>Research Gap</w:t>
      </w:r>
    </w:p>
    <w:p w14:paraId="57C8EF08" w14:textId="77777777" w:rsidR="00487355" w:rsidRPr="00B7255A" w:rsidRDefault="00000000">
      <w:pPr>
        <w:rPr>
          <w:rFonts w:cs="Times New Roman"/>
          <w:sz w:val="22"/>
        </w:rPr>
      </w:pPr>
      <w:r w:rsidRPr="00B7255A">
        <w:rPr>
          <w:rFonts w:cs="Times New Roman"/>
          <w:sz w:val="22"/>
        </w:rPr>
        <w:t>The reviewed GNN-based intrusion detection studies demonstrate that graph representations can capture relationships that are not available to conventional row-wise models. However, there is limited direct evidence showing whether the graph structure itself provides a measurable advantage over an equivalent model that uses the same flow features without graph edges. In addition, accuracy is frequently used as the primary metric, which can hide poor performance on minority attack classes in imbalanced datasets. Prediction-level explainability is also limited.</w:t>
      </w:r>
    </w:p>
    <w:p w14:paraId="5286DA6D" w14:textId="77777777" w:rsidR="00487355" w:rsidRPr="00B7255A" w:rsidRDefault="00000000">
      <w:pPr>
        <w:rPr>
          <w:rFonts w:cs="Times New Roman"/>
          <w:sz w:val="22"/>
        </w:rPr>
      </w:pPr>
      <w:r w:rsidRPr="00B7255A">
        <w:rPr>
          <w:rFonts w:cs="Times New Roman"/>
          <w:sz w:val="22"/>
        </w:rPr>
        <w:t>Our work addresses these gaps by constructing a flow-level graph using host and temporal relationships while keeping the data split separated to reduce leakage risk. We evaluate the model primarily using macro-F1 and per-class results, compare it with an equivalent no-graph model, and use statistical testing to assess the observed performance difference. We also use SHAP and LIME to explain selected correct and incorrect predictions.</w:t>
      </w:r>
    </w:p>
    <w:p w14:paraId="1A765D3E" w14:textId="77777777" w:rsidR="00487355" w:rsidRPr="00622CF7" w:rsidRDefault="00000000">
      <w:pPr>
        <w:pStyle w:val="Heading1"/>
        <w:rPr>
          <w:rFonts w:ascii="Times New Roman" w:hAnsi="Times New Roman" w:cs="Times New Roman"/>
          <w:color w:val="auto"/>
        </w:rPr>
      </w:pPr>
      <w:r w:rsidRPr="00622CF7">
        <w:rPr>
          <w:rFonts w:ascii="Times New Roman" w:hAnsi="Times New Roman" w:cs="Times New Roman"/>
          <w:color w:val="auto"/>
        </w:rPr>
        <w:t>Relation to Our Work</w:t>
      </w:r>
    </w:p>
    <w:p w14:paraId="49E3DE9A" w14:textId="77777777" w:rsidR="00487355" w:rsidRPr="00B7255A" w:rsidRDefault="00000000">
      <w:pPr>
        <w:rPr>
          <w:rFonts w:cs="Times New Roman"/>
          <w:sz w:val="22"/>
        </w:rPr>
      </w:pPr>
      <w:r w:rsidRPr="00B7255A">
        <w:rPr>
          <w:rFonts w:cs="Times New Roman"/>
          <w:sz w:val="22"/>
        </w:rPr>
        <w:t>Our work combines the main ideas identified in the reviewed studies while focusing on a direct and measurable evaluation of graph contribution. We use a flow-node GraphSAGE architecture, construct edges from host and temporal relationships, and compare the graph model with a row-wise baseline. This allows us to determine not only whether the model performs well, but also whether the graph structure itself contributes to the result. We further emphasize macro-F1 and minority-class performance and include prediction-level explanations.</w:t>
      </w:r>
    </w:p>
    <w:sectPr w:rsidR="00487355" w:rsidRPr="00B7255A"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9243833">
    <w:abstractNumId w:val="8"/>
  </w:num>
  <w:num w:numId="2" w16cid:durableId="1642494173">
    <w:abstractNumId w:val="6"/>
  </w:num>
  <w:num w:numId="3" w16cid:durableId="489440491">
    <w:abstractNumId w:val="5"/>
  </w:num>
  <w:num w:numId="4" w16cid:durableId="2004550914">
    <w:abstractNumId w:val="4"/>
  </w:num>
  <w:num w:numId="5" w16cid:durableId="1251161076">
    <w:abstractNumId w:val="7"/>
  </w:num>
  <w:num w:numId="6" w16cid:durableId="180703420">
    <w:abstractNumId w:val="3"/>
  </w:num>
  <w:num w:numId="7" w16cid:durableId="494877715">
    <w:abstractNumId w:val="2"/>
  </w:num>
  <w:num w:numId="8" w16cid:durableId="1186285030">
    <w:abstractNumId w:val="1"/>
  </w:num>
  <w:num w:numId="9" w16cid:durableId="1776292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7355"/>
    <w:rsid w:val="00622CF7"/>
    <w:rsid w:val="006F7F09"/>
    <w:rsid w:val="00AA1D8D"/>
    <w:rsid w:val="00B47730"/>
    <w:rsid w:val="00B7255A"/>
    <w:rsid w:val="00CB0664"/>
    <w:rsid w:val="00D13C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43C6EF"/>
  <w14:defaultImageDpi w14:val="300"/>
  <w15:docId w15:val="{BDDA0FBE-F684-4078-B359-81D06CF4F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1245</Words>
  <Characters>7097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Sheikh Hossain Bin Bakhtiar</cp:lastModifiedBy>
  <cp:revision>4</cp:revision>
  <dcterms:created xsi:type="dcterms:W3CDTF">2013-12-23T23:15:00Z</dcterms:created>
  <dcterms:modified xsi:type="dcterms:W3CDTF">2026-08-21T09:11:00Z</dcterms:modified>
  <cp:category/>
</cp:coreProperties>
</file>