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131"/>
        <w:gridCol w:w="1082"/>
        <w:gridCol w:w="1369"/>
        <w:gridCol w:w="1008"/>
        <w:gridCol w:w="1063"/>
        <w:gridCol w:w="1198"/>
        <w:gridCol w:w="1109"/>
      </w:tblGrid>
      <w:tr w:rsidR="00597AF7" w14:paraId="32E4AB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9D7F" w14:textId="77777777" w:rsidR="00597AF7" w:rsidRPr="00394287" w:rsidRDefault="00597AF7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94287"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1322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0540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Dataset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33282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558EE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162AC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Research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53E0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Pros &amp; Cons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87BA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Style w:val="Strong"/>
                <w:rFonts w:ascii="Arial" w:eastAsia="Times New Roman" w:hAnsi="Arial" w:cs="Arial"/>
                <w:color w:val="1F1F1F"/>
                <w:bdr w:val="none" w:sz="0" w:space="0" w:color="auto" w:frame="1"/>
              </w:rPr>
              <w:t>Citation</w:t>
            </w:r>
          </w:p>
        </w:tc>
      </w:tr>
      <w:tr w:rsidR="00597AF7" w14:paraId="6739C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0C5E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Early detection and classification of Alzheimer's through fusion of MRI and DTI images using YOLOv11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324A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74"/>
                <w:rFonts w:ascii="Arial" w:hAnsi="Arial" w:cs="Arial"/>
                <w:color w:val="1F1F1F"/>
                <w:bdr w:val="none" w:sz="0" w:space="0" w:color="auto" w:frame="1"/>
              </w:rPr>
              <w:t xml:space="preserve">Clinical and Public Datasets (ADNI domain)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06F1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73"/>
                <w:rFonts w:ascii="Arial" w:hAnsi="Arial" w:cs="Arial"/>
                <w:color w:val="1F1F1F"/>
                <w:bdr w:val="none" w:sz="0" w:space="0" w:color="auto" w:frame="1"/>
              </w:rPr>
              <w:t xml:space="preserve">Multimodal fusion integrating Structural MRI with Diffusion Tensor Imaging (DTI)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1F05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72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YOLOv11</w:t>
            </w:r>
            <w:r>
              <w:rPr>
                <w:rStyle w:val="citation-72"/>
                <w:rFonts w:ascii="Arial" w:hAnsi="Arial" w:cs="Arial"/>
                <w:color w:val="1F1F1F"/>
                <w:bdr w:val="none" w:sz="0" w:space="0" w:color="auto" w:frame="1"/>
              </w:rPr>
              <w:t xml:space="preserve"> Neural Network for real-time feature localization and stage classification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E9FF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71"/>
                <w:rFonts w:ascii="Arial" w:hAnsi="Arial" w:cs="Arial"/>
                <w:color w:val="1F1F1F"/>
                <w:bdr w:val="none" w:sz="0" w:space="0" w:color="auto" w:frame="1"/>
              </w:rPr>
              <w:t xml:space="preserve">Significantly improved accuracy in early AD/MCI distinction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93B0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70"/>
                <w:rFonts w:ascii="Arial" w:hAnsi="Arial" w:cs="Arial"/>
                <w:color w:val="1F1F1F"/>
                <w:bdr w:val="none" w:sz="0" w:space="0" w:color="auto" w:frame="1"/>
              </w:rPr>
              <w:t xml:space="preserve">Can multimodal fusion with YOLOv11 improve real-time AD staging and localization?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B7552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9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Pros:</w:t>
            </w:r>
            <w:r>
              <w:rPr>
                <w:rStyle w:val="citation-69"/>
                <w:rFonts w:ascii="Arial" w:hAnsi="Arial" w:cs="Arial"/>
                <w:color w:val="1F1F1F"/>
                <w:bdr w:val="none" w:sz="0" w:space="0" w:color="auto" w:frame="1"/>
              </w:rPr>
              <w:t xml:space="preserve"> Real-time detection capability and multimodal depth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68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Cons:</w:t>
            </w:r>
            <w:r>
              <w:rPr>
                <w:rStyle w:val="citation-68"/>
                <w:rFonts w:ascii="Arial" w:hAnsi="Arial" w:cs="Arial"/>
                <w:color w:val="1F1F1F"/>
                <w:bdr w:val="none" w:sz="0" w:space="0" w:color="auto" w:frame="1"/>
              </w:rPr>
              <w:t xml:space="preserve"> High computational cost of 3D dual-modality processing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8EFA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7"/>
                <w:rFonts w:ascii="Arial" w:hAnsi="Arial" w:cs="Arial"/>
                <w:color w:val="1F1F1F"/>
                <w:bdr w:val="none" w:sz="0" w:space="0" w:color="auto" w:frame="1"/>
              </w:rPr>
              <w:t xml:space="preserve">Frontiers in Neuroscience (2025) </w:t>
            </w:r>
          </w:p>
        </w:tc>
      </w:tr>
      <w:tr w:rsidR="00597AF7" w14:paraId="512D0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21E2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Ensemble deep learning for Alzheimer's disease diagnosis using MRI: Integrating features from VGG16, </w:t>
            </w:r>
            <w:proofErr w:type="spellStart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MobileNet</w:t>
            </w:r>
            <w:proofErr w:type="spellEnd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, and InceptionResNetV2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B026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citation-66"/>
                <w:rFonts w:ascii="Arial" w:hAnsi="Arial" w:cs="Arial"/>
                <w:color w:val="1F1F1F"/>
                <w:bdr w:val="none" w:sz="0" w:space="0" w:color="auto" w:frame="1"/>
              </w:rPr>
              <w:t>Kaggle</w:t>
            </w:r>
            <w:proofErr w:type="spellEnd"/>
            <w:r>
              <w:rPr>
                <w:rStyle w:val="citation-66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citation-66"/>
                <w:rFonts w:ascii="Arial" w:hAnsi="Arial" w:cs="Arial"/>
                <w:color w:val="1F1F1F"/>
                <w:bdr w:val="none" w:sz="0" w:space="0" w:color="auto" w:frame="1"/>
              </w:rPr>
              <w:t>Sarvesh</w:t>
            </w:r>
            <w:proofErr w:type="spellEnd"/>
            <w:r>
              <w:rPr>
                <w:rStyle w:val="citation-66"/>
                <w:rFonts w:ascii="Arial" w:hAnsi="Arial" w:cs="Arial"/>
                <w:color w:val="1F1F1F"/>
                <w:bdr w:val="none" w:sz="0" w:space="0" w:color="auto" w:frame="1"/>
              </w:rPr>
              <w:t xml:space="preserve"> Dubey, 2020)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5B7F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5"/>
                <w:rFonts w:ascii="Arial" w:hAnsi="Arial" w:cs="Arial"/>
                <w:color w:val="1F1F1F"/>
                <w:bdr w:val="none" w:sz="0" w:space="0" w:color="auto" w:frame="1"/>
              </w:rPr>
              <w:t xml:space="preserve">6,400 structural MRI scans; four clinical classes: Non, Very Mild, Mild, and Moderate Dementia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1218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4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Feature Fusion Ensemble:</w:t>
            </w:r>
            <w:r>
              <w:rPr>
                <w:rStyle w:val="citation-64"/>
                <w:rFonts w:ascii="Arial" w:hAnsi="Arial" w:cs="Arial"/>
                <w:color w:val="1F1F1F"/>
                <w:bdr w:val="none" w:sz="0" w:space="0" w:color="auto" w:frame="1"/>
              </w:rPr>
              <w:t xml:space="preserve"> Combined features from VGG16, </w:t>
            </w:r>
            <w:proofErr w:type="spellStart"/>
            <w:r>
              <w:rPr>
                <w:rStyle w:val="citation-64"/>
                <w:rFonts w:ascii="Arial" w:hAnsi="Arial" w:cs="Arial"/>
                <w:color w:val="1F1F1F"/>
                <w:bdr w:val="none" w:sz="0" w:space="0" w:color="auto" w:frame="1"/>
              </w:rPr>
              <w:t>MobileNet</w:t>
            </w:r>
            <w:proofErr w:type="spellEnd"/>
            <w:r>
              <w:rPr>
                <w:rStyle w:val="citation-64"/>
                <w:rFonts w:ascii="Arial" w:hAnsi="Arial" w:cs="Arial"/>
                <w:color w:val="1F1F1F"/>
                <w:bdr w:val="none" w:sz="0" w:space="0" w:color="auto" w:frame="1"/>
              </w:rPr>
              <w:t xml:space="preserve">, and InceptionResNetV2 using a Concatenate layer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FF68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3"/>
                <w:rFonts w:ascii="Arial" w:hAnsi="Arial" w:cs="Arial"/>
                <w:color w:val="1F1F1F"/>
                <w:bdr w:val="none" w:sz="0" w:space="0" w:color="auto" w:frame="1"/>
              </w:rPr>
              <w:t xml:space="preserve">97.93% accuracy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06B5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2"/>
                <w:rFonts w:ascii="Arial" w:hAnsi="Arial" w:cs="Arial"/>
                <w:color w:val="1F1F1F"/>
                <w:bdr w:val="none" w:sz="0" w:space="0" w:color="auto" w:frame="1"/>
              </w:rPr>
              <w:t xml:space="preserve">Can an ensemble of diverse architectures overcome the limitations of single-model textures?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23FF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Style w:val="citation-61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Pros:</w:t>
            </w:r>
            <w:r>
              <w:rPr>
                <w:rStyle w:val="citation-61"/>
                <w:rFonts w:ascii="Arial" w:hAnsi="Arial" w:cs="Arial"/>
                <w:color w:val="1F1F1F"/>
                <w:bdr w:val="none" w:sz="0" w:space="0" w:color="auto" w:frame="1"/>
              </w:rPr>
              <w:t xml:space="preserve"> Robust feature extraction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60"/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Cons:</w:t>
            </w:r>
            <w:r>
              <w:rPr>
                <w:rStyle w:val="citation-60"/>
                <w:rFonts w:ascii="Arial" w:hAnsi="Arial" w:cs="Arial"/>
                <w:color w:val="1F1F1F"/>
                <w:bdr w:val="none" w:sz="0" w:space="0" w:color="auto" w:frame="1"/>
              </w:rPr>
              <w:t xml:space="preserve"> Increased </w:t>
            </w:r>
            <w:proofErr w:type="spellStart"/>
            <w:r>
              <w:rPr>
                <w:rStyle w:val="citation-60"/>
                <w:rFonts w:ascii="Arial" w:hAnsi="Arial" w:cs="Arial"/>
                <w:color w:val="1F1F1F"/>
                <w:bdr w:val="none" w:sz="0" w:space="0" w:color="auto" w:frame="1"/>
              </w:rPr>
              <w:t>hyperparameter</w:t>
            </w:r>
            <w:proofErr w:type="spellEnd"/>
            <w:r>
              <w:rPr>
                <w:rStyle w:val="citation-60"/>
                <w:rFonts w:ascii="Arial" w:hAnsi="Arial" w:cs="Arial"/>
                <w:color w:val="1F1F1F"/>
                <w:bdr w:val="none" w:sz="0" w:space="0" w:color="auto" w:frame="1"/>
              </w:rPr>
              <w:t xml:space="preserve"> complexity and slower training speed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CA19" w14:textId="77777777" w:rsidR="00597AF7" w:rsidRDefault="00597AF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citation-59"/>
                <w:rFonts w:ascii="Arial" w:hAnsi="Arial" w:cs="Arial"/>
                <w:color w:val="1F1F1F"/>
                <w:bdr w:val="none" w:sz="0" w:space="0" w:color="auto" w:frame="1"/>
              </w:rPr>
              <w:t>Alruily</w:t>
            </w:r>
            <w:proofErr w:type="spellEnd"/>
            <w:r>
              <w:rPr>
                <w:rStyle w:val="citation-59"/>
                <w:rFonts w:ascii="Arial" w:hAnsi="Arial" w:cs="Arial"/>
                <w:color w:val="1F1F1F"/>
                <w:bdr w:val="none" w:sz="0" w:space="0" w:color="auto" w:frame="1"/>
              </w:rPr>
              <w:t xml:space="preserve"> et al., PLOS One (2025) </w:t>
            </w:r>
          </w:p>
        </w:tc>
      </w:tr>
      <w:tr w:rsidR="00597AF7" w14:paraId="37C7A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B7E9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Lightweight Deep Learning Models with Explainable AI for Early Alzheimer’s Detection from Standard MRI Scans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47F2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Standard MRI Scans (ADNI/</w:t>
            </w:r>
            <w:proofErr w:type="spellStart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Kaggle</w:t>
            </w:r>
            <w:proofErr w:type="spellEnd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01B1B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Structural MRI focus for deployment in low-resource medical environments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CAEF4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Lightweight CNNs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combined with </w:t>
            </w: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Grad-CAM (XAI)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for diagnostic transparency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9FCD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High accuracy with significantly reduced parameter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8185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Can efficient models provide clinically transparent (explainable) results for early detection?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8A382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Pros: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Low resource demand and transparent decision-making. </w:t>
            </w: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Cons: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Potential loss of complex spatial detail compared to heavier nets.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840D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Diagnostics (MDPI) (2025)</w:t>
            </w:r>
          </w:p>
        </w:tc>
      </w:tr>
      <w:tr w:rsidR="00597AF7" w14:paraId="7116F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D0ED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A multi-view multimodal deep learning framework for Alzheimer’s disease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BA3D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ADNI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7B19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Multimodal data including PET scans, White Matter, and </w:t>
            </w:r>
            <w:proofErr w:type="spellStart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Gray</w:t>
            </w:r>
            <w:proofErr w:type="spellEnd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Matter maps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3141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ADMV-Net: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Hybrid </w:t>
            </w:r>
            <w:proofErr w:type="spellStart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ResNet</w:t>
            </w:r>
            <w:proofErr w:type="spellEnd"/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and Transformers with cross-modal attention mechanisms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D7187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94.83% accuracy (95.97% AUC)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2149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How can multi-view perception and attention mechanisms improve modal fusion for AD?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ADCF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Pros: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Global perception via Transformers. </w:t>
            </w: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Cons: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PET data is expensive and often unavailable in standard clinics.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EB233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Frontiers in Neuroscience (2025)</w:t>
            </w:r>
          </w:p>
        </w:tc>
      </w:tr>
      <w:tr w:rsidR="00597AF7" w14:paraId="483F3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2B42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An efficient method for early Alzheimer's disease detection based on MRI images using deep convolutional neural networks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C340F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MRI Image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5D5F4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Structural MRI categorized into 4 stages: Non-Demented to Moderate Dementia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B573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Custom 3-Branch CNN: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Parallel multi-scale feature extraction branches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6E560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99.68%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8399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Can multi-scale convolutional branches boost sensitivity in early-stage AD detection?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3176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Pros: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Extremely high accuracy and efficient design (~6M parameters). </w:t>
            </w:r>
            <w:r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</w:rPr>
              <w:t>Cons:</w:t>
            </w: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 xml:space="preserve"> Potential for overfitting on specific datasets.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17481" w14:textId="77777777" w:rsidR="00597AF7" w:rsidRDefault="00597AF7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Frontiers in Artificial Intelligence (2025)</w:t>
            </w:r>
          </w:p>
        </w:tc>
      </w:tr>
    </w:tbl>
    <w:p w14:paraId="65F41091" w14:textId="54918933" w:rsidR="00D768B1" w:rsidRPr="00D768B1" w:rsidRDefault="00D768B1" w:rsidP="00D768B1"/>
    <w:sectPr w:rsidR="00D768B1" w:rsidRPr="00D768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B1"/>
    <w:rsid w:val="00394287"/>
    <w:rsid w:val="00597AF7"/>
    <w:rsid w:val="005E783D"/>
    <w:rsid w:val="00D01389"/>
    <w:rsid w:val="00D7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74781"/>
  <w15:chartTrackingRefBased/>
  <w15:docId w15:val="{6BC77AC9-B467-3E44-B1A2-42EB2842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7A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7A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74">
    <w:name w:val="citation-74"/>
    <w:basedOn w:val="DefaultParagraphFont"/>
    <w:rsid w:val="00597AF7"/>
  </w:style>
  <w:style w:type="character" w:customStyle="1" w:styleId="citation-73">
    <w:name w:val="citation-73"/>
    <w:basedOn w:val="DefaultParagraphFont"/>
    <w:rsid w:val="00597AF7"/>
  </w:style>
  <w:style w:type="character" w:customStyle="1" w:styleId="citation-72">
    <w:name w:val="citation-72"/>
    <w:basedOn w:val="DefaultParagraphFont"/>
    <w:rsid w:val="00597AF7"/>
  </w:style>
  <w:style w:type="character" w:customStyle="1" w:styleId="citation-71">
    <w:name w:val="citation-71"/>
    <w:basedOn w:val="DefaultParagraphFont"/>
    <w:rsid w:val="00597AF7"/>
  </w:style>
  <w:style w:type="character" w:customStyle="1" w:styleId="citation-70">
    <w:name w:val="citation-70"/>
    <w:basedOn w:val="DefaultParagraphFont"/>
    <w:rsid w:val="00597AF7"/>
  </w:style>
  <w:style w:type="character" w:customStyle="1" w:styleId="citation-69">
    <w:name w:val="citation-69"/>
    <w:basedOn w:val="DefaultParagraphFont"/>
    <w:rsid w:val="00597AF7"/>
  </w:style>
  <w:style w:type="character" w:customStyle="1" w:styleId="citation-68">
    <w:name w:val="citation-68"/>
    <w:basedOn w:val="DefaultParagraphFont"/>
    <w:rsid w:val="00597AF7"/>
  </w:style>
  <w:style w:type="character" w:customStyle="1" w:styleId="citation-67">
    <w:name w:val="citation-67"/>
    <w:basedOn w:val="DefaultParagraphFont"/>
    <w:rsid w:val="00597AF7"/>
  </w:style>
  <w:style w:type="character" w:customStyle="1" w:styleId="citation-66">
    <w:name w:val="citation-66"/>
    <w:basedOn w:val="DefaultParagraphFont"/>
    <w:rsid w:val="00597AF7"/>
  </w:style>
  <w:style w:type="character" w:customStyle="1" w:styleId="citation-65">
    <w:name w:val="citation-65"/>
    <w:basedOn w:val="DefaultParagraphFont"/>
    <w:rsid w:val="00597AF7"/>
  </w:style>
  <w:style w:type="character" w:customStyle="1" w:styleId="citation-64">
    <w:name w:val="citation-64"/>
    <w:basedOn w:val="DefaultParagraphFont"/>
    <w:rsid w:val="00597AF7"/>
  </w:style>
  <w:style w:type="character" w:customStyle="1" w:styleId="citation-63">
    <w:name w:val="citation-63"/>
    <w:basedOn w:val="DefaultParagraphFont"/>
    <w:rsid w:val="00597AF7"/>
  </w:style>
  <w:style w:type="character" w:customStyle="1" w:styleId="citation-62">
    <w:name w:val="citation-62"/>
    <w:basedOn w:val="DefaultParagraphFont"/>
    <w:rsid w:val="00597AF7"/>
  </w:style>
  <w:style w:type="character" w:customStyle="1" w:styleId="citation-61">
    <w:name w:val="citation-61"/>
    <w:basedOn w:val="DefaultParagraphFont"/>
    <w:rsid w:val="00597AF7"/>
  </w:style>
  <w:style w:type="character" w:customStyle="1" w:styleId="citation-60">
    <w:name w:val="citation-60"/>
    <w:basedOn w:val="DefaultParagraphFont"/>
    <w:rsid w:val="00597AF7"/>
  </w:style>
  <w:style w:type="character" w:customStyle="1" w:styleId="citation-59">
    <w:name w:val="citation-59"/>
    <w:basedOn w:val="DefaultParagraphFont"/>
    <w:rsid w:val="00597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Khan Zilik</dc:creator>
  <cp:keywords/>
  <dc:description/>
  <cp:lastModifiedBy>Bushra Khan Zilik</cp:lastModifiedBy>
  <cp:revision>2</cp:revision>
  <dcterms:created xsi:type="dcterms:W3CDTF">2026-02-10T07:42:00Z</dcterms:created>
  <dcterms:modified xsi:type="dcterms:W3CDTF">2026-02-10T07:42:00Z</dcterms:modified>
</cp:coreProperties>
</file>