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jc w:val="left"/>
      </w:pPr>
      <w:r>
        <w:rPr>
          <w:b/>
          <w:bCs/>
          <w:color w:val="1F6B45"/>
          <w:sz w:val="28"/>
          <w:szCs w:val="28"/>
        </w:rPr>
        <w:t xml:space="preserve">Renewable Lesotho RBF Platform</w:t>
      </w:r>
    </w:p>
    <w:p>
      <w:pPr>
        <w:spacing w:after="200" w:before="200"/>
      </w:pPr>
      <w:r>
        <w:rPr>
          <w:b/>
          <w:bCs/>
          <w:sz w:val="56"/>
          <w:szCs w:val="56"/>
        </w:rPr>
        <w:t xml:space="preserve">Project Lifecycle Walkthrough</w:t>
      </w:r>
    </w:p>
    <w:p>
      <w:pPr>
        <w:pBdr>
          <w:bottom w:val="single" w:color="1F6B45" w:sz="12" w:space="4"/>
        </w:pBdr>
      </w:pPr>
      <w:r>
        <w:rPr>
          <w:color w:val="555555"/>
          <w:sz w:val="26"/>
          <w:szCs w:val="26"/>
        </w:rPr>
        <w:t xml:space="preserve">From approved contract to paid milestones — every verification step (Field, DoE, RMT, TAC, PSC, Audit) and how to clear each blocker</w:t>
      </w:r>
    </w:p>
    <w:p>
      <w:pPr>
        <w:spacing w:before="400"/>
      </w:pPr>
      <w:r>
        <w:rPr>
          <w:color w:val="777777"/>
          <w:sz w:val="22"/>
          <w:szCs w:val="22"/>
        </w:rPr>
        <w:t xml:space="preserve">Prepared from the platform source code (develop / test branch), October 2026</w:t>
      </w:r>
    </w:p>
    <w:p>
      <w:r>
        <w:rPr>
          <w:color w:val="777777"/>
          <w:sz w:val="22"/>
          <w:szCs w:val="22"/>
        </w:rPr>
        <w:t xml:space="preserve">Audience: QA testers, project team and anyone running an end-to-end lifecycle test</w:t>
      </w:r>
    </w:p>
    <w:p>
      <w:pPr>
        <w:pageBreakBefore/>
      </w:pPr>
      <w:r>
        <w:rPr>
          <w:b/>
          <w:bCs/>
          <w:color w:val="1F6B45"/>
          <w:sz w:val="32"/>
          <w:szCs w:val="32"/>
        </w:rPr>
        <w:t xml:space="preserve">Contents</w:t>
      </w:r>
    </w:p>
    <w:sdt>
      <w:sdtPr>
        <w:alias w:val="Contents"/>
      </w:sdtPr>
      <w:sdtContent>
        <w:p>
          <w:pPr>
            <w:pStyle w:val="TOC1"/>
            <w:tabs>
              <w:tab w:val="right" w:pos="9026" w:leader="dot"/>
            </w:tabs>
          </w:pPr>
          <w:r>
            <w:fldChar w:fldCharType="begin" w:dirty="true"/>
            <w:instrText xml:space="preserve">TOC \h \o "1-2"</w:instrText>
            <w:fldChar w:fldCharType="separate"/>
          </w:r>
          <w:hyperlink w:history="1" w:anchor="_Toc1">
            <w:r>
              <w:t xml:space="preserve">1. How the lifecycle works</w:t>
            </w:r>
            <w:r>
              <w:tab/>
            </w:r>
            <w:r>
              <w:fldChar w:fldCharType="begin" w:dirty="true"/>
              <w:instrText xml:space="preserve">PAGEREF _Toc1 \h</w:instrText>
              <w:fldChar w:fldCharType="separate"/>
              <w:fldChar w:fldCharType="end"/>
            </w:r>
          </w:hyperlink>
        </w:p>
        <w:p>
          <w:pPr>
            <w:pStyle w:val="TOC2"/>
            <w:tabs>
              <w:tab w:val="right" w:pos="9026" w:leader="dot"/>
            </w:tabs>
            <w:ind w:left="220"/>
          </w:pPr>
          <w:hyperlink w:history="1" w:anchor="_Toc2">
            <w:r>
              <w:t xml:space="preserve">1.1 The payment approval chain</w:t>
            </w:r>
            <w:r>
              <w:tab/>
            </w:r>
            <w:r>
              <w:fldChar w:fldCharType="begin" w:dirty="true"/>
              <w:instrText xml:space="preserve">PAGEREF _Toc2 \h</w:instrText>
              <w:fldChar w:fldCharType="separate"/>
              <w:fldChar w:fldCharType="end"/>
            </w:r>
          </w:hyperlink>
        </w:p>
        <w:p>
          <w:pPr>
            <w:pStyle w:val="TOC2"/>
            <w:tabs>
              <w:tab w:val="right" w:pos="9026" w:leader="dot"/>
            </w:tabs>
            <w:ind w:left="220"/>
          </w:pPr>
          <w:hyperlink w:history="1" w:anchor="_Toc3">
            <w:r>
              <w:t xml:space="preserve">1.2 Roles and where they work</w:t>
            </w:r>
            <w:r>
              <w:tab/>
            </w:r>
            <w:r>
              <w:fldChar w:fldCharType="begin" w:dirty="true"/>
              <w:instrText xml:space="preserve">PAGEREF _Toc3 \h</w:instrText>
              <w:fldChar w:fldCharType="separate"/>
              <w:fldChar w:fldCharType="end"/>
            </w:r>
          </w:hyperlink>
        </w:p>
        <w:p>
          <w:pPr>
            <w:pStyle w:val="TOC1"/>
            <w:tabs>
              <w:tab w:val="right" w:pos="9026" w:leader="dot"/>
            </w:tabs>
          </w:pPr>
          <w:hyperlink w:history="1" w:anchor="_Toc4">
            <w:r>
              <w:t xml:space="preserve">2. Before you start: accounts, settings and test data</w:t>
            </w:r>
            <w:r>
              <w:tab/>
            </w:r>
            <w:r>
              <w:fldChar w:fldCharType="begin" w:dirty="true"/>
              <w:instrText xml:space="preserve">PAGEREF _Toc4 \h</w:instrText>
              <w:fldChar w:fldCharType="separate"/>
              <w:fldChar w:fldCharType="end"/>
            </w:r>
          </w:hyperlink>
        </w:p>
        <w:p>
          <w:pPr>
            <w:pStyle w:val="TOC2"/>
            <w:tabs>
              <w:tab w:val="right" w:pos="9026" w:leader="dot"/>
            </w:tabs>
            <w:ind w:left="220"/>
          </w:pPr>
          <w:hyperlink w:history="1" w:anchor="_Toc5">
            <w:r>
              <w:t xml:space="preserve">2.1 Accounts you need</w:t>
            </w:r>
            <w:r>
              <w:tab/>
            </w:r>
            <w:r>
              <w:fldChar w:fldCharType="begin" w:dirty="true"/>
              <w:instrText xml:space="preserve">PAGEREF _Toc5 \h</w:instrText>
              <w:fldChar w:fldCharType="separate"/>
              <w:fldChar w:fldCharType="end"/>
            </w:r>
          </w:hyperlink>
        </w:p>
        <w:p>
          <w:pPr>
            <w:pStyle w:val="TOC2"/>
            <w:tabs>
              <w:tab w:val="right" w:pos="9026" w:leader="dot"/>
            </w:tabs>
            <w:ind w:left="220"/>
          </w:pPr>
          <w:hyperlink w:history="1" w:anchor="_Toc6">
            <w:r>
              <w:t xml:space="preserve">2.2 Check Platform Configuration first (Super Admin)</w:t>
            </w:r>
            <w:r>
              <w:tab/>
            </w:r>
            <w:r>
              <w:fldChar w:fldCharType="begin" w:dirty="true"/>
              <w:instrText xml:space="preserve">PAGEREF _Toc6 \h</w:instrText>
              <w:fldChar w:fldCharType="separate"/>
              <w:fldChar w:fldCharType="end"/>
            </w:r>
          </w:hyperlink>
        </w:p>
        <w:p>
          <w:pPr>
            <w:pStyle w:val="TOC2"/>
            <w:tabs>
              <w:tab w:val="right" w:pos="9026" w:leader="dot"/>
            </w:tabs>
            <w:ind w:left="220"/>
          </w:pPr>
          <w:hyperlink w:history="1" w:anchor="_Toc7">
            <w:r>
              <w:t xml:space="preserve">2.3 Files and data to prepare</w:t>
            </w:r>
            <w:r>
              <w:tab/>
            </w:r>
            <w:r>
              <w:fldChar w:fldCharType="begin" w:dirty="true"/>
              <w:instrText xml:space="preserve">PAGEREF _Toc7 \h</w:instrText>
              <w:fldChar w:fldCharType="separate"/>
              <w:fldChar w:fldCharType="end"/>
            </w:r>
          </w:hyperlink>
        </w:p>
        <w:p>
          <w:pPr>
            <w:pStyle w:val="TOC1"/>
            <w:tabs>
              <w:tab w:val="right" w:pos="9026" w:leader="dot"/>
            </w:tabs>
          </w:pPr>
          <w:hyperlink w:history="1" w:anchor="_Toc8">
            <w:r>
              <w:t xml:space="preserve">3. Stage A — Contract (PBA)</w:t>
            </w:r>
            <w:r>
              <w:tab/>
            </w:r>
            <w:r>
              <w:fldChar w:fldCharType="begin" w:dirty="true"/>
              <w:instrText xml:space="preserve">PAGEREF _Toc8 \h</w:instrText>
              <w:fldChar w:fldCharType="separate"/>
              <w:fldChar w:fldCharType="end"/>
            </w:r>
          </w:hyperlink>
        </w:p>
        <w:p>
          <w:pPr>
            <w:pStyle w:val="TOC2"/>
            <w:tabs>
              <w:tab w:val="right" w:pos="9026" w:leader="dot"/>
            </w:tabs>
            <w:ind w:left="220"/>
          </w:pPr>
          <w:hyperlink w:history="1" w:anchor="_Toc9">
            <w:r>
              <w:t xml:space="preserve">3.1 RMT generates the PBA</w:t>
            </w:r>
            <w:r>
              <w:tab/>
            </w:r>
            <w:r>
              <w:fldChar w:fldCharType="begin" w:dirty="true"/>
              <w:instrText xml:space="preserve">PAGEREF _Toc9 \h</w:instrText>
              <w:fldChar w:fldCharType="separate"/>
              <w:fldChar w:fldCharType="end"/>
            </w:r>
          </w:hyperlink>
        </w:p>
        <w:p>
          <w:pPr>
            <w:pStyle w:val="TOC2"/>
            <w:tabs>
              <w:tab w:val="right" w:pos="9026" w:leader="dot"/>
            </w:tabs>
            <w:ind w:left="220"/>
          </w:pPr>
          <w:hyperlink w:history="1" w:anchor="_Toc10">
            <w:r>
              <w:t xml:space="preserve">3.2 Vendor uploads the signed agreement</w:t>
            </w:r>
            <w:r>
              <w:tab/>
            </w:r>
            <w:r>
              <w:fldChar w:fldCharType="begin" w:dirty="true"/>
              <w:instrText xml:space="preserve">PAGEREF _Toc10 \h</w:instrText>
              <w:fldChar w:fldCharType="separate"/>
              <w:fldChar w:fldCharType="end"/>
            </w:r>
          </w:hyperlink>
        </w:p>
        <w:p>
          <w:pPr>
            <w:pStyle w:val="TOC2"/>
            <w:tabs>
              <w:tab w:val="right" w:pos="9026" w:leader="dot"/>
            </w:tabs>
            <w:ind w:left="220"/>
          </w:pPr>
          <w:hyperlink w:history="1" w:anchor="_Toc11">
            <w:r>
              <w:t xml:space="preserve">3.3 RMT approves or rejects</w:t>
            </w:r>
            <w:r>
              <w:tab/>
            </w:r>
            <w:r>
              <w:fldChar w:fldCharType="begin" w:dirty="true"/>
              <w:instrText xml:space="preserve">PAGEREF _Toc11 \h</w:instrText>
              <w:fldChar w:fldCharType="separate"/>
              <w:fldChar w:fldCharType="end"/>
            </w:r>
          </w:hyperlink>
        </w:p>
        <w:p>
          <w:pPr>
            <w:pStyle w:val="TOC1"/>
            <w:tabs>
              <w:tab w:val="right" w:pos="9026" w:leader="dot"/>
            </w:tabs>
          </w:pPr>
          <w:hyperlink w:history="1" w:anchor="_Toc12">
            <w:r>
              <w:t xml:space="preserve">4. Stage B1 — Project assignment and milestones</w:t>
            </w:r>
            <w:r>
              <w:tab/>
            </w:r>
            <w:r>
              <w:fldChar w:fldCharType="begin" w:dirty="true"/>
              <w:instrText xml:space="preserve">PAGEREF _Toc12 \h</w:instrText>
              <w:fldChar w:fldCharType="separate"/>
              <w:fldChar w:fldCharType="end"/>
            </w:r>
          </w:hyperlink>
        </w:p>
        <w:p>
          <w:pPr>
            <w:pStyle w:val="TOC1"/>
            <w:tabs>
              <w:tab w:val="right" w:pos="9026" w:leader="dot"/>
            </w:tabs>
          </w:pPr>
          <w:hyperlink w:history="1" w:anchor="_Toc13">
            <w:r>
              <w:t xml:space="preserve">5. Stage B2 — Project setup and RMT setup review</w:t>
            </w:r>
            <w:r>
              <w:tab/>
            </w:r>
            <w:r>
              <w:fldChar w:fldCharType="begin" w:dirty="true"/>
              <w:instrText xml:space="preserve">PAGEREF _Toc13 \h</w:instrText>
              <w:fldChar w:fldCharType="separate"/>
              <w:fldChar w:fldCharType="end"/>
            </w:r>
          </w:hyperlink>
        </w:p>
        <w:p>
          <w:pPr>
            <w:pStyle w:val="TOC2"/>
            <w:tabs>
              <w:tab w:val="right" w:pos="9026" w:leader="dot"/>
            </w:tabs>
            <w:ind w:left="220"/>
          </w:pPr>
          <w:hyperlink w:history="1" w:anchor="_Toc14">
            <w:r>
              <w:t xml:space="preserve">5.1 Vendor completes setup</w:t>
            </w:r>
            <w:r>
              <w:tab/>
            </w:r>
            <w:r>
              <w:fldChar w:fldCharType="begin" w:dirty="true"/>
              <w:instrText xml:space="preserve">PAGEREF _Toc14 \h</w:instrText>
              <w:fldChar w:fldCharType="separate"/>
              <w:fldChar w:fldCharType="end"/>
            </w:r>
          </w:hyperlink>
        </w:p>
        <w:p>
          <w:pPr>
            <w:pStyle w:val="TOC2"/>
            <w:tabs>
              <w:tab w:val="right" w:pos="9026" w:leader="dot"/>
            </w:tabs>
            <w:ind w:left="220"/>
          </w:pPr>
          <w:hyperlink w:history="1" w:anchor="_Toc15">
            <w:r>
              <w:t xml:space="preserve">5.2 RMT reviews the setup</w:t>
            </w:r>
            <w:r>
              <w:tab/>
            </w:r>
            <w:r>
              <w:fldChar w:fldCharType="begin" w:dirty="true"/>
              <w:instrText xml:space="preserve">PAGEREF _Toc15 \h</w:instrText>
              <w:fldChar w:fldCharType="separate"/>
              <w:fldChar w:fldCharType="end"/>
            </w:r>
          </w:hyperlink>
        </w:p>
        <w:p>
          <w:pPr>
            <w:pStyle w:val="TOC1"/>
            <w:tabs>
              <w:tab w:val="right" w:pos="9026" w:leader="dot"/>
            </w:tabs>
          </w:pPr>
          <w:hyperlink w:history="1" w:anchor="_Toc16">
            <w:r>
              <w:t xml:space="preserve">6. Stage C1 — Submitting installations (Vendor)</w:t>
            </w:r>
            <w:r>
              <w:tab/>
            </w:r>
            <w:r>
              <w:fldChar w:fldCharType="begin" w:dirty="true"/>
              <w:instrText xml:space="preserve">PAGEREF _Toc16 \h</w:instrText>
              <w:fldChar w:fldCharType="separate"/>
              <w:fldChar w:fldCharType="end"/>
            </w:r>
          </w:hyperlink>
        </w:p>
        <w:p>
          <w:pPr>
            <w:pStyle w:val="TOC2"/>
            <w:tabs>
              <w:tab w:val="right" w:pos="9026" w:leader="dot"/>
            </w:tabs>
            <w:ind w:left="220"/>
          </w:pPr>
          <w:hyperlink w:history="1" w:anchor="_Toc17">
            <w:r>
              <w:t xml:space="preserve">6.1 Meter data (both IoT and Manual projects)</w:t>
            </w:r>
            <w:r>
              <w:tab/>
            </w:r>
            <w:r>
              <w:fldChar w:fldCharType="begin" w:dirty="true"/>
              <w:instrText xml:space="preserve">PAGEREF _Toc17 \h</w:instrText>
              <w:fldChar w:fldCharType="separate"/>
              <w:fldChar w:fldCharType="end"/>
            </w:r>
          </w:hyperlink>
        </w:p>
        <w:p>
          <w:pPr>
            <w:pStyle w:val="TOC1"/>
            <w:tabs>
              <w:tab w:val="right" w:pos="9026" w:leader="dot"/>
            </w:tabs>
          </w:pPr>
          <w:hyperlink w:history="1" w:anchor="_Toc18">
            <w:r>
              <w:t xml:space="preserve">7. Stage C2 — Field verification and DoE review</w:t>
            </w:r>
            <w:r>
              <w:tab/>
            </w:r>
            <w:r>
              <w:fldChar w:fldCharType="begin" w:dirty="true"/>
              <w:instrText xml:space="preserve">PAGEREF _Toc18 \h</w:instrText>
              <w:fldChar w:fldCharType="separate"/>
              <w:fldChar w:fldCharType="end"/>
            </w:r>
          </w:hyperlink>
        </w:p>
        <w:p>
          <w:pPr>
            <w:pStyle w:val="TOC2"/>
            <w:tabs>
              <w:tab w:val="right" w:pos="9026" w:leader="dot"/>
            </w:tabs>
            <w:ind w:left="220"/>
          </w:pPr>
          <w:hyperlink w:history="1" w:anchor="_Toc19">
            <w:r>
              <w:t xml:space="preserve">7.1 Field Verifier verifies each installation</w:t>
            </w:r>
            <w:r>
              <w:tab/>
            </w:r>
            <w:r>
              <w:fldChar w:fldCharType="begin" w:dirty="true"/>
              <w:instrText xml:space="preserve">PAGEREF _Toc19 \h</w:instrText>
              <w:fldChar w:fldCharType="separate"/>
              <w:fldChar w:fldCharType="end"/>
            </w:r>
          </w:hyperlink>
        </w:p>
        <w:p>
          <w:pPr>
            <w:pStyle w:val="TOC2"/>
            <w:tabs>
              <w:tab w:val="right" w:pos="9026" w:leader="dot"/>
            </w:tabs>
            <w:ind w:left="220"/>
          </w:pPr>
          <w:hyperlink w:history="1" w:anchor="_Toc20">
            <w:r>
              <w:t xml:space="preserve">7.2 DoE Officer reviews verifications</w:t>
            </w:r>
            <w:r>
              <w:tab/>
            </w:r>
            <w:r>
              <w:fldChar w:fldCharType="begin" w:dirty="true"/>
              <w:instrText xml:space="preserve">PAGEREF _Toc20 \h</w:instrText>
              <w:fldChar w:fldCharType="separate"/>
              <w:fldChar w:fldCharType="end"/>
            </w:r>
          </w:hyperlink>
        </w:p>
        <w:p>
          <w:pPr>
            <w:pStyle w:val="TOC2"/>
            <w:tabs>
              <w:tab w:val="right" w:pos="9026" w:leader="dot"/>
            </w:tabs>
            <w:ind w:left="220"/>
          </w:pPr>
          <w:hyperlink w:history="1" w:anchor="_Toc21">
            <w:r>
              <w:t xml:space="preserve">7.3 Vendor fixes a flagged installation</w:t>
            </w:r>
            <w:r>
              <w:tab/>
            </w:r>
            <w:r>
              <w:fldChar w:fldCharType="begin" w:dirty="true"/>
              <w:instrText xml:space="preserve">PAGEREF _Toc21 \h</w:instrText>
              <w:fldChar w:fldCharType="separate"/>
              <w:fldChar w:fldCharType="end"/>
            </w:r>
          </w:hyperlink>
        </w:p>
        <w:p>
          <w:pPr>
            <w:pStyle w:val="TOC1"/>
            <w:tabs>
              <w:tab w:val="right" w:pos="9026" w:leader="dot"/>
            </w:tabs>
          </w:pPr>
          <w:hyperlink w:history="1" w:anchor="_Toc22">
            <w:r>
              <w:t xml:space="preserve">8. Stage C3 — RMT data reviews (meter data and anomaly flags)</w:t>
            </w:r>
            <w:r>
              <w:tab/>
            </w:r>
            <w:r>
              <w:fldChar w:fldCharType="begin" w:dirty="true"/>
              <w:instrText xml:space="preserve">PAGEREF _Toc22 \h</w:instrText>
              <w:fldChar w:fldCharType="separate"/>
              <w:fldChar w:fldCharType="end"/>
            </w:r>
          </w:hyperlink>
        </w:p>
        <w:p>
          <w:pPr>
            <w:pStyle w:val="TOC2"/>
            <w:tabs>
              <w:tab w:val="right" w:pos="9026" w:leader="dot"/>
            </w:tabs>
            <w:ind w:left="220"/>
          </w:pPr>
          <w:hyperlink w:history="1" w:anchor="_Toc23">
            <w:r>
              <w:t xml:space="preserve">8.1 Meter data batches</w:t>
            </w:r>
            <w:r>
              <w:tab/>
            </w:r>
            <w:r>
              <w:fldChar w:fldCharType="begin" w:dirty="true"/>
              <w:instrText xml:space="preserve">PAGEREF _Toc23 \h</w:instrText>
              <w:fldChar w:fldCharType="separate"/>
              <w:fldChar w:fldCharType="end"/>
            </w:r>
          </w:hyperlink>
        </w:p>
        <w:p>
          <w:pPr>
            <w:pStyle w:val="TOC2"/>
            <w:tabs>
              <w:tab w:val="right" w:pos="9026" w:leader="dot"/>
            </w:tabs>
            <w:ind w:left="220"/>
          </w:pPr>
          <w:hyperlink w:history="1" w:anchor="_Toc24">
            <w:r>
              <w:t xml:space="preserve">8.2 Anomaly flags</w:t>
            </w:r>
            <w:r>
              <w:tab/>
            </w:r>
            <w:r>
              <w:fldChar w:fldCharType="begin" w:dirty="true"/>
              <w:instrText xml:space="preserve">PAGEREF _Toc24 \h</w:instrText>
              <w:fldChar w:fldCharType="separate"/>
              <w:fldChar w:fldCharType="end"/>
            </w:r>
          </w:hyperlink>
        </w:p>
        <w:p>
          <w:pPr>
            <w:pStyle w:val="TOC1"/>
            <w:tabs>
              <w:tab w:val="right" w:pos="9026" w:leader="dot"/>
            </w:tabs>
          </w:pPr>
          <w:hyperlink w:history="1" w:anchor="_Toc25">
            <w:r>
              <w:t xml:space="preserve">9. Stage C4 — Oversight by PSC, DoE and Auditor</w:t>
            </w:r>
            <w:r>
              <w:tab/>
            </w:r>
            <w:r>
              <w:fldChar w:fldCharType="begin" w:dirty="true"/>
              <w:instrText xml:space="preserve">PAGEREF _Toc25 \h</w:instrText>
              <w:fldChar w:fldCharType="separate"/>
              <w:fldChar w:fldCharType="end"/>
            </w:r>
          </w:hyperlink>
        </w:p>
        <w:p>
          <w:pPr>
            <w:pStyle w:val="TOC2"/>
            <w:tabs>
              <w:tab w:val="right" w:pos="9026" w:leader="dot"/>
            </w:tabs>
            <w:ind w:left="220"/>
          </w:pPr>
          <w:hyperlink w:history="1" w:anchor="_Toc26">
            <w:r>
              <w:t xml:space="preserve">9.1 Closing an audit case</w:t>
            </w:r>
            <w:r>
              <w:tab/>
            </w:r>
            <w:r>
              <w:fldChar w:fldCharType="begin" w:dirty="true"/>
              <w:instrText xml:space="preserve">PAGEREF _Toc26 \h</w:instrText>
              <w:fldChar w:fldCharType="separate"/>
              <w:fldChar w:fldCharType="end"/>
            </w:r>
          </w:hyperlink>
        </w:p>
        <w:p>
          <w:pPr>
            <w:pStyle w:val="TOC1"/>
            <w:tabs>
              <w:tab w:val="right" w:pos="9026" w:leader="dot"/>
            </w:tabs>
          </w:pPr>
          <w:hyperlink w:history="1" w:anchor="_Toc27">
            <w:r>
              <w:t xml:space="preserve">10. When does a milestone become claimable?</w:t>
            </w:r>
            <w:r>
              <w:tab/>
            </w:r>
            <w:r>
              <w:fldChar w:fldCharType="begin" w:dirty="true"/>
              <w:instrText xml:space="preserve">PAGEREF _Toc27 \h</w:instrText>
              <w:fldChar w:fldCharType="separate"/>
              <w:fldChar w:fldCharType="end"/>
            </w:r>
          </w:hyperlink>
        </w:p>
        <w:p>
          <w:pPr>
            <w:pStyle w:val="TOC2"/>
            <w:tabs>
              <w:tab w:val="right" w:pos="9026" w:leader="dot"/>
            </w:tabs>
            <w:ind w:left="220"/>
          </w:pPr>
          <w:hyperlink w:history="1" w:anchor="_Toc28">
            <w:r>
              <w:t xml:space="preserve">10.2 Milestone 1 at 0% — RMT decides whether the vendor proceeds</w:t>
            </w:r>
            <w:r>
              <w:tab/>
            </w:r>
            <w:r>
              <w:fldChar w:fldCharType="begin" w:dirty="true"/>
              <w:instrText xml:space="preserve">PAGEREF _Toc28 \h</w:instrText>
              <w:fldChar w:fldCharType="separate"/>
              <w:fldChar w:fldCharType="end"/>
            </w:r>
          </w:hyperlink>
        </w:p>
        <w:p>
          <w:pPr>
            <w:pStyle w:val="TOC2"/>
            <w:tabs>
              <w:tab w:val="right" w:pos="9026" w:leader="dot"/>
            </w:tabs>
            <w:ind w:left="220"/>
          </w:pPr>
          <w:hyperlink w:history="1" w:anchor="_Toc29">
            <w:r>
              <w:t xml:space="preserve">10.1 "Milestone is not claimable yet" checklist</w:t>
            </w:r>
            <w:r>
              <w:tab/>
            </w:r>
            <w:r>
              <w:fldChar w:fldCharType="begin" w:dirty="true"/>
              <w:instrText xml:space="preserve">PAGEREF _Toc29 \h</w:instrText>
              <w:fldChar w:fldCharType="separate"/>
              <w:fldChar w:fldCharType="end"/>
            </w:r>
          </w:hyperlink>
        </w:p>
        <w:p>
          <w:pPr>
            <w:pStyle w:val="TOC1"/>
            <w:tabs>
              <w:tab w:val="right" w:pos="9026" w:leader="dot"/>
            </w:tabs>
          </w:pPr>
          <w:hyperlink w:history="1" w:anchor="_Toc30">
            <w:r>
              <w:t xml:space="preserve">11. Stage D1 — Submitting a payment claim (Vendor)</w:t>
            </w:r>
            <w:r>
              <w:tab/>
            </w:r>
            <w:r>
              <w:fldChar w:fldCharType="begin" w:dirty="true"/>
              <w:instrText xml:space="preserve">PAGEREF _Toc30 \h</w:instrText>
              <w:fldChar w:fldCharType="separate"/>
              <w:fldChar w:fldCharType="end"/>
            </w:r>
          </w:hyperlink>
        </w:p>
        <w:p>
          <w:pPr>
            <w:pStyle w:val="TOC1"/>
            <w:tabs>
              <w:tab w:val="right" w:pos="9026" w:leader="dot"/>
            </w:tabs>
          </w:pPr>
          <w:hyperlink w:history="1" w:anchor="_Toc31">
            <w:r>
              <w:t xml:space="preserve">12. Stage D2 — Claim approval chain: RMT → TAC → PSC → payment</w:t>
            </w:r>
            <w:r>
              <w:tab/>
            </w:r>
            <w:r>
              <w:fldChar w:fldCharType="begin" w:dirty="true"/>
              <w:instrText xml:space="preserve">PAGEREF _Toc31 \h</w:instrText>
              <w:fldChar w:fldCharType="separate"/>
              <w:fldChar w:fldCharType="end"/>
            </w:r>
          </w:hyperlink>
        </w:p>
        <w:p>
          <w:pPr>
            <w:pStyle w:val="TOC2"/>
            <w:tabs>
              <w:tab w:val="right" w:pos="9026" w:leader="dot"/>
            </w:tabs>
            <w:ind w:left="220"/>
          </w:pPr>
          <w:hyperlink w:history="1" w:anchor="_Toc32">
            <w:r>
              <w:t xml:space="preserve">12.1 RMT Managerial Review</w:t>
            </w:r>
            <w:r>
              <w:tab/>
            </w:r>
            <w:r>
              <w:fldChar w:fldCharType="begin" w:dirty="true"/>
              <w:instrText xml:space="preserve">PAGEREF _Toc32 \h</w:instrText>
              <w:fldChar w:fldCharType="separate"/>
              <w:fldChar w:fldCharType="end"/>
            </w:r>
          </w:hyperlink>
        </w:p>
        <w:p>
          <w:pPr>
            <w:pStyle w:val="TOC2"/>
            <w:tabs>
              <w:tab w:val="right" w:pos="9026" w:leader="dot"/>
            </w:tabs>
            <w:ind w:left="220"/>
          </w:pPr>
          <w:hyperlink w:history="1" w:anchor="_Toc33">
            <w:r>
              <w:t xml:space="preserve">12.2 TAC Technical Review</w:t>
            </w:r>
            <w:r>
              <w:tab/>
            </w:r>
            <w:r>
              <w:fldChar w:fldCharType="begin" w:dirty="true"/>
              <w:instrText xml:space="preserve">PAGEREF _Toc33 \h</w:instrText>
              <w:fldChar w:fldCharType="separate"/>
              <w:fldChar w:fldCharType="end"/>
            </w:r>
          </w:hyperlink>
        </w:p>
        <w:p>
          <w:pPr>
            <w:pStyle w:val="TOC2"/>
            <w:tabs>
              <w:tab w:val="right" w:pos="9026" w:leader="dot"/>
            </w:tabs>
            <w:ind w:left="220"/>
          </w:pPr>
          <w:hyperlink w:history="1" w:anchor="_Toc34">
            <w:r>
              <w:t xml:space="preserve">12.3 PSC Financial Authorization</w:t>
            </w:r>
            <w:r>
              <w:tab/>
            </w:r>
            <w:r>
              <w:fldChar w:fldCharType="begin" w:dirty="true"/>
              <w:instrText xml:space="preserve">PAGEREF _Toc34 \h</w:instrText>
              <w:fldChar w:fldCharType="separate"/>
              <w:fldChar w:fldCharType="end"/>
            </w:r>
          </w:hyperlink>
        </w:p>
        <w:p>
          <w:pPr>
            <w:pStyle w:val="TOC2"/>
            <w:tabs>
              <w:tab w:val="right" w:pos="9026" w:leader="dot"/>
            </w:tabs>
            <w:ind w:left="220"/>
          </w:pPr>
          <w:hyperlink w:history="1" w:anchor="_Toc35">
            <w:r>
              <w:t xml:space="preserve">12.4 RMT Payment Confirmation (marks the claim paid)</w:t>
            </w:r>
            <w:r>
              <w:tab/>
            </w:r>
            <w:r>
              <w:fldChar w:fldCharType="begin" w:dirty="true"/>
              <w:instrText xml:space="preserve">PAGEREF _Toc35 \h</w:instrText>
              <w:fldChar w:fldCharType="separate"/>
              <w:fldChar w:fldCharType="end"/>
            </w:r>
          </w:hyperlink>
        </w:p>
        <w:p>
          <w:pPr>
            <w:pStyle w:val="TOC2"/>
            <w:tabs>
              <w:tab w:val="right" w:pos="9026" w:leader="dot"/>
            </w:tabs>
            <w:ind w:left="220"/>
          </w:pPr>
          <w:hyperlink w:history="1" w:anchor="_Toc36">
            <w:r>
              <w:t xml:space="preserve">12.5 Payment holds (HTTP 409)</w:t>
            </w:r>
            <w:r>
              <w:tab/>
            </w:r>
            <w:r>
              <w:fldChar w:fldCharType="begin" w:dirty="true"/>
              <w:instrText xml:space="preserve">PAGEREF _Toc36 \h</w:instrText>
              <w:fldChar w:fldCharType="separate"/>
              <w:fldChar w:fldCharType="end"/>
            </w:r>
          </w:hyperlink>
        </w:p>
        <w:p>
          <w:pPr>
            <w:pStyle w:val="TOC1"/>
            <w:tabs>
              <w:tab w:val="right" w:pos="9026" w:leader="dot"/>
            </w:tabs>
          </w:pPr>
          <w:hyperlink w:history="1" w:anchor="_Toc37">
            <w:r>
              <w:t xml:space="preserve">13. Stage D3 — Milestone completion review and the next milestone</w:t>
            </w:r>
            <w:r>
              <w:tab/>
            </w:r>
            <w:r>
              <w:fldChar w:fldCharType="begin" w:dirty="true"/>
              <w:instrText xml:space="preserve">PAGEREF _Toc37 \h</w:instrText>
              <w:fldChar w:fldCharType="separate"/>
              <w:fldChar w:fldCharType="end"/>
            </w:r>
          </w:hyperlink>
        </w:p>
        <w:p>
          <w:pPr>
            <w:pStyle w:val="TOC2"/>
            <w:tabs>
              <w:tab w:val="right" w:pos="9026" w:leader="dot"/>
            </w:tabs>
            <w:ind w:left="220"/>
          </w:pPr>
          <w:hyperlink w:history="1" w:anchor="_Toc38">
            <w:r>
              <w:t xml:space="preserve">13.1 Repeating for M2 and M3</w:t>
            </w:r>
            <w:r>
              <w:tab/>
            </w:r>
            <w:r>
              <w:fldChar w:fldCharType="begin" w:dirty="true"/>
              <w:instrText xml:space="preserve">PAGEREF _Toc38 \h</w:instrText>
              <w:fldChar w:fldCharType="separate"/>
              <w:fldChar w:fldCharType="end"/>
            </w:r>
          </w:hyperlink>
        </w:p>
        <w:p>
          <w:pPr>
            <w:pStyle w:val="TOC1"/>
            <w:tabs>
              <w:tab w:val="right" w:pos="9026" w:leader="dot"/>
            </w:tabs>
          </w:pPr>
          <w:hyperlink w:history="1" w:anchor="_Toc39">
            <w:r>
              <w:t xml:space="preserve">14. Troubleshooting</w:t>
            </w:r>
            <w:r>
              <w:tab/>
            </w:r>
            <w:r>
              <w:fldChar w:fldCharType="begin" w:dirty="true"/>
              <w:instrText xml:space="preserve">PAGEREF _Toc39 \h</w:instrText>
              <w:fldChar w:fldCharType="separate"/>
              <w:fldChar w:fldCharType="end"/>
            </w:r>
          </w:hyperlink>
        </w:p>
        <w:p>
          <w:pPr>
            <w:pStyle w:val="TOC2"/>
            <w:tabs>
              <w:tab w:val="right" w:pos="9026" w:leader="dot"/>
            </w:tabs>
            <w:ind w:left="220"/>
          </w:pPr>
          <w:hyperlink w:history="1" w:anchor="_Toc40">
            <w:r>
              <w:t xml:space="preserve">14.1 Quick fix table</w:t>
            </w:r>
            <w:r>
              <w:tab/>
            </w:r>
            <w:r>
              <w:fldChar w:fldCharType="begin" w:dirty="true"/>
              <w:instrText xml:space="preserve">PAGEREF _Toc40 \h</w:instrText>
              <w:fldChar w:fldCharType="separate"/>
              <w:fldChar w:fldCharType="end"/>
            </w:r>
          </w:hyperlink>
        </w:p>
        <w:p>
          <w:pPr>
            <w:pStyle w:val="TOC2"/>
            <w:tabs>
              <w:tab w:val="right" w:pos="9026" w:leader="dot"/>
            </w:tabs>
            <w:ind w:left="220"/>
          </w:pPr>
          <w:hyperlink w:history="1" w:anchor="_Toc41">
            <w:r>
              <w:t xml:space="preserve">14.2 "Server Error 500" or being sent back to the login page</w:t>
            </w:r>
            <w:r>
              <w:tab/>
            </w:r>
            <w:r>
              <w:fldChar w:fldCharType="begin" w:dirty="true"/>
              <w:instrText xml:space="preserve">PAGEREF _Toc41 \h</w:instrText>
              <w:fldChar w:fldCharType="separate"/>
              <w:fldChar w:fldCharType="end"/>
            </w:r>
          </w:hyperlink>
        </w:p>
        <w:p>
          <w:pPr>
            <w:pStyle w:val="TOC1"/>
            <w:tabs>
              <w:tab w:val="right" w:pos="9026" w:leader="dot"/>
            </w:tabs>
          </w:pPr>
          <w:hyperlink w:history="1" w:anchor="_Toc42">
            <w:r>
              <w:t xml:space="preserve">Appendix A — Status reference</w:t>
            </w:r>
            <w:r>
              <w:tab/>
            </w:r>
            <w:r>
              <w:fldChar w:fldCharType="begin" w:dirty="true"/>
              <w:instrText xml:space="preserve">PAGEREF _Toc42 \h</w:instrText>
              <w:fldChar w:fldCharType="separate"/>
              <w:fldChar w:fldCharType="end"/>
            </w:r>
          </w:hyperlink>
        </w:p>
        <w:p>
          <w:pPr>
            <w:pStyle w:val="TOC2"/>
            <w:tabs>
              <w:tab w:val="right" w:pos="9026" w:leader="dot"/>
            </w:tabs>
            <w:ind w:left="220"/>
          </w:pPr>
          <w:hyperlink w:history="1" w:anchor="_Toc43">
            <w:r>
              <w:t xml:space="preserve">Project status</w:t>
            </w:r>
            <w:r>
              <w:tab/>
            </w:r>
            <w:r>
              <w:fldChar w:fldCharType="begin" w:dirty="true"/>
              <w:instrText xml:space="preserve">PAGEREF _Toc43 \h</w:instrText>
              <w:fldChar w:fldCharType="separate"/>
              <w:fldChar w:fldCharType="end"/>
            </w:r>
          </w:hyperlink>
        </w:p>
        <w:p>
          <w:pPr>
            <w:pStyle w:val="TOC2"/>
            <w:tabs>
              <w:tab w:val="right" w:pos="9026" w:leader="dot"/>
            </w:tabs>
            <w:ind w:left="220"/>
          </w:pPr>
          <w:hyperlink w:history="1" w:anchor="_Toc44">
            <w:r>
              <w:t xml:space="preserve">Milestone status</w:t>
            </w:r>
            <w:r>
              <w:tab/>
            </w:r>
            <w:r>
              <w:fldChar w:fldCharType="begin" w:dirty="true"/>
              <w:instrText xml:space="preserve">PAGEREF _Toc44 \h</w:instrText>
              <w:fldChar w:fldCharType="separate"/>
              <w:fldChar w:fldCharType="end"/>
            </w:r>
          </w:hyperlink>
        </w:p>
        <w:p>
          <w:pPr>
            <w:pStyle w:val="TOC2"/>
            <w:tabs>
              <w:tab w:val="right" w:pos="9026" w:leader="dot"/>
            </w:tabs>
            <w:ind w:left="220"/>
          </w:pPr>
          <w:hyperlink w:history="1" w:anchor="_Toc45">
            <w:r>
              <w:t xml:space="preserve">Installation status</w:t>
            </w:r>
            <w:r>
              <w:tab/>
            </w:r>
            <w:r>
              <w:fldChar w:fldCharType="begin" w:dirty="true"/>
              <w:instrText xml:space="preserve">PAGEREF _Toc45 \h</w:instrText>
              <w:fldChar w:fldCharType="separate"/>
              <w:fldChar w:fldCharType="end"/>
            </w:r>
          </w:hyperlink>
        </w:p>
        <w:p>
          <w:pPr>
            <w:pStyle w:val="TOC2"/>
            <w:tabs>
              <w:tab w:val="right" w:pos="9026" w:leader="dot"/>
            </w:tabs>
            <w:ind w:left="220"/>
          </w:pPr>
          <w:hyperlink w:history="1" w:anchor="_Toc46">
            <w:r>
              <w:t xml:space="preserve">Claim status</w:t>
            </w:r>
            <w:r>
              <w:tab/>
            </w:r>
            <w:r>
              <w:fldChar w:fldCharType="begin" w:dirty="true"/>
              <w:instrText xml:space="preserve">PAGEREF _Toc46 \h</w:instrText>
              <w:fldChar w:fldCharType="separate"/>
              <w:fldChar w:fldCharType="end"/>
            </w:r>
          </w:hyperlink>
        </w:p>
        <w:p>
          <w:pPr>
            <w:pStyle w:val="TOC1"/>
            <w:tabs>
              <w:tab w:val="right" w:pos="9026" w:leader="dot"/>
            </w:tabs>
          </w:pPr>
          <w:hyperlink w:history="1" w:anchor="_Toc47">
            <w:r>
              <w:t xml:space="preserve">Appendix B — End-to-end test checklist</w:t>
            </w:r>
            <w:r>
              <w:tab/>
            </w:r>
            <w:r>
              <w:fldChar w:fldCharType="begin" w:dirty="true"/>
              <w:instrText xml:space="preserve">PAGEREF _Toc47 \h</w:instrText>
              <w:fldChar w:fldCharType="separate"/>
              <w:fldChar w:fldCharType="end"/>
            </w:r>
          </w:hyperlink>
        </w:p>
        <w:p>
          <w:r>
            <w:fldChar w:fldCharType="end"/>
          </w:r>
        </w:p>
      </w:sdtContent>
    </w:sdt>
    <w:p>
      <w:pPr>
        <w:spacing w:before="120"/>
      </w:pPr>
      <w:r>
        <w:rPr>
          <w:i/>
          <w:iCs/>
          <w:color w:val="777777"/>
          <w:sz w:val="18"/>
          <w:szCs w:val="18"/>
        </w:rPr>
        <w:t xml:space="preserve">If the contents list is empty, right-click it in Word and choose Update Field.</w:t>
      </w:r>
    </w:p>
    <w:p>
      <w:pPr>
        <w:pStyle w:val="Heading1"/>
        <w:pageBreakBefore/>
      </w:pPr>
      <w:bookmarkStart w:name="_Toc1" w:id="1"/>
      <w:r>
        <w:t xml:space="preserve">1. How the lifecycle works</w:t>
      </w:r>
      <w:bookmarkEnd w:id="1"/>
    </w:p>
    <w:p>
      <w:pPr>
        <w:spacing w:after="120"/>
      </w:pPr>
      <w:r>
        <w:t xml:space="preserve">A project on this platform moves through four big phases. Within each phase, different roles must act in a fixed order. The project's own status stays </w:t>
      </w:r>
      <w:r>
        <w:rPr>
          <w:b/>
          <w:bCs/>
        </w:rPr>
        <w:t xml:space="preserve">Active</w:t>
      </w:r>
      <w:r>
        <w:t xml:space="preserve"> for the whole delivery phase — progress is tracked through </w:t>
      </w:r>
      <w:r>
        <w:rPr>
          <w:b/>
          <w:bCs/>
        </w:rPr>
        <w:t xml:space="preserve">milestone</w:t>
      </w:r>
      <w:r>
        <w:t xml:space="preserve">, </w:t>
      </w:r>
      <w:r>
        <w:rPr>
          <w:b/>
          <w:bCs/>
        </w:rPr>
        <w:t xml:space="preserve">installation</w:t>
      </w:r>
      <w:r>
        <w:t xml:space="preserve"> and </w:t>
      </w:r>
      <w:r>
        <w:rPr>
          <w:b/>
          <w:bCs/>
        </w:rPr>
        <w:t xml:space="preserve">claim</w:t>
      </w:r>
      <w:r>
        <w:t xml:space="preserve"> statuses instead.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41"/>
        <w:gridCol w:w="4923"/>
        <w:gridCol w:w="2462"/>
      </w:tblGrid>
      <w:tr>
        <w:trPr>
          <w:tblHeader/>
        </w:trPr>
        <w:tc>
          <w:tcPr>
            <w:tcW w:type="dxa" w:w="1641"/>
            <w:tcBorders>
              <w:top w:val="single" w:color="BFBFBF" w:sz="4"/>
              <w:left w:val="single" w:color="BFBFBF" w:sz="4"/>
              <w:bottom w:val="single" w:color="BFBFBF" w:sz="4"/>
              <w:right w:val="single" w:color="BFBFBF" w:sz="4"/>
            </w:tcBorders>
            <w:shd w:fill="1F6B45" w:color="auto" w:val="clear"/>
            <w:tcMar>
              <w:top w:type="dxa" w:w="60"/>
              <w:left w:type="dxa" w:w="100"/>
              <w:bottom w:type="dxa" w:w="60"/>
              <w:right w:type="dxa" w:w="100"/>
            </w:tcMar>
          </w:tcPr>
          <w:p>
            <w:r>
              <w:rPr>
                <w:b/>
                <w:bCs/>
                <w:color w:val="FFFFFF"/>
                <w:sz w:val="20"/>
                <w:szCs w:val="20"/>
              </w:rPr>
              <w:t xml:space="preserve">Phase</w:t>
            </w:r>
          </w:p>
        </w:tc>
        <w:tc>
          <w:tcPr>
            <w:tcW w:type="dxa" w:w="4923"/>
            <w:tcBorders>
              <w:top w:val="single" w:color="BFBFBF" w:sz="4"/>
              <w:left w:val="single" w:color="BFBFBF" w:sz="4"/>
              <w:bottom w:val="single" w:color="BFBFBF" w:sz="4"/>
              <w:right w:val="single" w:color="BFBFBF" w:sz="4"/>
            </w:tcBorders>
            <w:shd w:fill="1F6B45" w:color="auto" w:val="clear"/>
            <w:tcMar>
              <w:top w:type="dxa" w:w="60"/>
              <w:left w:type="dxa" w:w="100"/>
              <w:bottom w:type="dxa" w:w="60"/>
              <w:right w:type="dxa" w:w="100"/>
            </w:tcMar>
          </w:tcPr>
          <w:p>
            <w:r>
              <w:rPr>
                <w:b/>
                <w:bCs/>
                <w:color w:val="FFFFFF"/>
                <w:sz w:val="20"/>
                <w:szCs w:val="20"/>
              </w:rPr>
              <w:t xml:space="preserve">What happens</w:t>
            </w:r>
          </w:p>
        </w:tc>
        <w:tc>
          <w:tcPr>
            <w:tcW w:type="dxa" w:w="2462"/>
            <w:tcBorders>
              <w:top w:val="single" w:color="BFBFBF" w:sz="4"/>
              <w:left w:val="single" w:color="BFBFBF" w:sz="4"/>
              <w:bottom w:val="single" w:color="BFBFBF" w:sz="4"/>
              <w:right w:val="single" w:color="BFBFBF" w:sz="4"/>
            </w:tcBorders>
            <w:shd w:fill="1F6B45" w:color="auto" w:val="clear"/>
            <w:tcMar>
              <w:top w:type="dxa" w:w="60"/>
              <w:left w:type="dxa" w:w="100"/>
              <w:bottom w:type="dxa" w:w="60"/>
              <w:right w:type="dxa" w:w="100"/>
            </w:tcMar>
          </w:tcPr>
          <w:p>
            <w:r>
              <w:rPr>
                <w:b/>
                <w:bCs/>
                <w:color w:val="FFFFFF"/>
                <w:sz w:val="20"/>
                <w:szCs w:val="20"/>
              </w:rPr>
              <w:t xml:space="preserve">Who acts</w:t>
            </w:r>
          </w:p>
        </w:tc>
      </w:tr>
      <w:tr>
        <w:tc>
          <w:tcPr>
            <w:tcW w:type="dxa" w:w="16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Contract</w:t>
            </w:r>
          </w:p>
        </w:tc>
        <w:tc>
          <w:tcPr>
            <w:tcW w:type="dxa" w:w="49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PBA (contract) generated → vendor uploads signed PDF → RMT approves</w:t>
            </w:r>
          </w:p>
        </w:tc>
        <w:tc>
          <w:tcPr>
            <w:tcW w:type="dxa" w:w="24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RMT, Vendor</w:t>
            </w:r>
          </w:p>
        </w:tc>
      </w:tr>
      <w:tr>
        <w:tc>
          <w:tcPr>
            <w:tcW w:type="dxa" w:w="164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B. Project start</w:t>
            </w:r>
          </w:p>
        </w:tc>
        <w:tc>
          <w:tcPr>
            <w:tcW w:type="dxa" w:w="492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RMT assigns the project with 3 milestones → vendor completes setup → RMT approves setup (project becomes Active)</w:t>
            </w:r>
          </w:p>
        </w:tc>
        <w:tc>
          <w:tcPr>
            <w:tcW w:type="dxa" w:w="246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RMT, Vendor</w:t>
            </w:r>
          </w:p>
        </w:tc>
      </w:tr>
      <w:tr>
        <w:tc>
          <w:tcPr>
            <w:tcW w:type="dxa" w:w="16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 Delivery &amp; verification</w:t>
            </w:r>
          </w:p>
        </w:tc>
        <w:tc>
          <w:tcPr>
            <w:tcW w:type="dxa" w:w="49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Vendor submits installations and meter data → Field Verifier verifies on site → DoE acknowledges / requests re-verification → RMT reviews meter data and anomaly flags → PSC/DoE/Auditor oversight</w:t>
            </w:r>
          </w:p>
        </w:tc>
        <w:tc>
          <w:tcPr>
            <w:tcW w:type="dxa" w:w="24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Vendor, Field Verifier, DoE, RMT, PSC, Auditor</w:t>
            </w:r>
          </w:p>
        </w:tc>
      </w:tr>
      <w:tr>
        <w:tc>
          <w:tcPr>
            <w:tcW w:type="dxa" w:w="164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D. Milestones &amp; payment</w:t>
            </w:r>
          </w:p>
        </w:tc>
        <w:tc>
          <w:tcPr>
            <w:tcW w:type="dxa" w:w="492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M1 (0% by default): conditions met → RMT records the completion decision (no claim). M2 and M3: milestone becomes claimable → vendor submits claim → RMT approves → TAC endorses → PSC approves → RMT confirms payment → RMT records the completion decision</w:t>
            </w:r>
          </w:p>
        </w:tc>
        <w:tc>
          <w:tcPr>
            <w:tcW w:type="dxa" w:w="246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Vendor, RMT, TAC, PSC</w:t>
            </w:r>
          </w:p>
        </w:tc>
      </w:tr>
    </w:tbl>
    <w:p>
      <w:pPr>
        <w:spacing w:after="120"/>
      </w:pPr>
    </w:p>
    <w:p>
      <w:pPr>
        <w:pStyle w:val="Heading2"/>
      </w:pPr>
      <w:bookmarkStart w:name="_Toc2" w:id="2"/>
      <w:r>
        <w:t xml:space="preserve">1.1 The payment approval chain</w:t>
      </w:r>
      <w:bookmarkEnd w:id="2"/>
    </w:p>
    <w:p>
      <w:pPr>
        <w:spacing w:after="120"/>
      </w:pPr>
      <w:r>
        <w:t xml:space="preserve">Every milestone with money attached (M2 and M3 by default) goes through the same chain. A 0% milestone (M1 by default) has no claim: it goes straight to step 6 once its conditions are met.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75"/>
        <w:gridCol w:w="4750"/>
        <w:gridCol w:w="1900"/>
        <w:gridCol w:w="1901"/>
      </w:tblGrid>
      <w:tr>
        <w:trPr>
          <w:tblHeader/>
        </w:trPr>
        <w:tc>
          <w:tcPr>
            <w:tcW w:type="dxa" w:w="475"/>
            <w:tcBorders>
              <w:top w:val="single" w:color="BFBFBF" w:sz="4"/>
              <w:left w:val="single" w:color="BFBFBF" w:sz="4"/>
              <w:bottom w:val="single" w:color="BFBFBF" w:sz="4"/>
              <w:right w:val="single" w:color="BFBFBF" w:sz="4"/>
            </w:tcBorders>
            <w:shd w:fill="1F6B45" w:color="auto" w:val="clear"/>
            <w:tcMar>
              <w:top w:type="dxa" w:w="60"/>
              <w:left w:type="dxa" w:w="100"/>
              <w:bottom w:type="dxa" w:w="60"/>
              <w:right w:type="dxa" w:w="100"/>
            </w:tcMar>
          </w:tcPr>
          <w:p>
            <w:r>
              <w:rPr>
                <w:b/>
                <w:bCs/>
                <w:color w:val="FFFFFF"/>
                <w:sz w:val="20"/>
                <w:szCs w:val="20"/>
              </w:rPr>
              <w:t xml:space="preserve">#</w:t>
            </w:r>
          </w:p>
        </w:tc>
        <w:tc>
          <w:tcPr>
            <w:tcW w:type="dxa" w:w="4750"/>
            <w:tcBorders>
              <w:top w:val="single" w:color="BFBFBF" w:sz="4"/>
              <w:left w:val="single" w:color="BFBFBF" w:sz="4"/>
              <w:bottom w:val="single" w:color="BFBFBF" w:sz="4"/>
              <w:right w:val="single" w:color="BFBFBF" w:sz="4"/>
            </w:tcBorders>
            <w:shd w:fill="1F6B45" w:color="auto" w:val="clear"/>
            <w:tcMar>
              <w:top w:type="dxa" w:w="60"/>
              <w:left w:type="dxa" w:w="100"/>
              <w:bottom w:type="dxa" w:w="60"/>
              <w:right w:type="dxa" w:w="100"/>
            </w:tcMar>
          </w:tcPr>
          <w:p>
            <w:r>
              <w:rPr>
                <w:b/>
                <w:bCs/>
                <w:color w:val="FFFFFF"/>
                <w:sz w:val="20"/>
                <w:szCs w:val="20"/>
              </w:rPr>
              <w:t xml:space="preserve">Step</w:t>
            </w:r>
          </w:p>
        </w:tc>
        <w:tc>
          <w:tcPr>
            <w:tcW w:type="dxa" w:w="1900"/>
            <w:tcBorders>
              <w:top w:val="single" w:color="BFBFBF" w:sz="4"/>
              <w:left w:val="single" w:color="BFBFBF" w:sz="4"/>
              <w:bottom w:val="single" w:color="BFBFBF" w:sz="4"/>
              <w:right w:val="single" w:color="BFBFBF" w:sz="4"/>
            </w:tcBorders>
            <w:shd w:fill="1F6B45" w:color="auto" w:val="clear"/>
            <w:tcMar>
              <w:top w:type="dxa" w:w="60"/>
              <w:left w:type="dxa" w:w="100"/>
              <w:bottom w:type="dxa" w:w="60"/>
              <w:right w:type="dxa" w:w="100"/>
            </w:tcMar>
          </w:tcPr>
          <w:p>
            <w:r>
              <w:rPr>
                <w:b/>
                <w:bCs/>
                <w:color w:val="FFFFFF"/>
                <w:sz w:val="20"/>
                <w:szCs w:val="20"/>
              </w:rPr>
              <w:t xml:space="preserve">Role</w:t>
            </w:r>
          </w:p>
        </w:tc>
        <w:tc>
          <w:tcPr>
            <w:tcW w:type="dxa" w:w="1901"/>
            <w:tcBorders>
              <w:top w:val="single" w:color="BFBFBF" w:sz="4"/>
              <w:left w:val="single" w:color="BFBFBF" w:sz="4"/>
              <w:bottom w:val="single" w:color="BFBFBF" w:sz="4"/>
              <w:right w:val="single" w:color="BFBFBF" w:sz="4"/>
            </w:tcBorders>
            <w:shd w:fill="1F6B45" w:color="auto" w:val="clear"/>
            <w:tcMar>
              <w:top w:type="dxa" w:w="60"/>
              <w:left w:type="dxa" w:w="100"/>
              <w:bottom w:type="dxa" w:w="60"/>
              <w:right w:type="dxa" w:w="100"/>
            </w:tcMar>
          </w:tcPr>
          <w:p>
            <w:r>
              <w:rPr>
                <w:b/>
                <w:bCs/>
                <w:color w:val="FFFFFF"/>
                <w:sz w:val="20"/>
                <w:szCs w:val="20"/>
              </w:rPr>
              <w:t xml:space="preserve">Claim status after</w:t>
            </w:r>
          </w:p>
        </w:tc>
      </w:tr>
      <w:tr>
        <w:tc>
          <w:tcPr>
            <w:tcW w:type="dxa" w:w="4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w:t>
            </w:r>
          </w:p>
        </w:tc>
        <w:tc>
          <w:tcPr>
            <w:tcW w:type="dxa" w:w="47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Vendor submits claim</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Vendor</w:t>
            </w:r>
          </w:p>
        </w:tc>
        <w:tc>
          <w:tcPr>
            <w:tcW w:type="dxa" w:w="19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Submitted</w:t>
            </w:r>
          </w:p>
        </w:tc>
      </w:tr>
      <w:tr>
        <w:tc>
          <w:tcPr>
            <w:tcW w:type="dxa" w:w="47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2</w:t>
            </w:r>
          </w:p>
        </w:tc>
        <w:tc>
          <w:tcPr>
            <w:tcW w:type="dxa" w:w="4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RMT Managerial Review — approve in full or partially (or return)</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RMT / Super Admin</w:t>
            </w:r>
          </w:p>
        </w:tc>
        <w:tc>
          <w:tcPr>
            <w:tcW w:type="dxa" w:w="190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RMT Approved</w:t>
            </w:r>
          </w:p>
        </w:tc>
      </w:tr>
      <w:tr>
        <w:tc>
          <w:tcPr>
            <w:tcW w:type="dxa" w:w="4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3</w:t>
            </w:r>
          </w:p>
        </w:tc>
        <w:tc>
          <w:tcPr>
            <w:tcW w:type="dxa" w:w="47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TAC Technical Review — Endorse Claim (or push back)</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TAC Member</w:t>
            </w:r>
          </w:p>
        </w:tc>
        <w:tc>
          <w:tcPr>
            <w:tcW w:type="dxa" w:w="19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TAC Endorsed</w:t>
            </w:r>
          </w:p>
        </w:tc>
      </w:tr>
      <w:tr>
        <w:tc>
          <w:tcPr>
            <w:tcW w:type="dxa" w:w="47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4</w:t>
            </w:r>
          </w:p>
        </w:tc>
        <w:tc>
          <w:tcPr>
            <w:tcW w:type="dxa" w:w="4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PSC Financial Authorization — Approve Payment (or reject)</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PSC</w:t>
            </w:r>
          </w:p>
        </w:tc>
        <w:tc>
          <w:tcPr>
            <w:tcW w:type="dxa" w:w="190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PSC Approved</w:t>
            </w:r>
          </w:p>
        </w:tc>
      </w:tr>
      <w:tr>
        <w:tc>
          <w:tcPr>
            <w:tcW w:type="dxa" w:w="4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5</w:t>
            </w:r>
          </w:p>
        </w:tc>
        <w:tc>
          <w:tcPr>
            <w:tcW w:type="dxa" w:w="47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RMT Payment Confirmation — enter bank/IFMS reference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RMT / Super Admin</w:t>
            </w:r>
          </w:p>
        </w:tc>
        <w:tc>
          <w:tcPr>
            <w:tcW w:type="dxa" w:w="19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Completed (shown as Paid)</w:t>
            </w:r>
          </w:p>
        </w:tc>
      </w:tr>
      <w:tr>
        <w:tc>
          <w:tcPr>
            <w:tcW w:type="dxa" w:w="47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6</w:t>
            </w:r>
          </w:p>
        </w:tc>
        <w:tc>
          <w:tcPr>
            <w:tcW w:type="dxa" w:w="4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Milestone completion review — Verify &amp; proceed / close / transfer / complete</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RMT / Super Admin</w:t>
            </w:r>
          </w:p>
        </w:tc>
        <w:tc>
          <w:tcPr>
            <w:tcW w:type="dxa" w:w="190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Next milestone can unlock</w:t>
            </w:r>
          </w:p>
        </w:tc>
      </w:tr>
    </w:tbl>
    <w:p>
      <w:pPr>
        <w:spacing w:after="120"/>
      </w:pPr>
    </w:p>
    <w:p>
      <w:pPr>
        <w:pBdr>
          <w:left w:val="single" w:color="1D4E89" w:sz="24" w:space="8"/>
        </w:pBdr>
        <w:shd w:fill="E7F0FB" w:color="auto" w:val="clear"/>
        <w:spacing w:after="40" w:before="120"/>
        <w:ind w:left="200" w:right="200"/>
      </w:pPr>
      <w:r>
        <w:rPr>
          <w:b/>
          <w:bCs/>
          <w:color w:val="1D4E89"/>
        </w:rPr>
        <w:t xml:space="preserve">NOTE  </w:t>
      </w:r>
      <w:r>
        <w:rPr>
          <w:b/>
          <w:bCs/>
        </w:rPr>
        <w:t xml:space="preserve">DoE does not approve claims.</w:t>
      </w:r>
      <w:r>
        <w:t xml:space="preserve"> The DoE Officer's role is monitoring: acknowledging field verifications, requesting re-verification, site visits, monthly KPI reviews and raising flags. A DoE flag can still </w:t>
      </w:r>
      <w:r>
        <w:rPr>
          <w:b/>
          <w:bCs/>
        </w:rPr>
        <w:t xml:space="preserve">hold</w:t>
      </w:r>
      <w:r>
        <w:t xml:space="preserve"> a payment (see Section 12).</w:t>
      </w:r>
    </w:p>
    <w:p>
      <w:pPr>
        <w:pBdr>
          <w:left w:val="single" w:color="1D4E89" w:sz="24" w:space="8"/>
        </w:pBdr>
        <w:shd w:fill="E7F0FB" w:color="auto" w:val="clear"/>
        <w:spacing w:after="160" w:before="0"/>
        <w:ind w:left="200" w:right="200"/>
      </w:pPr>
      <w:r>
        <w:rPr>
          <w:b/>
          <w:bCs/>
        </w:rPr>
        <w:t xml:space="preserve">There is no separate Finance role.</w:t>
      </w:r>
      <w:r>
        <w:t xml:space="preserve"> Marking a claim paid is done by RMT (or Super Admin) with </w:t>
      </w:r>
      <w:r>
        <w:rPr>
          <w:b/>
          <w:bCs/>
        </w:rPr>
        <w:t xml:space="preserve">Confirm Payment</w:t>
      </w:r>
      <w:r>
        <w:t xml:space="preserve">.</w:t>
      </w:r>
    </w:p>
    <w:p>
      <w:pPr>
        <w:pStyle w:val="Heading2"/>
      </w:pPr>
      <w:bookmarkStart w:name="_Toc3" w:id="3"/>
      <w:r>
        <w:t xml:space="preserve">1.2 Roles and where they work</w:t>
      </w:r>
      <w:bookmarkEnd w:id="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3384"/>
        <w:gridCol w:w="3386"/>
      </w:tblGrid>
      <w:tr>
        <w:trPr>
          <w:tblHeader/>
        </w:trPr>
        <w:tc>
          <w:tcPr>
            <w:tcW w:type="dxa" w:w="2256"/>
            <w:tcBorders>
              <w:top w:val="single" w:color="BFBFBF" w:sz="4"/>
              <w:left w:val="single" w:color="BFBFBF" w:sz="4"/>
              <w:bottom w:val="single" w:color="BFBFBF" w:sz="4"/>
              <w:right w:val="single" w:color="BFBFBF" w:sz="4"/>
            </w:tcBorders>
            <w:shd w:fill="1F6B45" w:color="auto" w:val="clear"/>
            <w:tcMar>
              <w:top w:type="dxa" w:w="60"/>
              <w:left w:type="dxa" w:w="100"/>
              <w:bottom w:type="dxa" w:w="60"/>
              <w:right w:type="dxa" w:w="100"/>
            </w:tcMar>
          </w:tcPr>
          <w:p>
            <w:r>
              <w:rPr>
                <w:b/>
                <w:bCs/>
                <w:color w:val="FFFFFF"/>
                <w:sz w:val="20"/>
                <w:szCs w:val="20"/>
              </w:rPr>
              <w:t xml:space="preserve">Role (as shown in the app)</w:t>
            </w:r>
          </w:p>
        </w:tc>
        <w:tc>
          <w:tcPr>
            <w:tcW w:type="dxa" w:w="3384"/>
            <w:tcBorders>
              <w:top w:val="single" w:color="BFBFBF" w:sz="4"/>
              <w:left w:val="single" w:color="BFBFBF" w:sz="4"/>
              <w:bottom w:val="single" w:color="BFBFBF" w:sz="4"/>
              <w:right w:val="single" w:color="BFBFBF" w:sz="4"/>
            </w:tcBorders>
            <w:shd w:fill="1F6B45" w:color="auto" w:val="clear"/>
            <w:tcMar>
              <w:top w:type="dxa" w:w="60"/>
              <w:left w:type="dxa" w:w="100"/>
              <w:bottom w:type="dxa" w:w="60"/>
              <w:right w:type="dxa" w:w="100"/>
            </w:tcMar>
          </w:tcPr>
          <w:p>
            <w:r>
              <w:rPr>
                <w:b/>
                <w:bCs/>
                <w:color w:val="FFFFFF"/>
                <w:sz w:val="20"/>
                <w:szCs w:val="20"/>
              </w:rPr>
              <w:t xml:space="preserve">Main screens for this lifecycle</w:t>
            </w:r>
          </w:p>
        </w:tc>
        <w:tc>
          <w:tcPr>
            <w:tcW w:type="dxa" w:w="3386"/>
            <w:tcBorders>
              <w:top w:val="single" w:color="BFBFBF" w:sz="4"/>
              <w:left w:val="single" w:color="BFBFBF" w:sz="4"/>
              <w:bottom w:val="single" w:color="BFBFBF" w:sz="4"/>
              <w:right w:val="single" w:color="BFBFBF" w:sz="4"/>
            </w:tcBorders>
            <w:shd w:fill="1F6B45" w:color="auto" w:val="clear"/>
            <w:tcMar>
              <w:top w:type="dxa" w:w="60"/>
              <w:left w:type="dxa" w:w="100"/>
              <w:bottom w:type="dxa" w:w="60"/>
              <w:right w:type="dxa" w:w="100"/>
            </w:tcMar>
          </w:tcPr>
          <w:p>
            <w:r>
              <w:rPr>
                <w:b/>
                <w:bCs/>
                <w:color w:val="FFFFFF"/>
                <w:sz w:val="20"/>
                <w:szCs w:val="20"/>
              </w:rPr>
              <w:t xml:space="preserve">Responsibilities</w:t>
            </w:r>
          </w:p>
        </w:tc>
      </w:tr>
      <w:tr>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Vendor</w:t>
            </w:r>
          </w:p>
        </w:tc>
        <w:tc>
          <w:tcPr>
            <w:tcW w:type="dxa" w:w="33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Contracting, Projects Hub (tabs: Planning, Field Work, Device Readings, Anomaly Flags, Payments), Payment Claims</w:t>
            </w:r>
          </w:p>
        </w:tc>
        <w:tc>
          <w:tcPr>
            <w:tcW w:type="dxa" w:w="33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Sign contract, complete setup, submit installations &amp; meter CSV, fix flagged items, submit/resubmit claims</w:t>
            </w:r>
          </w:p>
        </w:tc>
      </w:tr>
      <w:tr>
        <w:tc>
          <w:tcPr>
            <w:tcW w:type="dxa" w:w="225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RBF Management Team (RMT)</w:t>
            </w:r>
          </w:p>
        </w:tc>
        <w:tc>
          <w:tcPr>
            <w:tcW w:type="dxa" w:w="338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Award Management, Projects Hub, Disbursements, Audit &amp; Oversight</w:t>
            </w:r>
          </w:p>
        </w:tc>
        <w:tc>
          <w:tcPr>
            <w:tcW w:type="dxa" w:w="338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Approve contract, assign project, review setup, review meter data &amp; anomalies, first claim approval, confirm payment, milestone completion decision</w:t>
            </w:r>
          </w:p>
        </w:tc>
      </w:tr>
      <w:tr>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Platform Administrator (Super Admin)</w:t>
            </w:r>
          </w:p>
        </w:tc>
        <w:tc>
          <w:tcPr>
            <w:tcW w:type="dxa" w:w="33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Projects, Payments, User Management, Master Data, Platform Configuration</w:t>
            </w:r>
          </w:p>
        </w:tc>
        <w:tc>
          <w:tcPr>
            <w:tcW w:type="dxa" w:w="33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Everything RMT does except assigning a project; sets inclusion targets and platform settings</w:t>
            </w:r>
          </w:p>
        </w:tc>
      </w:tr>
      <w:tr>
        <w:tc>
          <w:tcPr>
            <w:tcW w:type="dxa" w:w="225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Field Verifier</w:t>
            </w:r>
          </w:p>
        </w:tc>
        <w:tc>
          <w:tcPr>
            <w:tcW w:type="dxa" w:w="338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Verifications, Map View</w:t>
            </w:r>
          </w:p>
        </w:tc>
        <w:tc>
          <w:tcPr>
            <w:tcW w:type="dxa" w:w="338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Blind on-site verification of each installation in their district</w:t>
            </w:r>
          </w:p>
        </w:tc>
      </w:tr>
      <w:tr>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DoE Officer</w:t>
            </w:r>
          </w:p>
        </w:tc>
        <w:tc>
          <w:tcPr>
            <w:tcW w:type="dxa" w:w="33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Field Verification, Regional Monitoring, KPI Review, Verification / Monitoring Issues</w:t>
            </w:r>
          </w:p>
        </w:tc>
        <w:tc>
          <w:tcPr>
            <w:tcW w:type="dxa" w:w="33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Acknowledge or request re-verification; site visits; KPI reviews; flags (own region only)</w:t>
            </w:r>
          </w:p>
        </w:tc>
      </w:tr>
      <w:tr>
        <w:tc>
          <w:tcPr>
            <w:tcW w:type="dxa" w:w="225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TAC Member</w:t>
            </w:r>
          </w:p>
        </w:tc>
        <w:tc>
          <w:tcPr>
            <w:tcW w:type="dxa" w:w="338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Claim Reviews</w:t>
            </w:r>
          </w:p>
        </w:tc>
        <w:tc>
          <w:tcPr>
            <w:tcW w:type="dxa" w:w="338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Technical endorsement of RMT-approved claims</w:t>
            </w:r>
          </w:p>
        </w:tc>
      </w:tr>
      <w:tr>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Project Steering Committee (PSC)</w:t>
            </w:r>
          </w:p>
        </w:tc>
        <w:tc>
          <w:tcPr>
            <w:tcW w:type="dxa" w:w="33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Disbursements, Project Monitoring, Flagged Issues, PSC Oversight</w:t>
            </w:r>
          </w:p>
        </w:tc>
        <w:tc>
          <w:tcPr>
            <w:tcW w:type="dxa" w:w="33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Final financial approval; oversight reviews and flags (can hold payment)</w:t>
            </w:r>
          </w:p>
        </w:tc>
      </w:tr>
      <w:tr>
        <w:tc>
          <w:tcPr>
            <w:tcW w:type="dxa" w:w="225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Auditor</w:t>
            </w:r>
          </w:p>
        </w:tc>
        <w:tc>
          <w:tcPr>
            <w:tcW w:type="dxa" w:w="338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Audit Cases, Anomalies, Corrective Actions</w:t>
            </w:r>
          </w:p>
        </w:tc>
        <w:tc>
          <w:tcPr>
            <w:tcW w:type="dxa" w:w="338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Independent audit cases; can hold payment while a case is open</w:t>
            </w:r>
          </w:p>
        </w:tc>
      </w:tr>
    </w:tbl>
    <w:p>
      <w:pPr>
        <w:spacing w:after="120"/>
      </w:pPr>
    </w:p>
    <w:p>
      <w:pPr>
        <w:pStyle w:val="Heading1"/>
        <w:pageBreakBefore/>
      </w:pPr>
      <w:bookmarkStart w:name="_Toc4" w:id="4"/>
      <w:r>
        <w:t xml:space="preserve">2. Before you start: accounts, settings and test data</w:t>
      </w:r>
      <w:bookmarkEnd w:id="4"/>
    </w:p>
    <w:p>
      <w:pPr>
        <w:pStyle w:val="Heading2"/>
      </w:pPr>
      <w:bookmarkStart w:name="_Toc5" w:id="5"/>
      <w:r>
        <w:t xml:space="preserve">2.1 Accounts you need</w:t>
      </w:r>
      <w:bookmarkEnd w:id="5"/>
    </w:p>
    <w:p>
      <w:pPr>
        <w:spacing w:after="120"/>
      </w:pPr>
      <w:r>
        <w:t xml:space="preserve">Log in to each role in a </w:t>
      </w:r>
      <w:r>
        <w:rPr>
          <w:b/>
          <w:bCs/>
        </w:rPr>
        <w:t xml:space="preserve">separate browser or private window</w:t>
      </w:r>
      <w:r>
        <w:t xml:space="preserve"> so the sessions do not overwrite each other (the app stores the login token per browser).</w:t>
      </w:r>
    </w:p>
    <w:p>
      <w:pPr>
        <w:pStyle w:val="ListParagraph"/>
        <w:numPr>
          <w:ilvl w:val="0"/>
          <w:numId w:val="2"/>
        </w:numPr>
        <w:spacing w:after="80"/>
      </w:pPr>
      <w:r>
        <w:rPr>
          <w:b/>
          <w:bCs/>
        </w:rPr>
        <w:t xml:space="preserve">Super Admin</w:t>
      </w:r>
      <w:r>
        <w:t xml:space="preserve"> — for platform settings and inclusion targets.</w:t>
      </w:r>
    </w:p>
    <w:p>
      <w:pPr>
        <w:pStyle w:val="ListParagraph"/>
        <w:numPr>
          <w:ilvl w:val="0"/>
          <w:numId w:val="2"/>
        </w:numPr>
        <w:spacing w:after="80"/>
      </w:pPr>
      <w:r>
        <w:rPr>
          <w:b/>
          <w:bCs/>
        </w:rPr>
        <w:t xml:space="preserve">RMT user</w:t>
      </w:r>
      <w:r>
        <w:t xml:space="preserve"> — contract approval, project assignment, setup review, claim approval, payment confirmation.</w:t>
      </w:r>
    </w:p>
    <w:p>
      <w:pPr>
        <w:pStyle w:val="ListParagraph"/>
        <w:numPr>
          <w:ilvl w:val="0"/>
          <w:numId w:val="2"/>
        </w:numPr>
        <w:spacing w:after="80"/>
      </w:pPr>
      <w:r>
        <w:rPr>
          <w:b/>
          <w:bCs/>
        </w:rPr>
        <w:t xml:space="preserve">Vendor user</w:t>
      </w:r>
      <w:r>
        <w:t xml:space="preserve"> — must own a bid on a tender that is already </w:t>
      </w:r>
      <w:r>
        <w:rPr>
          <w:b/>
          <w:bCs/>
        </w:rPr>
        <w:t xml:space="preserve">Awarded</w:t>
      </w:r>
      <w:r>
        <w:t xml:space="preserve">.</w:t>
      </w:r>
    </w:p>
    <w:p>
      <w:pPr>
        <w:pStyle w:val="ListParagraph"/>
        <w:numPr>
          <w:ilvl w:val="0"/>
          <w:numId w:val="2"/>
        </w:numPr>
        <w:spacing w:after="80"/>
      </w:pPr>
      <w:r>
        <w:rPr>
          <w:b/>
          <w:bCs/>
        </w:rPr>
        <w:t xml:space="preserve">Field Verifier</w:t>
      </w:r>
      <w:r>
        <w:t xml:space="preserve"> — their </w:t>
      </w:r>
      <w:r>
        <w:rPr>
          <w:b/>
          <w:bCs/>
        </w:rPr>
        <w:t xml:space="preserve">verification zone must match the project district</w:t>
      </w:r>
      <w:r>
        <w:t xml:space="preserve">. If no verifier covers the district, no verification task is assigned and installations stay Submitted forever.</w:t>
      </w:r>
    </w:p>
    <w:p>
      <w:pPr>
        <w:pStyle w:val="ListParagraph"/>
        <w:numPr>
          <w:ilvl w:val="0"/>
          <w:numId w:val="2"/>
        </w:numPr>
        <w:spacing w:after="80"/>
      </w:pPr>
      <w:r>
        <w:rPr>
          <w:b/>
          <w:bCs/>
        </w:rPr>
        <w:t xml:space="preserve">DoE Officer</w:t>
      </w:r>
      <w:r>
        <w:t xml:space="preserve"> — their region must include the project's district (DoE can only act in its own region).</w:t>
      </w:r>
    </w:p>
    <w:p>
      <w:pPr>
        <w:pStyle w:val="ListParagraph"/>
        <w:numPr>
          <w:ilvl w:val="0"/>
          <w:numId w:val="2"/>
        </w:numPr>
        <w:spacing w:after="80"/>
      </w:pPr>
      <w:r>
        <w:rPr>
          <w:b/>
          <w:bCs/>
        </w:rPr>
        <w:t xml:space="preserve">TAC Member</w:t>
      </w:r>
      <w:r>
        <w:t xml:space="preserve"> and </w:t>
      </w:r>
      <w:r>
        <w:rPr>
          <w:b/>
          <w:bCs/>
        </w:rPr>
        <w:t xml:space="preserve">PSC user</w:t>
      </w:r>
      <w:r>
        <w:t xml:space="preserve"> — for the claim approval chain.</w:t>
      </w:r>
    </w:p>
    <w:p>
      <w:pPr>
        <w:pStyle w:val="ListParagraph"/>
        <w:numPr>
          <w:ilvl w:val="0"/>
          <w:numId w:val="2"/>
        </w:numPr>
        <w:spacing w:after="80"/>
      </w:pPr>
      <w:r>
        <w:rPr>
          <w:b/>
          <w:bCs/>
        </w:rPr>
        <w:t xml:space="preserve">Auditor</w:t>
      </w:r>
      <w:r>
        <w:t xml:space="preserve"> (optional) — only needed if you test audit holds.</w:t>
      </w:r>
    </w:p>
    <w:p>
      <w:pPr>
        <w:pStyle w:val="Heading2"/>
      </w:pPr>
      <w:bookmarkStart w:name="_Toc6" w:id="6"/>
      <w:r>
        <w:t xml:space="preserve">2.2 Check Platform Configuration first (Super Admin)</w:t>
      </w:r>
      <w:bookmarkEnd w:id="6"/>
    </w:p>
    <w:p>
      <w:pPr>
        <w:spacing w:after="120"/>
      </w:pPr>
      <w:r>
        <w:t xml:space="preserve">Open the Super Admin portal → Platform Configuration and confirm these values before assigning the project:</w:t>
      </w:r>
    </w:p>
    <w:p>
      <w:pPr>
        <w:pStyle w:val="ListParagraph"/>
        <w:numPr>
          <w:ilvl w:val="0"/>
          <w:numId w:val="3"/>
        </w:numPr>
        <w:spacing w:after="60"/>
      </w:pPr>
      <w:r>
        <w:rPr>
          <w:b/>
          <w:bCs/>
        </w:rPr>
        <w:t xml:space="preserve">Inclusion targets</w:t>
      </w:r>
      <w:r>
        <w:t xml:space="preserve"> (female-headed / vulnerable / low-income %). Defaults are 50 / 30 / 60.</w:t>
      </w:r>
    </w:p>
    <w:p>
      <w:pPr>
        <w:pStyle w:val="ListParagraph"/>
        <w:numPr>
          <w:ilvl w:val="0"/>
          <w:numId w:val="3"/>
        </w:numPr>
        <w:spacing w:after="60"/>
      </w:pPr>
      <w:r>
        <w:rPr>
          <w:b/>
          <w:bCs/>
        </w:rPr>
        <w:t xml:space="preserve">Partial payment minimum</w:t>
      </w:r>
      <w:r>
        <w:t xml:space="preserve"> — default 70%.</w:t>
      </w:r>
    </w:p>
    <w:p>
      <w:pPr>
        <w:pStyle w:val="ListParagraph"/>
        <w:numPr>
          <w:ilvl w:val="0"/>
          <w:numId w:val="3"/>
        </w:numPr>
        <w:spacing w:after="60"/>
      </w:pPr>
      <w:r>
        <w:rPr>
          <w:b/>
          <w:bCs/>
        </w:rPr>
        <w:t xml:space="preserve">National / main programme budget</w:t>
      </w:r>
      <w:r>
        <w:t xml:space="preserve"> — if configured, payment confirmation fails when the remaining balance is lower than the claim.</w:t>
      </w:r>
    </w:p>
    <w:p>
      <w:pPr>
        <w:pBdr>
          <w:left w:val="single" w:color="B42318" w:sz="24" w:space="8"/>
        </w:pBdr>
        <w:shd w:fill="FDE7E7" w:color="auto" w:val="clear"/>
        <w:spacing w:after="40" w:before="120"/>
        <w:ind w:left="200" w:right="200"/>
      </w:pPr>
      <w:r>
        <w:rPr>
          <w:b/>
          <w:bCs/>
          <w:color w:val="B42318"/>
        </w:rPr>
        <w:t xml:space="preserve">KNOWN ISSUE  </w:t>
      </w:r>
      <w:r>
        <w:rPr>
          <w:b/>
          <w:bCs/>
        </w:rPr>
        <w:t xml:space="preserve">With the default targets, Milestone 3 can never become claimable.</w:t>
      </w:r>
      <w:r>
        <w:t xml:space="preserve"> Each installation has exactly one household type (Standard, Female Headed, Vulnerable or Low Income), and the KPI counts each type as a share of all verified installations. Milestone 3 requires all three targets at once — 50% + 30% + 60% = 140% of installations, which is impossible.</w:t>
      </w:r>
    </w:p>
    <w:p>
      <w:pPr>
        <w:pBdr>
          <w:left w:val="single" w:color="B42318" w:sz="24" w:space="8"/>
        </w:pBdr>
        <w:shd w:fill="FDE7E7" w:color="auto" w:val="clear"/>
        <w:spacing w:after="40" w:before="0"/>
        <w:ind w:left="200" w:right="200"/>
      </w:pPr>
      <w:r>
        <w:rPr>
          <w:b/>
          <w:bCs/>
        </w:rPr>
        <w:t xml:space="preserve">Workaround for testing:</w:t>
      </w:r>
      <w:r>
        <w:t xml:space="preserve"> before assigning the project, have the Super Admin set targets that add up to 100% or less (e.g. 40 / 20 / 30). Note that a project target of 0 falls back to the platform default, so you cannot switch a target off by entering 0.</w:t>
      </w:r>
    </w:p>
    <w:p>
      <w:pPr>
        <w:pBdr>
          <w:left w:val="single" w:color="B42318" w:sz="24" w:space="8"/>
        </w:pBdr>
        <w:shd w:fill="FDE7E7" w:color="auto" w:val="clear"/>
        <w:spacing w:after="160" w:before="0"/>
        <w:ind w:left="200" w:right="200"/>
      </w:pPr>
      <w:r>
        <w:rPr>
          <w:b/>
          <w:bCs/>
        </w:rPr>
        <w:t xml:space="preserve">Permanent fix (needs a decision):</w:t>
      </w:r>
      <w:r>
        <w:t xml:space="preserve"> either let one household carry several inclusion attributes, or treat the three targets as alternatives. Raise this with the product owner.</w:t>
      </w:r>
    </w:p>
    <w:p>
      <w:pPr>
        <w:pStyle w:val="Heading2"/>
      </w:pPr>
      <w:bookmarkStart w:name="_Toc7" w:id="7"/>
      <w:r>
        <w:t xml:space="preserve">2.3 Files and data to prepare</w:t>
      </w:r>
      <w:bookmarkEnd w:id="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82"/>
        <w:gridCol w:w="5744"/>
      </w:tblGrid>
      <w:tr>
        <w:trPr>
          <w:tblHeader/>
        </w:trPr>
        <w:tc>
          <w:tcPr>
            <w:tcW w:type="dxa" w:w="3282"/>
            <w:tcBorders>
              <w:top w:val="single" w:color="BFBFBF" w:sz="4"/>
              <w:left w:val="single" w:color="BFBFBF" w:sz="4"/>
              <w:bottom w:val="single" w:color="BFBFBF" w:sz="4"/>
              <w:right w:val="single" w:color="BFBFBF" w:sz="4"/>
            </w:tcBorders>
            <w:shd w:fill="1F6B45" w:color="auto" w:val="clear"/>
            <w:tcMar>
              <w:top w:type="dxa" w:w="60"/>
              <w:left w:type="dxa" w:w="100"/>
              <w:bottom w:type="dxa" w:w="60"/>
              <w:right w:type="dxa" w:w="100"/>
            </w:tcMar>
          </w:tcPr>
          <w:p>
            <w:r>
              <w:rPr>
                <w:b/>
                <w:bCs/>
                <w:color w:val="FFFFFF"/>
                <w:sz w:val="20"/>
                <w:szCs w:val="20"/>
              </w:rPr>
              <w:t xml:space="preserve">Item</w:t>
            </w:r>
          </w:p>
        </w:tc>
        <w:tc>
          <w:tcPr>
            <w:tcW w:type="dxa" w:w="5744"/>
            <w:tcBorders>
              <w:top w:val="single" w:color="BFBFBF" w:sz="4"/>
              <w:left w:val="single" w:color="BFBFBF" w:sz="4"/>
              <w:bottom w:val="single" w:color="BFBFBF" w:sz="4"/>
              <w:right w:val="single" w:color="BFBFBF" w:sz="4"/>
            </w:tcBorders>
            <w:shd w:fill="1F6B45" w:color="auto" w:val="clear"/>
            <w:tcMar>
              <w:top w:type="dxa" w:w="60"/>
              <w:left w:type="dxa" w:w="100"/>
              <w:bottom w:type="dxa" w:w="60"/>
              <w:right w:type="dxa" w:w="100"/>
            </w:tcMar>
          </w:tcPr>
          <w:p>
            <w:r>
              <w:rPr>
                <w:b/>
                <w:bCs/>
                <w:color w:val="FFFFFF"/>
                <w:sz w:val="20"/>
                <w:szCs w:val="20"/>
              </w:rPr>
              <w:t xml:space="preserve">Rules enforced</w:t>
            </w:r>
          </w:p>
        </w:tc>
      </w:tr>
      <w:tr>
        <w:tc>
          <w:tcPr>
            <w:tcW w:type="dxa" w:w="32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Signed contract</w:t>
            </w:r>
          </w:p>
        </w:tc>
        <w:tc>
          <w:tcPr>
            <w:tcW w:type="dxa" w:w="57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PDF only, max 10 MB</w:t>
            </w:r>
          </w:p>
        </w:tc>
      </w:tr>
      <w:tr>
        <w:tc>
          <w:tcPr>
            <w:tcW w:type="dxa" w:w="328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Setup documents: team roster, equipment plan, compliance documents, insurance certificate</w:t>
            </w:r>
          </w:p>
        </w:tc>
        <w:tc>
          <w:tcPr>
            <w:tcW w:type="dxa" w:w="574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PDF or DOCX, max 5 MB each</w:t>
            </w:r>
          </w:p>
        </w:tc>
      </w:tr>
      <w:tr>
        <w:tc>
          <w:tcPr>
            <w:tcW w:type="dxa" w:w="32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Device brand and model</w:t>
            </w:r>
          </w:p>
        </w:tc>
        <w:tc>
          <w:tcPr>
            <w:tcW w:type="dxa" w:w="57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Must match the awarded bid exactly</w:t>
            </w:r>
          </w:p>
        </w:tc>
      </w:tr>
      <w:tr>
        <w:tc>
          <w:tcPr>
            <w:tcW w:type="dxa" w:w="328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Installation site photos</w:t>
            </w:r>
          </w:p>
        </w:tc>
        <w:tc>
          <w:tcPr>
            <w:tcW w:type="dxa" w:w="574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Up to 5 per installation, max 5 MB each; plus a proof-of-sale receipt</w:t>
            </w:r>
          </w:p>
        </w:tc>
      </w:tr>
      <w:tr>
        <w:tc>
          <w:tcPr>
            <w:tcW w:type="dxa" w:w="32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Installation GPS</w:t>
            </w:r>
          </w:p>
        </w:tc>
        <w:tc>
          <w:tcPr>
            <w:tcW w:type="dxa" w:w="57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Inside Lesotho and inside the project's assigned district; keep installations more than 10 m apart</w:t>
            </w:r>
          </w:p>
        </w:tc>
      </w:tr>
      <w:tr>
        <w:tc>
          <w:tcPr>
            <w:tcW w:type="dxa" w:w="328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Serial numbers and Beneficiary IDs (NID)</w:t>
            </w:r>
          </w:p>
        </w:tc>
        <w:tc>
          <w:tcPr>
            <w:tcW w:type="dxa" w:w="574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Unique across the whole programme — reuse is rejected</w:t>
            </w:r>
          </w:p>
        </w:tc>
      </w:tr>
      <w:tr>
        <w:tc>
          <w:tcPr>
            <w:tcW w:type="dxa" w:w="32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Verifier GPS</w:t>
            </w:r>
          </w:p>
        </w:tc>
        <w:tc>
          <w:tcPr>
            <w:tcW w:type="dxa" w:w="57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Must be within 50 m of the vendor's GPS or the verification is automatically Flagged</w:t>
            </w:r>
          </w:p>
        </w:tc>
      </w:tr>
      <w:tr>
        <w:tc>
          <w:tcPr>
            <w:tcW w:type="dxa" w:w="328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Meter data CSV</w:t>
            </w:r>
          </w:p>
        </w:tc>
        <w:tc>
          <w:tcPr>
            <w:tcW w:type="dxa" w:w="574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CSV only, max 5 MB; meter_id or installation_id must match an installation on this project</w:t>
            </w:r>
          </w:p>
        </w:tc>
      </w:tr>
    </w:tbl>
    <w:p>
      <w:pPr>
        <w:spacing w:after="120"/>
      </w:pPr>
    </w:p>
    <w:p>
      <w:pPr>
        <w:pBdr>
          <w:left w:val="single" w:color="1F6B45" w:sz="24" w:space="8"/>
        </w:pBdr>
        <w:shd w:fill="E8F3EC" w:color="auto" w:val="clear"/>
        <w:spacing w:after="160" w:before="120"/>
        <w:ind w:left="200" w:right="200"/>
      </w:pPr>
      <w:r>
        <w:rPr>
          <w:b/>
          <w:bCs/>
          <w:color w:val="1F6B45"/>
        </w:rPr>
        <w:t xml:space="preserve">TIP  </w:t>
      </w:r>
      <w:r>
        <w:t xml:space="preserve">For a quick end-to-end test, use a small installation target (e.g. 5). Milestone 2 needs 80% verified (4 of 5) and Milestone 3 needs 100% (5 of 5) by default.</w:t>
      </w:r>
    </w:p>
    <w:p>
      <w:pPr>
        <w:pStyle w:val="Heading1"/>
        <w:pageBreakBefore/>
      </w:pPr>
      <w:bookmarkStart w:name="_Toc8" w:id="8"/>
      <w:r>
        <w:t xml:space="preserve">3. Stage A — Contract (PBA)</w:t>
      </w:r>
      <w:bookmarkEnd w:id="8"/>
    </w:p>
    <w:p>
      <w:pPr>
        <w:pStyle w:val="Heading2"/>
      </w:pPr>
      <w:bookmarkStart w:name="_Toc9" w:id="9"/>
      <w:r>
        <w:t xml:space="preserve">3.1 RMT generates the PBA</w:t>
      </w:r>
      <w:bookmarkEnd w:id="9"/>
    </w:p>
    <w:p>
      <w:pPr>
        <w:pStyle w:val="ListParagraph"/>
        <w:numPr>
          <w:ilvl w:val="0"/>
          <w:numId w:val="4"/>
        </w:numPr>
        <w:spacing w:after="80"/>
      </w:pPr>
      <w:r>
        <w:t xml:space="preserve">Log in as </w:t>
      </w:r>
      <w:r>
        <w:rPr>
          <w:b/>
          <w:bCs/>
        </w:rPr>
        <w:t xml:space="preserve">RMT</w:t>
      </w:r>
      <w:r>
        <w:t xml:space="preserve"> → </w:t>
      </w:r>
      <w:r>
        <w:rPr>
          <w:b/>
          <w:bCs/>
        </w:rPr>
        <w:t xml:space="preserve">Award Management</w:t>
      </w:r>
      <w:r>
        <w:t xml:space="preserve">. The tender must already be </w:t>
      </w:r>
      <w:r>
        <w:rPr>
          <w:b/>
          <w:bCs/>
        </w:rPr>
        <w:t xml:space="preserve">Awarded</w:t>
      </w:r>
      <w:r>
        <w:t xml:space="preserve">.</w:t>
      </w:r>
    </w:p>
    <w:p>
      <w:pPr>
        <w:pStyle w:val="ListParagraph"/>
        <w:numPr>
          <w:ilvl w:val="0"/>
          <w:numId w:val="4"/>
        </w:numPr>
        <w:spacing w:after="80"/>
      </w:pPr>
      <w:r>
        <w:t xml:space="preserve">Generate the PBA package for the awarded vendor. Contract status becomes </w:t>
      </w:r>
      <w:r>
        <w:rPr>
          <w:b/>
          <w:bCs/>
        </w:rPr>
        <w:t xml:space="preserve">Generated</w:t>
      </w:r>
      <w:r>
        <w:t xml:space="preserve"> and the vendor receives "PBA Package Ready".</w:t>
      </w:r>
    </w:p>
    <w:p>
      <w:pPr>
        <w:pStyle w:val="Heading2"/>
      </w:pPr>
      <w:bookmarkStart w:name="_Toc10" w:id="10"/>
      <w:r>
        <w:t xml:space="preserve">3.2 Vendor uploads the signed agreement</w:t>
      </w:r>
      <w:bookmarkEnd w:id="10"/>
    </w:p>
    <w:p>
      <w:pPr>
        <w:pStyle w:val="ListParagraph"/>
        <w:numPr>
          <w:ilvl w:val="0"/>
          <w:numId w:val="5"/>
        </w:numPr>
        <w:spacing w:after="80"/>
      </w:pPr>
      <w:r>
        <w:t xml:space="preserve">Log in as </w:t>
      </w:r>
      <w:r>
        <w:rPr>
          <w:b/>
          <w:bCs/>
        </w:rPr>
        <w:t xml:space="preserve">Vendor</w:t>
      </w:r>
      <w:r>
        <w:t xml:space="preserve"> → </w:t>
      </w:r>
      <w:r>
        <w:rPr>
          <w:b/>
          <w:bCs/>
        </w:rPr>
        <w:t xml:space="preserve">Contracting</w:t>
      </w:r>
      <w:r>
        <w:t xml:space="preserve">.</w:t>
      </w:r>
    </w:p>
    <w:p>
      <w:pPr>
        <w:pStyle w:val="ListParagraph"/>
        <w:numPr>
          <w:ilvl w:val="0"/>
          <w:numId w:val="5"/>
        </w:numPr>
        <w:spacing w:after="80"/>
      </w:pPr>
      <w:r>
        <w:t xml:space="preserve">Download the PBA, sign it, and click </w:t>
      </w:r>
      <w:r>
        <w:rPr>
          <w:b/>
          <w:bCs/>
        </w:rPr>
        <w:t xml:space="preserve">Submit signed agreement</w:t>
      </w:r>
      <w:r>
        <w:t xml:space="preserve"> to upload the PDF (max 10 MB).</w:t>
      </w:r>
    </w:p>
    <w:p>
      <w:pPr>
        <w:pStyle w:val="ListParagraph"/>
        <w:numPr>
          <w:ilvl w:val="0"/>
          <w:numId w:val="5"/>
        </w:numPr>
        <w:spacing w:after="80"/>
      </w:pPr>
      <w:r>
        <w:t xml:space="preserve">Contract status becomes </w:t>
      </w:r>
      <w:r>
        <w:rPr>
          <w:b/>
          <w:bCs/>
        </w:rPr>
        <w:t xml:space="preserve">Submitted</w:t>
      </w:r>
      <w:r>
        <w:t xml:space="preserve">; RMT receives "Contract Uploaded".</w:t>
      </w:r>
    </w:p>
    <w:p>
      <w:pPr>
        <w:pStyle w:val="Heading2"/>
      </w:pPr>
      <w:bookmarkStart w:name="_Toc11" w:id="11"/>
      <w:r>
        <w:t xml:space="preserve">3.3 RMT approves or rejects</w:t>
      </w:r>
      <w:bookmarkEnd w:id="11"/>
    </w:p>
    <w:p>
      <w:pPr>
        <w:pStyle w:val="ListParagraph"/>
        <w:numPr>
          <w:ilvl w:val="0"/>
          <w:numId w:val="6"/>
        </w:numPr>
        <w:spacing w:after="80"/>
      </w:pPr>
      <w:r>
        <w:t xml:space="preserve">As </w:t>
      </w:r>
      <w:r>
        <w:rPr>
          <w:b/>
          <w:bCs/>
        </w:rPr>
        <w:t xml:space="preserve">RMT</w:t>
      </w:r>
      <w:r>
        <w:t xml:space="preserve"> → Award Management → </w:t>
      </w:r>
      <w:r>
        <w:rPr>
          <w:b/>
          <w:bCs/>
        </w:rPr>
        <w:t xml:space="preserve">Contract Review</w:t>
      </w:r>
      <w:r>
        <w:t xml:space="preserve">.</w:t>
      </w:r>
    </w:p>
    <w:p>
      <w:pPr>
        <w:pStyle w:val="ListParagraph"/>
        <w:numPr>
          <w:ilvl w:val="0"/>
          <w:numId w:val="6"/>
        </w:numPr>
        <w:spacing w:after="80"/>
      </w:pPr>
      <w:r>
        <w:t xml:space="preserve">Click </w:t>
      </w:r>
      <w:r>
        <w:rPr>
          <w:b/>
          <w:bCs/>
        </w:rPr>
        <w:t xml:space="preserve">Approve contract</w:t>
      </w:r>
      <w:r>
        <w:t xml:space="preserve"> → status </w:t>
      </w:r>
      <w:r>
        <w:rPr>
          <w:b/>
          <w:bCs/>
        </w:rPr>
        <w:t xml:space="preserve">Approved</w:t>
      </w:r>
      <w:r>
        <w:t xml:space="preserve">; vendor is notified.</w:t>
      </w:r>
    </w:p>
    <w:p>
      <w:pPr>
        <w:pStyle w:val="ListParagraph"/>
        <w:numPr>
          <w:ilvl w:val="0"/>
          <w:numId w:val="6"/>
        </w:numPr>
        <w:spacing w:after="80"/>
      </w:pPr>
      <w:r>
        <w:t xml:space="preserve">Or click </w:t>
      </w:r>
      <w:r>
        <w:rPr>
          <w:b/>
          <w:bCs/>
        </w:rPr>
        <w:t xml:space="preserve">Reject contract</w:t>
      </w:r>
      <w:r>
        <w:t xml:space="preserve"> and fill "Reason for rejection". The contract returns to </w:t>
      </w:r>
      <w:r>
        <w:rPr>
          <w:b/>
          <w:bCs/>
        </w:rPr>
        <w:t xml:space="preserve">Generated</w:t>
      </w:r>
      <w:r>
        <w:t xml:space="preserve"> and the vendor must upload again (repeat 3.2).</w:t>
      </w:r>
    </w:p>
    <w:p>
      <w:pPr>
        <w:pBdr>
          <w:left w:val="single" w:color="B7791F" w:sz="24" w:space="8"/>
        </w:pBdr>
        <w:shd w:fill="FFF4D6" w:color="auto" w:val="clear"/>
        <w:spacing w:after="160" w:before="120"/>
        <w:ind w:left="200" w:right="200"/>
      </w:pPr>
      <w:r>
        <w:rPr>
          <w:b/>
          <w:bCs/>
          <w:color w:val="B7791F"/>
        </w:rPr>
        <w:t xml:space="preserve">WATCH OUT  </w:t>
      </w:r>
      <w:r>
        <w:t xml:space="preserve">"Signed contract must be uploaded as a PDF." / "…must not exceed 10MB." — re-export the scan as PDF and compress it.</w:t>
      </w:r>
    </w:p>
    <w:p>
      <w:pPr>
        <w:pStyle w:val="Heading1"/>
        <w:pageBreakBefore/>
      </w:pPr>
      <w:bookmarkStart w:name="_Toc12" w:id="12"/>
      <w:r>
        <w:t xml:space="preserve">4. Stage B1 — Project assignment and milestones</w:t>
      </w:r>
      <w:bookmarkEnd w:id="12"/>
    </w:p>
    <w:p>
      <w:pPr>
        <w:spacing w:after="120"/>
      </w:pPr>
      <w:r>
        <w:t xml:space="preserve">Only an </w:t>
      </w:r>
      <w:r>
        <w:rPr>
          <w:b/>
          <w:bCs/>
        </w:rPr>
        <w:t xml:space="preserve">RMT</w:t>
      </w:r>
      <w:r>
        <w:t xml:space="preserve"> user can assign the project (not Super Admin).</w:t>
      </w:r>
    </w:p>
    <w:p>
      <w:pPr>
        <w:pStyle w:val="ListParagraph"/>
        <w:numPr>
          <w:ilvl w:val="0"/>
          <w:numId w:val="7"/>
        </w:numPr>
        <w:spacing w:after="80"/>
      </w:pPr>
      <w:r>
        <w:t xml:space="preserve">RMT → Award Management → </w:t>
      </w:r>
      <w:r>
        <w:rPr>
          <w:b/>
          <w:bCs/>
        </w:rPr>
        <w:t xml:space="preserve">Project Assignment</w:t>
      </w:r>
      <w:r>
        <w:t xml:space="preserve"> → </w:t>
      </w:r>
      <w:r>
        <w:rPr>
          <w:b/>
          <w:bCs/>
        </w:rPr>
        <w:t xml:space="preserve">Assign project</w:t>
      </w:r>
      <w:r>
        <w:t xml:space="preserve"> (or </w:t>
      </w:r>
      <w:r>
        <w:rPr>
          <w:b/>
          <w:bCs/>
        </w:rPr>
        <w:t xml:space="preserve">Assign this lot</w:t>
      </w:r>
      <w:r>
        <w:t xml:space="preserve">).</w:t>
      </w:r>
    </w:p>
    <w:p>
      <w:pPr>
        <w:pStyle w:val="ListParagraph"/>
        <w:numPr>
          <w:ilvl w:val="0"/>
          <w:numId w:val="7"/>
        </w:numPr>
        <w:spacing w:after="80"/>
      </w:pPr>
      <w:r>
        <w:t xml:space="preserve">Fill the </w:t>
      </w:r>
      <w:r>
        <w:rPr>
          <w:b/>
          <w:bCs/>
        </w:rPr>
        <w:t xml:space="preserve">Milestone Assignment</w:t>
      </w:r>
      <w:r>
        <w:t xml:space="preserve"> form:</w:t>
      </w:r>
    </w:p>
    <w:p>
      <w:pPr>
        <w:pStyle w:val="ListParagraph"/>
        <w:numPr>
          <w:ilvl w:val="1"/>
          <w:numId w:val="3"/>
        </w:numPr>
        <w:spacing w:after="60"/>
      </w:pPr>
      <w:r>
        <w:t xml:space="preserve">Project duration: 6, 12 or 18 months.</w:t>
      </w:r>
    </w:p>
    <w:p>
      <w:pPr>
        <w:pStyle w:val="ListParagraph"/>
        <w:numPr>
          <w:ilvl w:val="1"/>
          <w:numId w:val="3"/>
        </w:numPr>
        <w:spacing w:after="60"/>
      </w:pPr>
      <w:r>
        <w:t xml:space="preserve">Installation target (at least 1) and technology (must be one of the tender's technologies).</w:t>
      </w:r>
    </w:p>
    <w:p>
      <w:pPr>
        <w:pStyle w:val="ListParagraph"/>
        <w:numPr>
          <w:ilvl w:val="1"/>
          <w:numId w:val="3"/>
        </w:numPr>
        <w:spacing w:after="60"/>
      </w:pPr>
      <w:r>
        <w:t xml:space="preserve">Energy target (kWh/month, at least 0.01).</w:t>
      </w:r>
    </w:p>
    <w:p>
      <w:pPr>
        <w:pStyle w:val="ListParagraph"/>
        <w:numPr>
          <w:ilvl w:val="1"/>
          <w:numId w:val="3"/>
        </w:numPr>
        <w:spacing w:after="60"/>
      </w:pPr>
      <w:r>
        <w:t xml:space="preserve">District(s): at least one. </w:t>
      </w:r>
      <w:r>
        <w:rPr>
          <w:b/>
          <w:bCs/>
        </w:rPr>
        <w:t xml:space="preserve">Installations must be inside these districts.</w:t>
      </w:r>
    </w:p>
    <w:p>
      <w:pPr>
        <w:pStyle w:val="ListParagraph"/>
        <w:numPr>
          <w:ilvl w:val="1"/>
          <w:numId w:val="3"/>
        </w:numPr>
        <w:spacing w:after="60"/>
      </w:pPr>
      <w:r>
        <w:t xml:space="preserve">Verification method: </w:t>
      </w:r>
      <w:r>
        <w:rPr>
          <w:b/>
          <w:bCs/>
        </w:rPr>
        <w:t xml:space="preserve">IoT</w:t>
      </w:r>
      <w:r>
        <w:t xml:space="preserve"> or </w:t>
      </w:r>
      <w:r>
        <w:rPr>
          <w:b/>
          <w:bCs/>
        </w:rPr>
        <w:t xml:space="preserve">Manual</w:t>
      </w:r>
      <w:r>
        <w:t xml:space="preserve"> (this changes what setup asks for).</w:t>
      </w:r>
    </w:p>
    <w:p>
      <w:pPr>
        <w:pStyle w:val="ListParagraph"/>
        <w:numPr>
          <w:ilvl w:val="1"/>
          <w:numId w:val="3"/>
        </w:numPr>
        <w:spacing w:after="60"/>
      </w:pPr>
      <w:r>
        <w:t xml:space="preserve">Disbursement split M1/M2/M3 — default </w:t>
      </w:r>
      <w:r>
        <w:rPr>
          <w:b/>
          <w:bCs/>
        </w:rPr>
        <w:t xml:space="preserve">0 / 50 / 50</w:t>
      </w:r>
      <w:r>
        <w:t xml:space="preserve">, must total 100%. M1 may be 0%; M2 and M3 must each be at least 1%.</w:t>
      </w:r>
    </w:p>
    <w:p>
      <w:pPr>
        <w:pStyle w:val="ListParagraph"/>
        <w:numPr>
          <w:ilvl w:val="1"/>
          <w:numId w:val="3"/>
        </w:numPr>
        <w:spacing w:after="60"/>
      </w:pPr>
      <w:r>
        <w:t xml:space="preserve">Installation % required for M2/M3 — default 80/100; M3 cannot be lower than M2.</w:t>
      </w:r>
    </w:p>
    <w:p>
      <w:pPr>
        <w:pStyle w:val="ListParagraph"/>
        <w:numPr>
          <w:ilvl w:val="1"/>
          <w:numId w:val="3"/>
        </w:numPr>
        <w:spacing w:after="60"/>
      </w:pPr>
      <w:r>
        <w:t xml:space="preserve">Female / vulnerable / low-income targets — read-only unless you are Super Admin (see the Known Issue in 2.2).</w:t>
      </w:r>
    </w:p>
    <w:p>
      <w:pPr>
        <w:pStyle w:val="ListParagraph"/>
        <w:numPr>
          <w:ilvl w:val="0"/>
          <w:numId w:val="7"/>
        </w:numPr>
        <w:spacing w:after="80"/>
      </w:pPr>
      <w:r>
        <w:t xml:space="preserve">Click </w:t>
      </w:r>
      <w:r>
        <w:rPr>
          <w:b/>
          <w:bCs/>
        </w:rPr>
        <w:t xml:space="preserve">Save &amp; Assign Project</w:t>
      </w:r>
      <w:r>
        <w:t xml:space="preserve">.</w:t>
      </w:r>
    </w:p>
    <w:p>
      <w:pPr>
        <w:spacing w:after="120"/>
      </w:pPr>
      <w:r>
        <w:t xml:space="preserve">The system creates the project with status </w:t>
      </w:r>
      <w:r>
        <w:rPr>
          <w:b/>
          <w:bCs/>
        </w:rPr>
        <w:t xml:space="preserve">Setup Pending</w:t>
      </w:r>
      <w:r>
        <w:t xml:space="preserve"> and three milestones: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54"/>
        <w:gridCol w:w="1569"/>
        <w:gridCol w:w="2747"/>
        <w:gridCol w:w="2356"/>
      </w:tblGrid>
      <w:tr>
        <w:trPr>
          <w:tblHeader/>
        </w:trPr>
        <w:tc>
          <w:tcPr>
            <w:tcW w:type="dxa" w:w="2354"/>
            <w:tcBorders>
              <w:top w:val="single" w:color="BFBFBF" w:sz="4"/>
              <w:left w:val="single" w:color="BFBFBF" w:sz="4"/>
              <w:bottom w:val="single" w:color="BFBFBF" w:sz="4"/>
              <w:right w:val="single" w:color="BFBFBF" w:sz="4"/>
            </w:tcBorders>
            <w:shd w:fill="1F6B45" w:color="auto" w:val="clear"/>
            <w:tcMar>
              <w:top w:type="dxa" w:w="60"/>
              <w:left w:type="dxa" w:w="100"/>
              <w:bottom w:type="dxa" w:w="60"/>
              <w:right w:type="dxa" w:w="100"/>
            </w:tcMar>
          </w:tcPr>
          <w:p>
            <w:r>
              <w:rPr>
                <w:b/>
                <w:bCs/>
                <w:color w:val="FFFFFF"/>
                <w:sz w:val="20"/>
                <w:szCs w:val="20"/>
              </w:rPr>
              <w:t xml:space="preserve">Milestone</w:t>
            </w:r>
          </w:p>
        </w:tc>
        <w:tc>
          <w:tcPr>
            <w:tcW w:type="dxa" w:w="1569"/>
            <w:tcBorders>
              <w:top w:val="single" w:color="BFBFBF" w:sz="4"/>
              <w:left w:val="single" w:color="BFBFBF" w:sz="4"/>
              <w:bottom w:val="single" w:color="BFBFBF" w:sz="4"/>
              <w:right w:val="single" w:color="BFBFBF" w:sz="4"/>
            </w:tcBorders>
            <w:shd w:fill="1F6B45" w:color="auto" w:val="clear"/>
            <w:tcMar>
              <w:top w:type="dxa" w:w="60"/>
              <w:left w:type="dxa" w:w="100"/>
              <w:bottom w:type="dxa" w:w="60"/>
              <w:right w:type="dxa" w:w="100"/>
            </w:tcMar>
          </w:tcPr>
          <w:p>
            <w:r>
              <w:rPr>
                <w:b/>
                <w:bCs/>
                <w:color w:val="FFFFFF"/>
                <w:sz w:val="20"/>
                <w:szCs w:val="20"/>
              </w:rPr>
              <w:t xml:space="preserve">Initial status</w:t>
            </w:r>
          </w:p>
        </w:tc>
        <w:tc>
          <w:tcPr>
            <w:tcW w:type="dxa" w:w="2747"/>
            <w:tcBorders>
              <w:top w:val="single" w:color="BFBFBF" w:sz="4"/>
              <w:left w:val="single" w:color="BFBFBF" w:sz="4"/>
              <w:bottom w:val="single" w:color="BFBFBF" w:sz="4"/>
              <w:right w:val="single" w:color="BFBFBF" w:sz="4"/>
            </w:tcBorders>
            <w:shd w:fill="1F6B45" w:color="auto" w:val="clear"/>
            <w:tcMar>
              <w:top w:type="dxa" w:w="60"/>
              <w:left w:type="dxa" w:w="100"/>
              <w:bottom w:type="dxa" w:w="60"/>
              <w:right w:type="dxa" w:w="100"/>
            </w:tcMar>
          </w:tcPr>
          <w:p>
            <w:r>
              <w:rPr>
                <w:b/>
                <w:bCs/>
                <w:color w:val="FFFFFF"/>
                <w:sz w:val="20"/>
                <w:szCs w:val="20"/>
              </w:rPr>
              <w:t xml:space="preserve">Amount</w:t>
            </w:r>
          </w:p>
        </w:tc>
        <w:tc>
          <w:tcPr>
            <w:tcW w:type="dxa" w:w="2356"/>
            <w:tcBorders>
              <w:top w:val="single" w:color="BFBFBF" w:sz="4"/>
              <w:left w:val="single" w:color="BFBFBF" w:sz="4"/>
              <w:bottom w:val="single" w:color="BFBFBF" w:sz="4"/>
              <w:right w:val="single" w:color="BFBFBF" w:sz="4"/>
            </w:tcBorders>
            <w:shd w:fill="1F6B45" w:color="auto" w:val="clear"/>
            <w:tcMar>
              <w:top w:type="dxa" w:w="60"/>
              <w:left w:type="dxa" w:w="100"/>
              <w:bottom w:type="dxa" w:w="60"/>
              <w:right w:type="dxa" w:w="100"/>
            </w:tcMar>
          </w:tcPr>
          <w:p>
            <w:r>
              <w:rPr>
                <w:b/>
                <w:bCs/>
                <w:color w:val="FFFFFF"/>
                <w:sz w:val="20"/>
                <w:szCs w:val="20"/>
              </w:rPr>
              <w:t xml:space="preserve">Unlocks when</w:t>
            </w:r>
          </w:p>
        </w:tc>
      </w:tr>
      <w:tr>
        <w:tc>
          <w:tcPr>
            <w:tcW w:type="dxa" w:w="23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M1 — Mobilization</w:t>
            </w:r>
          </w:p>
        </w:tc>
        <w:tc>
          <w:tcPr>
            <w:tcW w:type="dxa" w:w="15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Pending</w:t>
            </w:r>
          </w:p>
        </w:tc>
        <w:tc>
          <w:tcPr>
            <w:tcW w:type="dxa" w:w="27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Contract value × M1 % (0 by default)</w:t>
            </w:r>
          </w:p>
        </w:tc>
        <w:tc>
          <w:tcPr>
            <w:tcW w:type="dxa" w:w="23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Setup approved (project Active) → goes to RMT verification (Section 10.2)</w:t>
            </w:r>
          </w:p>
        </w:tc>
      </w:tr>
      <w:tr>
        <w:tc>
          <w:tcPr>
            <w:tcW w:type="dxa" w:w="235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M2 — {M2%} Implementation</w:t>
            </w:r>
          </w:p>
        </w:tc>
        <w:tc>
          <w:tcPr>
            <w:tcW w:type="dxa" w:w="156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Locked</w:t>
            </w:r>
          </w:p>
        </w:tc>
        <w:tc>
          <w:tcPr>
            <w:tcW w:type="dxa" w:w="274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Contract value × M2 %</w:t>
            </w:r>
          </w:p>
        </w:tc>
        <w:tc>
          <w:tcPr>
            <w:tcW w:type="dxa" w:w="235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See Section 10</w:t>
            </w:r>
          </w:p>
        </w:tc>
      </w:tr>
      <w:tr>
        <w:tc>
          <w:tcPr>
            <w:tcW w:type="dxa" w:w="23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M3 — Final</w:t>
            </w:r>
          </w:p>
        </w:tc>
        <w:tc>
          <w:tcPr>
            <w:tcW w:type="dxa" w:w="15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Locked</w:t>
            </w:r>
          </w:p>
        </w:tc>
        <w:tc>
          <w:tcPr>
            <w:tcW w:type="dxa" w:w="27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Contract value × M3 % (absorbs rounding)</w:t>
            </w:r>
          </w:p>
        </w:tc>
        <w:tc>
          <w:tcPr>
            <w:tcW w:type="dxa" w:w="23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See Section 10</w:t>
            </w:r>
          </w:p>
        </w:tc>
      </w:tr>
    </w:tbl>
    <w:p>
      <w:pPr>
        <w:spacing w:after="120"/>
      </w:pPr>
    </w:p>
    <w:p>
      <w:pPr>
        <w:pBdr>
          <w:left w:val="single" w:color="B7791F" w:sz="24" w:space="8"/>
        </w:pBdr>
        <w:shd w:fill="FFF4D6" w:color="auto" w:val="clear"/>
        <w:spacing w:after="40" w:before="120"/>
        <w:ind w:left="200" w:right="200"/>
      </w:pPr>
      <w:r>
        <w:rPr>
          <w:b/>
          <w:bCs/>
          <w:color w:val="B7791F"/>
        </w:rPr>
        <w:t xml:space="preserve">WATCH OUT  </w:t>
      </w:r>
      <w:r>
        <w:t xml:space="preserve">"Contract status must be approved before assigning milestones." — finish Stage A first.</w:t>
      </w:r>
    </w:p>
    <w:p>
      <w:pPr>
        <w:pBdr>
          <w:left w:val="single" w:color="B7791F" w:sz="24" w:space="8"/>
        </w:pBdr>
        <w:shd w:fill="FFF4D6" w:color="auto" w:val="clear"/>
        <w:spacing w:after="40" w:before="0"/>
        <w:ind w:left="200" w:right="200"/>
      </w:pPr>
      <w:r>
        <w:t xml:space="preserve">"This contract already has an assigned project." — the project already exists; find it in Projects Hub.</w:t>
      </w:r>
    </w:p>
    <w:p>
      <w:pPr>
        <w:pBdr>
          <w:left w:val="single" w:color="B7791F" w:sz="24" w:space="8"/>
        </w:pBdr>
        <w:shd w:fill="FFF4D6" w:color="auto" w:val="clear"/>
        <w:spacing w:after="160" w:before="0"/>
        <w:ind w:left="200" w:right="200"/>
      </w:pPr>
      <w:r>
        <w:t xml:space="preserve">"Milestone disbursement percentages must total 100%…" — fix the M1/M2/M3 split.</w:t>
      </w:r>
    </w:p>
    <w:p>
      <w:pPr>
        <w:pStyle w:val="Heading1"/>
        <w:pageBreakBefore/>
      </w:pPr>
      <w:bookmarkStart w:name="_Toc13" w:id="13"/>
      <w:r>
        <w:t xml:space="preserve">5. Stage B2 — Project setup and RMT setup review</w:t>
      </w:r>
      <w:bookmarkEnd w:id="13"/>
    </w:p>
    <w:p>
      <w:pPr>
        <w:pStyle w:val="Heading2"/>
      </w:pPr>
      <w:bookmarkStart w:name="_Toc14" w:id="14"/>
      <w:r>
        <w:t xml:space="preserve">5.1 Vendor completes setup</w:t>
      </w:r>
      <w:bookmarkEnd w:id="14"/>
    </w:p>
    <w:p>
      <w:pPr>
        <w:pStyle w:val="ListParagraph"/>
        <w:numPr>
          <w:ilvl w:val="0"/>
          <w:numId w:val="8"/>
        </w:numPr>
        <w:spacing w:after="80"/>
      </w:pPr>
      <w:r>
        <w:t xml:space="preserve">Vendor → </w:t>
      </w:r>
      <w:r>
        <w:rPr>
          <w:b/>
          <w:bCs/>
        </w:rPr>
        <w:t xml:space="preserve">Projects Hub</w:t>
      </w:r>
      <w:r>
        <w:t xml:space="preserve"> → open the project → </w:t>
      </w:r>
      <w:r>
        <w:rPr>
          <w:b/>
          <w:bCs/>
        </w:rPr>
        <w:t xml:space="preserve">Complete Project Setup</w:t>
      </w:r>
      <w:r>
        <w:t xml:space="preserve"> (opens the Planning tab).</w:t>
      </w:r>
    </w:p>
    <w:p>
      <w:pPr>
        <w:pStyle w:val="ListParagraph"/>
        <w:numPr>
          <w:ilvl w:val="0"/>
          <w:numId w:val="8"/>
        </w:numPr>
        <w:spacing w:after="80"/>
      </w:pPr>
      <w:r>
        <w:t xml:space="preserve">Fill all four sections:</w:t>
      </w:r>
    </w:p>
    <w:p>
      <w:pPr>
        <w:pStyle w:val="ListParagraph"/>
        <w:numPr>
          <w:ilvl w:val="1"/>
          <w:numId w:val="3"/>
        </w:numPr>
        <w:spacing w:after="60"/>
      </w:pPr>
      <w:r>
        <w:rPr>
          <w:b/>
          <w:bCs/>
        </w:rPr>
        <w:t xml:space="preserve">Section A — Team &amp; Resources:</w:t>
      </w:r>
      <w:r>
        <w:t xml:space="preserve"> team roster file, equipment plan file.</w:t>
      </w:r>
    </w:p>
    <w:p>
      <w:pPr>
        <w:pStyle w:val="ListParagraph"/>
        <w:numPr>
          <w:ilvl w:val="1"/>
          <w:numId w:val="3"/>
        </w:numPr>
        <w:spacing w:after="60"/>
      </w:pPr>
      <w:r>
        <w:rPr>
          <w:b/>
          <w:bCs/>
        </w:rPr>
        <w:t xml:space="preserve">Section B — Site Preparation:</w:t>
      </w:r>
      <w:r>
        <w:t xml:space="preserve"> site status, work schedule start and end (end on or after start), compliance documents, insurance certificate.</w:t>
      </w:r>
    </w:p>
    <w:p>
      <w:pPr>
        <w:pStyle w:val="ListParagraph"/>
        <w:numPr>
          <w:ilvl w:val="1"/>
          <w:numId w:val="3"/>
        </w:numPr>
        <w:spacing w:after="60"/>
      </w:pPr>
      <w:r>
        <w:rPr>
          <w:b/>
          <w:bCs/>
        </w:rPr>
        <w:t xml:space="preserve">Section C — Technology Details:</w:t>
      </w:r>
      <w:r>
        <w:t xml:space="preserve"> device brand and model (must match the awarded bid), technology tier 1–5.</w:t>
      </w:r>
    </w:p>
    <w:p>
      <w:pPr>
        <w:pStyle w:val="ListParagraph"/>
        <w:numPr>
          <w:ilvl w:val="1"/>
          <w:numId w:val="3"/>
        </w:numPr>
        <w:spacing w:after="60"/>
      </w:pPr>
      <w:r>
        <w:rPr>
          <w:b/>
          <w:bCs/>
        </w:rPr>
        <w:t xml:space="preserve">Section D — Verification Method:</w:t>
      </w:r>
      <w:r>
        <w:t xml:space="preserve"> IoT → meter API endpoint and token; Manual → tick "I confirm the manual verification method and readiness requirements for this project."</w:t>
      </w:r>
    </w:p>
    <w:p>
      <w:pPr>
        <w:pStyle w:val="ListParagraph"/>
        <w:numPr>
          <w:ilvl w:val="0"/>
          <w:numId w:val="8"/>
        </w:numPr>
        <w:spacing w:after="80"/>
      </w:pPr>
      <w:r>
        <w:t xml:space="preserve">Tick all </w:t>
      </w:r>
      <w:r>
        <w:rPr>
          <w:b/>
          <w:bCs/>
        </w:rPr>
        <w:t xml:space="preserve">5 pre-deployment checklist items</w:t>
      </w:r>
      <w:r>
        <w:t xml:space="preserve"> (team, equipment, site, safety, logistics).</w:t>
      </w:r>
    </w:p>
    <w:p>
      <w:pPr>
        <w:pStyle w:val="ListParagraph"/>
        <w:numPr>
          <w:ilvl w:val="0"/>
          <w:numId w:val="8"/>
        </w:numPr>
        <w:spacing w:after="80"/>
      </w:pPr>
      <w:r>
        <w:t xml:space="preserve">Use </w:t>
      </w:r>
      <w:r>
        <w:rPr>
          <w:b/>
          <w:bCs/>
        </w:rPr>
        <w:t xml:space="preserve">Save Draft</w:t>
      </w:r>
      <w:r>
        <w:t xml:space="preserve"> at any time; when complete click </w:t>
      </w:r>
      <w:r>
        <w:rPr>
          <w:b/>
          <w:bCs/>
        </w:rPr>
        <w:t xml:space="preserve">Submit Project Setup</w:t>
      </w:r>
      <w:r>
        <w:t xml:space="preserve">. Project status → </w:t>
      </w:r>
      <w:r>
        <w:rPr>
          <w:b/>
          <w:bCs/>
        </w:rPr>
        <w:t xml:space="preserve">Setup Under Review</w:t>
      </w:r>
      <w:r>
        <w:t xml:space="preserve">.</w:t>
      </w:r>
    </w:p>
    <w:p>
      <w:pPr>
        <w:pStyle w:val="Heading2"/>
      </w:pPr>
      <w:bookmarkStart w:name="_Toc15" w:id="15"/>
      <w:r>
        <w:t xml:space="preserve">5.2 RMT reviews the setup</w:t>
      </w:r>
      <w:bookmarkEnd w:id="15"/>
    </w:p>
    <w:p>
      <w:pPr>
        <w:pStyle w:val="ListParagraph"/>
        <w:numPr>
          <w:ilvl w:val="0"/>
          <w:numId w:val="9"/>
        </w:numPr>
        <w:spacing w:after="80"/>
      </w:pPr>
      <w:r>
        <w:t xml:space="preserve">RMT → Projects Hub → open the project → </w:t>
      </w:r>
      <w:r>
        <w:rPr>
          <w:b/>
          <w:bCs/>
        </w:rPr>
        <w:t xml:space="preserve">Start Review</w:t>
      </w:r>
      <w:r>
        <w:t xml:space="preserve">.</w:t>
      </w:r>
    </w:p>
    <w:p>
      <w:pPr>
        <w:pStyle w:val="ListParagraph"/>
        <w:numPr>
          <w:ilvl w:val="0"/>
          <w:numId w:val="9"/>
        </w:numPr>
        <w:spacing w:after="80"/>
      </w:pPr>
      <w:r>
        <w:t xml:space="preserve">Choose one:</w:t>
      </w:r>
    </w:p>
    <w:p>
      <w:pPr>
        <w:pStyle w:val="ListParagraph"/>
        <w:numPr>
          <w:ilvl w:val="1"/>
          <w:numId w:val="3"/>
        </w:numPr>
        <w:spacing w:after="60"/>
      </w:pPr>
      <w:r>
        <w:rPr>
          <w:b/>
          <w:bCs/>
        </w:rPr>
        <w:t xml:space="preserve">Approve Setup</w:t>
      </w:r>
      <w:r>
        <w:t xml:space="preserve"> → </w:t>
      </w:r>
      <w:r>
        <w:rPr>
          <w:b/>
          <w:bCs/>
        </w:rPr>
        <w:t xml:space="preserve">Approve</w:t>
      </w:r>
      <w:r>
        <w:t xml:space="preserve">: project becomes </w:t>
      </w:r>
      <w:r>
        <w:rPr>
          <w:b/>
          <w:bCs/>
        </w:rPr>
        <w:t xml:space="preserve">Active</w:t>
      </w:r>
      <w:r>
        <w:t xml:space="preserve"> and installation submission unlocks. Milestone 1's conditions are now met: with the default 0% it goes to RMT verification (Section 10.2); if RMT gave it a share it becomes claimable.</w:t>
      </w:r>
    </w:p>
    <w:p>
      <w:pPr>
        <w:pStyle w:val="ListParagraph"/>
        <w:numPr>
          <w:ilvl w:val="1"/>
          <w:numId w:val="3"/>
        </w:numPr>
        <w:spacing w:after="60"/>
      </w:pPr>
      <w:r>
        <w:rPr>
          <w:b/>
          <w:bCs/>
        </w:rPr>
        <w:t xml:space="preserve">Request Changes</w:t>
      </w:r>
      <w:r>
        <w:t xml:space="preserve"> → write notes → </w:t>
      </w:r>
      <w:r>
        <w:rPr>
          <w:b/>
          <w:bCs/>
        </w:rPr>
        <w:t xml:space="preserve">Send Change Request</w:t>
      </w:r>
      <w:r>
        <w:t xml:space="preserve">: status </w:t>
      </w:r>
      <w:r>
        <w:rPr>
          <w:b/>
          <w:bCs/>
        </w:rPr>
        <w:t xml:space="preserve">Setup Changes Requested</w:t>
      </w:r>
      <w:r>
        <w:t xml:space="preserve">. Vendor edits and clicks </w:t>
      </w:r>
      <w:r>
        <w:rPr>
          <w:b/>
          <w:bCs/>
        </w:rPr>
        <w:t xml:space="preserve">Resubmit Project Setup</w:t>
      </w:r>
      <w:r>
        <w:t xml:space="preserve">.</w:t>
      </w:r>
    </w:p>
    <w:p>
      <w:pPr>
        <w:pStyle w:val="ListParagraph"/>
        <w:numPr>
          <w:ilvl w:val="1"/>
          <w:numId w:val="3"/>
        </w:numPr>
        <w:spacing w:after="60"/>
      </w:pPr>
      <w:r>
        <w:rPr>
          <w:b/>
          <w:bCs/>
        </w:rPr>
        <w:t xml:space="preserve">Reject Setup</w:t>
      </w:r>
      <w:r>
        <w:t xml:space="preserve"> → notes → </w:t>
      </w:r>
      <w:r>
        <w:rPr>
          <w:b/>
          <w:bCs/>
        </w:rPr>
        <w:t xml:space="preserve">Reject</w:t>
      </w:r>
      <w:r>
        <w:t xml:space="preserve">: status </w:t>
      </w:r>
      <w:r>
        <w:rPr>
          <w:b/>
          <w:bCs/>
        </w:rPr>
        <w:t xml:space="preserve">Setup Rejected</w:t>
      </w:r>
      <w:r>
        <w:t xml:space="preserve">. Vendor must contact RMT; they can request a change to reopen it.</w:t>
      </w:r>
    </w:p>
    <w:p>
      <w:pPr>
        <w:pBdr>
          <w:left w:val="single" w:color="B7791F" w:sz="24" w:space="8"/>
        </w:pBdr>
        <w:shd w:fill="FFF4D6" w:color="auto" w:val="clear"/>
        <w:spacing w:after="40" w:before="120"/>
        <w:ind w:left="200" w:right="200"/>
      </w:pPr>
      <w:r>
        <w:rPr>
          <w:b/>
          <w:bCs/>
          <w:color w:val="B7791F"/>
        </w:rPr>
        <w:t xml:space="preserve">WATCH OUT  </w:t>
      </w:r>
      <w:r>
        <w:t xml:space="preserve">"This field is required before submitting setup." — a file or field in Sections A–D is missing.</w:t>
      </w:r>
    </w:p>
    <w:p>
      <w:pPr>
        <w:pBdr>
          <w:left w:val="single" w:color="B7791F" w:sz="24" w:space="8"/>
        </w:pBdr>
        <w:shd w:fill="FFF4D6" w:color="auto" w:val="clear"/>
        <w:spacing w:after="40" w:before="0"/>
        <w:ind w:left="200" w:right="200"/>
      </w:pPr>
      <w:r>
        <w:t xml:space="preserve">"Device brand must match the awarded bid's device brand…" — copy the brand/model exactly from the bid.</w:t>
      </w:r>
    </w:p>
    <w:p>
      <w:pPr>
        <w:pBdr>
          <w:left w:val="single" w:color="B7791F" w:sz="24" w:space="8"/>
        </w:pBdr>
        <w:shd w:fill="FFF4D6" w:color="auto" w:val="clear"/>
        <w:spacing w:after="40" w:before="0"/>
        <w:ind w:left="200" w:right="200"/>
      </w:pPr>
      <w:r>
        <w:t xml:space="preserve">"All pre-deployment checklist items must be completed." — tick all five boxes.</w:t>
      </w:r>
    </w:p>
    <w:p>
      <w:pPr>
        <w:pBdr>
          <w:left w:val="single" w:color="B7791F" w:sz="24" w:space="8"/>
        </w:pBdr>
        <w:shd w:fill="FFF4D6" w:color="auto" w:val="clear"/>
        <w:spacing w:after="40" w:before="0"/>
        <w:ind w:left="200" w:right="200"/>
      </w:pPr>
      <w:r>
        <w:t xml:space="preserve">"Project setup can only be submitted after the contract is approved." — Stage A is not finished.</w:t>
      </w:r>
    </w:p>
    <w:p>
      <w:pPr>
        <w:pBdr>
          <w:left w:val="single" w:color="B7791F" w:sz="24" w:space="8"/>
        </w:pBdr>
        <w:shd w:fill="FFF4D6" w:color="auto" w:val="clear"/>
        <w:spacing w:after="40" w:before="0"/>
        <w:ind w:left="200" w:right="200"/>
      </w:pPr>
      <w:r>
        <w:t xml:space="preserve">"Notes are required for this action." (RMT) — Request Changes and Reject need notes.</w:t>
      </w:r>
    </w:p>
    <w:p>
      <w:pPr>
        <w:pBdr>
          <w:left w:val="single" w:color="B7791F" w:sz="24" w:space="8"/>
        </w:pBdr>
        <w:shd w:fill="FFF4D6" w:color="auto" w:val="clear"/>
        <w:spacing w:after="160" w:before="0"/>
        <w:ind w:left="200" w:right="200"/>
      </w:pPr>
      <w:r>
        <w:t xml:space="preserve">Approved setups are locked: "Change requests are no longer allowed."</w:t>
      </w:r>
    </w:p>
    <w:p>
      <w:pPr>
        <w:pStyle w:val="Heading1"/>
        <w:pageBreakBefore/>
      </w:pPr>
      <w:bookmarkStart w:name="_Toc16" w:id="16"/>
      <w:r>
        <w:t xml:space="preserve">6. Stage C1 — Submitting installations (Vendor)</w:t>
      </w:r>
      <w:bookmarkEnd w:id="16"/>
    </w:p>
    <w:p>
      <w:pPr>
        <w:pStyle w:val="ListParagraph"/>
        <w:numPr>
          <w:ilvl w:val="0"/>
          <w:numId w:val="10"/>
        </w:numPr>
        <w:spacing w:after="80"/>
      </w:pPr>
      <w:r>
        <w:t xml:space="preserve">Vendor → project → </w:t>
      </w:r>
      <w:r>
        <w:rPr>
          <w:b/>
          <w:bCs/>
        </w:rPr>
        <w:t xml:space="preserve">Field Work</w:t>
      </w:r>
      <w:r>
        <w:t xml:space="preserve"> tab → </w:t>
      </w:r>
      <w:r>
        <w:rPr>
          <w:b/>
          <w:bCs/>
        </w:rPr>
        <w:t xml:space="preserve">+ Submit New Installation</w:t>
      </w:r>
      <w:r>
        <w:t xml:space="preserve">.</w:t>
      </w:r>
    </w:p>
    <w:p>
      <w:pPr>
        <w:pStyle w:val="ListParagraph"/>
        <w:numPr>
          <w:ilvl w:val="0"/>
          <w:numId w:val="10"/>
        </w:numPr>
        <w:spacing w:after="80"/>
      </w:pPr>
      <w:r>
        <w:t xml:space="preserve">Fill in: serial number, beneficiary ID (NID), optional phone, </w:t>
      </w:r>
      <w:r>
        <w:rPr>
          <w:b/>
          <w:bCs/>
        </w:rPr>
        <w:t xml:space="preserve">household type</w:t>
      </w:r>
      <w:r>
        <w:t xml:space="preserve"> (Standard / Female Headed / Vulnerable / Low Income), optional household profile (members, men, women, income level, income source), GPS latitude/longitude, optional smart meter ID and kWh reading, up to 5 site photos and the proof-of-sale receipt.</w:t>
      </w:r>
    </w:p>
    <w:p>
      <w:pPr>
        <w:pStyle w:val="ListParagraph"/>
        <w:numPr>
          <w:ilvl w:val="0"/>
          <w:numId w:val="10"/>
        </w:numPr>
        <w:spacing w:after="80"/>
      </w:pPr>
      <w:r>
        <w:t xml:space="preserve">Click </w:t>
      </w:r>
      <w:r>
        <w:rPr>
          <w:b/>
          <w:bCs/>
        </w:rPr>
        <w:t xml:space="preserve">Submit Installation</w:t>
      </w:r>
      <w:r>
        <w:t xml:space="preserve">. Status </w:t>
      </w:r>
      <w:r>
        <w:rPr>
          <w:b/>
          <w:bCs/>
        </w:rPr>
        <w:t xml:space="preserve">Submitted</w:t>
      </w:r>
      <w:r>
        <w:t xml:space="preserve"> (yellow on the map). A verification task is created automatically for the Field Verifier who covers that district.</w:t>
      </w:r>
    </w:p>
    <w:p>
      <w:pPr>
        <w:pStyle w:val="ListParagraph"/>
        <w:numPr>
          <w:ilvl w:val="0"/>
          <w:numId w:val="10"/>
        </w:numPr>
        <w:spacing w:after="80"/>
      </w:pPr>
      <w:r>
        <w:t xml:space="preserve">Repeat until you reach the number of installations needed for the next milestone.</w:t>
      </w:r>
    </w:p>
    <w:p>
      <w:pPr>
        <w:pBdr>
          <w:left w:val="single" w:color="1D4E89" w:sz="24" w:space="8"/>
        </w:pBdr>
        <w:shd w:fill="E7F0FB" w:color="auto" w:val="clear"/>
        <w:spacing w:after="40" w:before="120"/>
        <w:ind w:left="200" w:right="200"/>
      </w:pPr>
      <w:r>
        <w:rPr>
          <w:b/>
          <w:bCs/>
          <w:color w:val="1D4E89"/>
        </w:rPr>
        <w:t xml:space="preserve">NOTE  </w:t>
      </w:r>
      <w:r>
        <w:rPr>
          <w:b/>
          <w:bCs/>
        </w:rPr>
        <w:t xml:space="preserve">Household type is what counts for inclusion KPIs</w:t>
      </w:r>
      <w:r>
        <w:t xml:space="preserve">, and the Field Verifier can overwrite it on site. The household profile fields (members, men/women, income level, income source) are stored as evidence only — they do not affect milestones or payments.</w:t>
      </w:r>
    </w:p>
    <w:p>
      <w:pPr>
        <w:pBdr>
          <w:left w:val="single" w:color="1D4E89" w:sz="24" w:space="8"/>
        </w:pBdr>
        <w:shd w:fill="E7F0FB" w:color="auto" w:val="clear"/>
        <w:spacing w:after="160" w:before="0"/>
        <w:ind w:left="200" w:right="200"/>
      </w:pPr>
      <w:r>
        <w:t xml:space="preserve">Only </w:t>
      </w:r>
      <w:r>
        <w:rPr>
          <w:b/>
          <w:bCs/>
        </w:rPr>
        <w:t xml:space="preserve">Verified</w:t>
      </w:r>
      <w:r>
        <w:t xml:space="preserve"> installations count toward milestone progress and inclusion targets.</w:t>
      </w:r>
    </w:p>
    <w:p>
      <w:pPr>
        <w:pStyle w:val="Heading2"/>
      </w:pPr>
      <w:bookmarkStart w:name="_Toc17" w:id="17"/>
      <w:r>
        <w:t xml:space="preserve">6.1 Meter data (both IoT and Manual projects)</w:t>
      </w:r>
      <w:bookmarkEnd w:id="17"/>
    </w:p>
    <w:p>
      <w:pPr>
        <w:pStyle w:val="ListParagraph"/>
        <w:numPr>
          <w:ilvl w:val="0"/>
          <w:numId w:val="11"/>
        </w:numPr>
        <w:spacing w:after="80"/>
      </w:pPr>
      <w:r>
        <w:t xml:space="preserve">Field Work / Device Readings → </w:t>
      </w:r>
      <w:r>
        <w:rPr>
          <w:b/>
          <w:bCs/>
        </w:rPr>
        <w:t xml:space="preserve">Upload Meter Data CSV</w:t>
      </w:r>
      <w:r>
        <w:t xml:space="preserve">.</w:t>
      </w:r>
    </w:p>
    <w:p>
      <w:pPr>
        <w:pStyle w:val="ListParagraph"/>
        <w:numPr>
          <w:ilvl w:val="0"/>
          <w:numId w:val="11"/>
        </w:numPr>
        <w:spacing w:after="80"/>
      </w:pPr>
      <w:r>
        <w:t xml:space="preserve">The batch starts as </w:t>
      </w:r>
      <w:r>
        <w:rPr>
          <w:b/>
          <w:bCs/>
        </w:rPr>
        <w:t xml:space="preserve">pending review</w:t>
      </w:r>
      <w:r>
        <w:t xml:space="preserve">. RMT reviews it (Section 8.1).</w:t>
      </w:r>
    </w:p>
    <w:p>
      <w:pPr>
        <w:pStyle w:val="ListParagraph"/>
        <w:numPr>
          <w:ilvl w:val="0"/>
          <w:numId w:val="11"/>
        </w:numPr>
        <w:spacing w:after="80"/>
      </w:pPr>
      <w:r>
        <w:t xml:space="preserve">Milestones 2 and 3 need a meter reading from the </w:t>
      </w:r>
      <w:r>
        <w:rPr>
          <w:b/>
          <w:bCs/>
        </w:rPr>
        <w:t xml:space="preserve">last 30 days</w:t>
      </w:r>
      <w:r>
        <w:t xml:space="preserve"> and no batch left in </w:t>
      </w:r>
      <w:r>
        <w:rPr>
          <w:b/>
          <w:bCs/>
        </w:rPr>
        <w:t xml:space="preserve">Flagged</w:t>
      </w:r>
      <w:r>
        <w:t xml:space="preserve"> or </w:t>
      </w:r>
      <w:r>
        <w:rPr>
          <w:b/>
          <w:bCs/>
        </w:rPr>
        <w:t xml:space="preserve">Correction Requested</w:t>
      </w:r>
      <w:r>
        <w:t xml:space="preserve">.</w:t>
      </w:r>
    </w:p>
    <w:p>
      <w:pPr>
        <w:pBdr>
          <w:left w:val="single" w:color="B7791F" w:sz="24" w:space="8"/>
        </w:pBdr>
        <w:shd w:fill="FFF4D6" w:color="auto" w:val="clear"/>
        <w:spacing w:after="40" w:before="120"/>
        <w:ind w:left="200" w:right="200"/>
      </w:pPr>
      <w:r>
        <w:rPr>
          <w:b/>
          <w:bCs/>
          <w:color w:val="B7791F"/>
        </w:rPr>
        <w:t xml:space="preserve">WATCH OUT  </w:t>
      </w:r>
      <w:r>
        <w:t xml:space="preserve">"Complete project setup before submitting installations." — setup is not approved yet.</w:t>
      </w:r>
    </w:p>
    <w:p>
      <w:pPr>
        <w:pBdr>
          <w:left w:val="single" w:color="B7791F" w:sz="24" w:space="8"/>
        </w:pBdr>
        <w:shd w:fill="FFF4D6" w:color="auto" w:val="clear"/>
        <w:spacing w:after="40" w:before="0"/>
        <w:ind w:left="200" w:right="200"/>
      </w:pPr>
      <w:r>
        <w:t xml:space="preserve">"Location is outside Lesotho…" / "…fall outside the assigned district" — capture GPS at the actual site inside the project district.</w:t>
      </w:r>
    </w:p>
    <w:p>
      <w:pPr>
        <w:pBdr>
          <w:left w:val="single" w:color="B7791F" w:sz="24" w:space="8"/>
        </w:pBdr>
        <w:shd w:fill="FFF4D6" w:color="auto" w:val="clear"/>
        <w:spacing w:after="40" w:before="0"/>
        <w:ind w:left="200" w:right="200"/>
      </w:pPr>
      <w:r>
        <w:t xml:space="preserve">"Serial number … is already registered…" / "Beneficiary … already has installation…" — each device and each household can only be reported once programme-wide.</w:t>
      </w:r>
    </w:p>
    <w:p>
      <w:pPr>
        <w:pBdr>
          <w:left w:val="single" w:color="B7791F" w:sz="24" w:space="8"/>
        </w:pBdr>
        <w:shd w:fill="FFF4D6" w:color="auto" w:val="clear"/>
        <w:spacing w:after="40" w:before="0"/>
        <w:ind w:left="200" w:right="200"/>
      </w:pPr>
      <w:r>
        <w:t xml:space="preserve">"…men + … women is more than the … people in the household." — fix the household counts.</w:t>
      </w:r>
    </w:p>
    <w:p>
      <w:pPr>
        <w:pBdr>
          <w:left w:val="single" w:color="B7791F" w:sz="24" w:space="8"/>
        </w:pBdr>
        <w:shd w:fill="FFF4D6" w:color="auto" w:val="clear"/>
        <w:spacing w:after="40" w:before="0"/>
        <w:ind w:left="200" w:right="200"/>
      </w:pPr>
      <w:r>
        <w:t xml:space="preserve">"These coordinates are within 10m of an existing installation…" — saved, but a duplicate-GPS anomaly is raised that RMT must resolve.</w:t>
      </w:r>
    </w:p>
    <w:p>
      <w:pPr>
        <w:pBdr>
          <w:left w:val="single" w:color="B7791F" w:sz="24" w:space="8"/>
        </w:pBdr>
        <w:shd w:fill="FFF4D6" w:color="auto" w:val="clear"/>
        <w:spacing w:after="160" w:before="0"/>
        <w:ind w:left="200" w:right="200"/>
      </w:pPr>
      <w:r>
        <w:t xml:space="preserve">"This installation has been field-verified; its evidence is locked." — edits are only allowed before verification. Installations cannot be deleted.</w:t>
      </w:r>
    </w:p>
    <w:p>
      <w:pPr>
        <w:pStyle w:val="Heading1"/>
        <w:pageBreakBefore/>
      </w:pPr>
      <w:bookmarkStart w:name="_Toc18" w:id="18"/>
      <w:r>
        <w:t xml:space="preserve">7. Stage C2 — Field verification and DoE review</w:t>
      </w:r>
      <w:bookmarkEnd w:id="18"/>
    </w:p>
    <w:p>
      <w:pPr>
        <w:pStyle w:val="Heading2"/>
      </w:pPr>
      <w:bookmarkStart w:name="_Toc19" w:id="19"/>
      <w:r>
        <w:t xml:space="preserve">7.1 Field Verifier verifies each installation</w:t>
      </w:r>
      <w:bookmarkEnd w:id="19"/>
    </w:p>
    <w:p>
      <w:pPr>
        <w:spacing w:after="120"/>
      </w:pPr>
      <w:r>
        <w:t xml:space="preserve">Verification is </w:t>
      </w:r>
      <w:r>
        <w:rPr>
          <w:b/>
          <w:bCs/>
        </w:rPr>
        <w:t xml:space="preserve">blind</w:t>
      </w:r>
      <w:r>
        <w:t xml:space="preserve">: until the verifier submits, they do not see serial, meter, beneficiary, household or photo data recorded by the vendor.</w:t>
      </w:r>
    </w:p>
    <w:p>
      <w:pPr>
        <w:pStyle w:val="ListParagraph"/>
        <w:numPr>
          <w:ilvl w:val="0"/>
          <w:numId w:val="12"/>
        </w:numPr>
        <w:spacing w:after="80"/>
      </w:pPr>
      <w:r>
        <w:t xml:space="preserve">Field Verifier → </w:t>
      </w:r>
      <w:r>
        <w:rPr>
          <w:b/>
          <w:bCs/>
        </w:rPr>
        <w:t xml:space="preserve">Verifications</w:t>
      </w:r>
      <w:r>
        <w:t xml:space="preserve"> → open the task.</w:t>
      </w:r>
    </w:p>
    <w:p>
      <w:pPr>
        <w:pStyle w:val="ListParagraph"/>
        <w:numPr>
          <w:ilvl w:val="0"/>
          <w:numId w:val="12"/>
        </w:numPr>
        <w:spacing w:after="80"/>
      </w:pPr>
      <w:r>
        <w:t xml:space="preserve">Step </w:t>
      </w:r>
      <w:r>
        <w:rPr>
          <w:b/>
          <w:bCs/>
        </w:rPr>
        <w:t xml:space="preserve">Location &amp; Device</w:t>
      </w:r>
      <w:r>
        <w:t xml:space="preserve">: capture verifier GPS on site; confirm the system is working and the serial number is visible and matches.</w:t>
      </w:r>
    </w:p>
    <w:p>
      <w:pPr>
        <w:pStyle w:val="ListParagraph"/>
        <w:numPr>
          <w:ilvl w:val="0"/>
          <w:numId w:val="12"/>
        </w:numPr>
        <w:spacing w:after="80"/>
      </w:pPr>
      <w:r>
        <w:t xml:space="preserve">Step </w:t>
      </w:r>
      <w:r>
        <w:rPr>
          <w:b/>
          <w:bCs/>
        </w:rPr>
        <w:t xml:space="preserve">Beneficiary Check</w:t>
      </w:r>
      <w:r>
        <w:t xml:space="preserve">: beneficiary present? gender seen; household type (this overwrites the vendor's value).</w:t>
      </w:r>
    </w:p>
    <w:p>
      <w:pPr>
        <w:pStyle w:val="ListParagraph"/>
        <w:numPr>
          <w:ilvl w:val="0"/>
          <w:numId w:val="12"/>
        </w:numPr>
        <w:spacing w:after="80"/>
      </w:pPr>
      <w:r>
        <w:t xml:space="preserve">Step </w:t>
      </w:r>
      <w:r>
        <w:rPr>
          <w:b/>
          <w:bCs/>
        </w:rPr>
        <w:t xml:space="preserve">Submit Verification</w:t>
      </w:r>
      <w:r>
        <w:t xml:space="preserve">: choose the outcome — </w:t>
      </w:r>
      <w:r>
        <w:rPr>
          <w:b/>
          <w:bCs/>
        </w:rPr>
        <w:t xml:space="preserve">Verified</w:t>
      </w:r>
      <w:r>
        <w:t xml:space="preserve">, </w:t>
      </w:r>
      <w:r>
        <w:rPr>
          <w:b/>
          <w:bCs/>
        </w:rPr>
        <w:t xml:space="preserve">Partial</w:t>
      </w:r>
      <w:r>
        <w:t xml:space="preserve"> or </w:t>
      </w:r>
      <w:r>
        <w:rPr>
          <w:b/>
          <w:bCs/>
        </w:rPr>
        <w:t xml:space="preserve">Flagged</w:t>
      </w:r>
      <w:r>
        <w:t xml:space="preserve"> (Partial/Flagged need a reason); add at least 1 photo (max 5, 5 MB each); click </w:t>
      </w:r>
      <w:r>
        <w:rPr>
          <w:b/>
          <w:bCs/>
        </w:rPr>
        <w:t xml:space="preserve">Submit Verification</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47"/>
        <w:gridCol w:w="2354"/>
        <w:gridCol w:w="3925"/>
      </w:tblGrid>
      <w:tr>
        <w:trPr>
          <w:tblHeader/>
        </w:trPr>
        <w:tc>
          <w:tcPr>
            <w:tcW w:type="dxa" w:w="2747"/>
            <w:tcBorders>
              <w:top w:val="single" w:color="BFBFBF" w:sz="4"/>
              <w:left w:val="single" w:color="BFBFBF" w:sz="4"/>
              <w:bottom w:val="single" w:color="BFBFBF" w:sz="4"/>
              <w:right w:val="single" w:color="BFBFBF" w:sz="4"/>
            </w:tcBorders>
            <w:shd w:fill="1F6B45" w:color="auto" w:val="clear"/>
            <w:tcMar>
              <w:top w:type="dxa" w:w="60"/>
              <w:left w:type="dxa" w:w="100"/>
              <w:bottom w:type="dxa" w:w="60"/>
              <w:right w:type="dxa" w:w="100"/>
            </w:tcMar>
          </w:tcPr>
          <w:p>
            <w:r>
              <w:rPr>
                <w:b/>
                <w:bCs/>
                <w:color w:val="FFFFFF"/>
                <w:sz w:val="20"/>
                <w:szCs w:val="20"/>
              </w:rPr>
              <w:t xml:space="preserve">Outcome</w:t>
            </w:r>
          </w:p>
        </w:tc>
        <w:tc>
          <w:tcPr>
            <w:tcW w:type="dxa" w:w="2354"/>
            <w:tcBorders>
              <w:top w:val="single" w:color="BFBFBF" w:sz="4"/>
              <w:left w:val="single" w:color="BFBFBF" w:sz="4"/>
              <w:bottom w:val="single" w:color="BFBFBF" w:sz="4"/>
              <w:right w:val="single" w:color="BFBFBF" w:sz="4"/>
            </w:tcBorders>
            <w:shd w:fill="1F6B45" w:color="auto" w:val="clear"/>
            <w:tcMar>
              <w:top w:type="dxa" w:w="60"/>
              <w:left w:type="dxa" w:w="100"/>
              <w:bottom w:type="dxa" w:w="60"/>
              <w:right w:type="dxa" w:w="100"/>
            </w:tcMar>
          </w:tcPr>
          <w:p>
            <w:r>
              <w:rPr>
                <w:b/>
                <w:bCs/>
                <w:color w:val="FFFFFF"/>
                <w:sz w:val="20"/>
                <w:szCs w:val="20"/>
              </w:rPr>
              <w:t xml:space="preserve">Installation becomes</w:t>
            </w:r>
          </w:p>
        </w:tc>
        <w:tc>
          <w:tcPr>
            <w:tcW w:type="dxa" w:w="3925"/>
            <w:tcBorders>
              <w:top w:val="single" w:color="BFBFBF" w:sz="4"/>
              <w:left w:val="single" w:color="BFBFBF" w:sz="4"/>
              <w:bottom w:val="single" w:color="BFBFBF" w:sz="4"/>
              <w:right w:val="single" w:color="BFBFBF" w:sz="4"/>
            </w:tcBorders>
            <w:shd w:fill="1F6B45" w:color="auto" w:val="clear"/>
            <w:tcMar>
              <w:top w:type="dxa" w:w="60"/>
              <w:left w:type="dxa" w:w="100"/>
              <w:bottom w:type="dxa" w:w="60"/>
              <w:right w:type="dxa" w:w="100"/>
            </w:tcMar>
          </w:tcPr>
          <w:p>
            <w:r>
              <w:rPr>
                <w:b/>
                <w:bCs/>
                <w:color w:val="FFFFFF"/>
                <w:sz w:val="20"/>
                <w:szCs w:val="20"/>
              </w:rPr>
              <w:t xml:space="preserve">Effect</w:t>
            </w:r>
          </w:p>
        </w:tc>
      </w:tr>
      <w:tr>
        <w:tc>
          <w:tcPr>
            <w:tcW w:type="dxa" w:w="27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Verified</w:t>
            </w:r>
          </w:p>
        </w:tc>
        <w:tc>
          <w:tcPr>
            <w:tcW w:type="dxa" w:w="23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Verified (green)</w:t>
            </w:r>
          </w:p>
        </w:tc>
        <w:tc>
          <w:tcPr>
            <w:tcW w:type="dxa" w:w="39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Counts toward milestones and KPIs</w:t>
            </w:r>
          </w:p>
        </w:tc>
      </w:tr>
      <w:tr>
        <w:tc>
          <w:tcPr>
            <w:tcW w:type="dxa" w:w="274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Partial</w:t>
            </w:r>
          </w:p>
        </w:tc>
        <w:tc>
          <w:tcPr>
            <w:tcW w:type="dxa" w:w="235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Stays Submitted</w:t>
            </w:r>
          </w:p>
        </w:tc>
        <w:tc>
          <w:tcPr>
            <w:tcW w:type="dxa" w:w="392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Does not count yet; needs follow-up</w:t>
            </w:r>
          </w:p>
        </w:tc>
      </w:tr>
      <w:tr>
        <w:tc>
          <w:tcPr>
            <w:tcW w:type="dxa" w:w="27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Flagged</w:t>
            </w:r>
          </w:p>
        </w:tc>
        <w:tc>
          <w:tcPr>
            <w:tcW w:type="dxa" w:w="23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Flagged (red)</w:t>
            </w:r>
          </w:p>
        </w:tc>
        <w:tc>
          <w:tcPr>
            <w:tcW w:type="dxa" w:w="39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Anomaly flag created; vendor can Fix &amp; Resubmit</w:t>
            </w:r>
          </w:p>
        </w:tc>
      </w:tr>
      <w:tr>
        <w:tc>
          <w:tcPr>
            <w:tcW w:type="dxa" w:w="274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Any outcome, GPS &gt; 50 m from vendor GPS</w:t>
            </w:r>
          </w:p>
        </w:tc>
        <w:tc>
          <w:tcPr>
            <w:tcW w:type="dxa" w:w="235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Forced to Flagged</w:t>
            </w:r>
          </w:p>
        </w:tc>
        <w:tc>
          <w:tcPr>
            <w:tcW w:type="dxa" w:w="392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"Location mismatch: {d}m"</w:t>
            </w:r>
          </w:p>
        </w:tc>
      </w:tr>
    </w:tbl>
    <w:p>
      <w:pPr>
        <w:spacing w:after="120"/>
      </w:pPr>
    </w:p>
    <w:p>
      <w:pPr>
        <w:spacing w:after="120"/>
      </w:pPr>
      <w:r>
        <w:t xml:space="preserve">Once submitted, the verification is </w:t>
      </w:r>
      <w:r>
        <w:rPr>
          <w:b/>
          <w:bCs/>
        </w:rPr>
        <w:t xml:space="preserve">locked</w:t>
      </w:r>
      <w:r>
        <w:t xml:space="preserve">. To change it, a reviewer must request re-verification.</w:t>
      </w:r>
    </w:p>
    <w:p>
      <w:pPr>
        <w:pStyle w:val="Heading2"/>
      </w:pPr>
      <w:bookmarkStart w:name="_Toc20" w:id="20"/>
      <w:r>
        <w:t xml:space="preserve">7.2 DoE Officer reviews verifications</w:t>
      </w:r>
      <w:bookmarkEnd w:id="20"/>
    </w:p>
    <w:p>
      <w:pPr>
        <w:pStyle w:val="ListParagraph"/>
        <w:numPr>
          <w:ilvl w:val="0"/>
          <w:numId w:val="13"/>
        </w:numPr>
        <w:spacing w:after="80"/>
      </w:pPr>
      <w:r>
        <w:t xml:space="preserve">DoE Officer → </w:t>
      </w:r>
      <w:r>
        <w:rPr>
          <w:b/>
          <w:bCs/>
        </w:rPr>
        <w:t xml:space="preserve">Field Verification</w:t>
      </w:r>
      <w:r>
        <w:t xml:space="preserve">.</w:t>
      </w:r>
    </w:p>
    <w:p>
      <w:pPr>
        <w:pStyle w:val="ListParagraph"/>
        <w:numPr>
          <w:ilvl w:val="0"/>
          <w:numId w:val="13"/>
        </w:numPr>
        <w:spacing w:after="80"/>
      </w:pPr>
      <w:r>
        <w:t xml:space="preserve">For a Verified or Flagged result, click </w:t>
      </w:r>
      <w:r>
        <w:rPr>
          <w:b/>
          <w:bCs/>
        </w:rPr>
        <w:t xml:space="preserve">Accept / Acknowledge</w:t>
      </w:r>
      <w:r>
        <w:t xml:space="preserve"> (once per round), or</w:t>
      </w:r>
    </w:p>
    <w:p>
      <w:pPr>
        <w:pStyle w:val="ListParagraph"/>
        <w:numPr>
          <w:ilvl w:val="0"/>
          <w:numId w:val="13"/>
        </w:numPr>
        <w:spacing w:after="80"/>
      </w:pPr>
      <w:r>
        <w:t xml:space="preserve">Click </w:t>
      </w:r>
      <w:r>
        <w:rPr>
          <w:b/>
          <w:bCs/>
        </w:rPr>
        <w:t xml:space="preserve">Request Re-verification</w:t>
      </w:r>
      <w:r>
        <w:t xml:space="preserve"> and give a reason (at least 10 characters). The task becomes </w:t>
      </w:r>
      <w:r>
        <w:rPr>
          <w:b/>
          <w:bCs/>
        </w:rPr>
        <w:t xml:space="preserve">Reverification Required</w:t>
      </w:r>
      <w:r>
        <w:t xml:space="preserve">, the installation returns to Submitted (yellow), RMT and the verifier are notified, and the verifier sees </w:t>
      </w:r>
      <w:r>
        <w:rPr>
          <w:b/>
          <w:bCs/>
        </w:rPr>
        <w:t xml:space="preserve">Re-verify</w:t>
      </w:r>
      <w:r>
        <w:t xml:space="preserve"> in their list.</w:t>
      </w:r>
    </w:p>
    <w:p>
      <w:pPr>
        <w:pBdr>
          <w:left w:val="single" w:color="1D4E89" w:sz="24" w:space="8"/>
        </w:pBdr>
        <w:shd w:fill="E7F0FB" w:color="auto" w:val="clear"/>
        <w:spacing w:after="160" w:before="120"/>
        <w:ind w:left="200" w:right="200"/>
      </w:pPr>
      <w:r>
        <w:rPr>
          <w:b/>
          <w:bCs/>
          <w:color w:val="1D4E89"/>
        </w:rPr>
        <w:t xml:space="preserve">NOTE  </w:t>
      </w:r>
      <w:r>
        <w:t xml:space="preserve">RMT and Super Admin can also request re-verification. DoE can only act on installations in its own region ("You can only review verifications in your region.").</w:t>
      </w:r>
    </w:p>
    <w:p>
      <w:pPr>
        <w:pStyle w:val="Heading2"/>
      </w:pPr>
      <w:bookmarkStart w:name="_Toc21" w:id="21"/>
      <w:r>
        <w:t xml:space="preserve">7.3 Vendor fixes a flagged installation</w:t>
      </w:r>
      <w:bookmarkEnd w:id="21"/>
    </w:p>
    <w:p>
      <w:pPr>
        <w:pStyle w:val="ListParagraph"/>
        <w:numPr>
          <w:ilvl w:val="0"/>
          <w:numId w:val="14"/>
        </w:numPr>
        <w:spacing w:after="80"/>
      </w:pPr>
      <w:r>
        <w:t xml:space="preserve">Vendor → Field Work → the flagged row → </w:t>
      </w:r>
      <w:r>
        <w:rPr>
          <w:b/>
          <w:bCs/>
        </w:rPr>
        <w:t xml:space="preserve">Fix &amp; Resubmit</w:t>
      </w:r>
      <w:r>
        <w:t xml:space="preserve">.</w:t>
      </w:r>
    </w:p>
    <w:p>
      <w:pPr>
        <w:pStyle w:val="ListParagraph"/>
        <w:numPr>
          <w:ilvl w:val="0"/>
          <w:numId w:val="14"/>
        </w:numPr>
        <w:spacing w:after="80"/>
      </w:pPr>
      <w:r>
        <w:t xml:space="preserve">Describe the correction (at least 10 characters), update GPS/evidence, click </w:t>
      </w:r>
      <w:r>
        <w:rPr>
          <w:b/>
          <w:bCs/>
        </w:rPr>
        <w:t xml:space="preserve">Resubmit for verification</w:t>
      </w:r>
      <w:r>
        <w:t xml:space="preserve">.</w:t>
      </w:r>
    </w:p>
    <w:p>
      <w:pPr>
        <w:pStyle w:val="ListParagraph"/>
        <w:numPr>
          <w:ilvl w:val="0"/>
          <w:numId w:val="14"/>
        </w:numPr>
        <w:spacing w:after="80"/>
      </w:pPr>
      <w:r>
        <w:t xml:space="preserve">The installation returns to </w:t>
      </w:r>
      <w:r>
        <w:rPr>
          <w:b/>
          <w:bCs/>
        </w:rPr>
        <w:t xml:space="preserve">Submitted</w:t>
      </w:r>
      <w:r>
        <w:t xml:space="preserve"> and the verifier gets a re-verification task.</w:t>
      </w:r>
    </w:p>
    <w:p>
      <w:pPr>
        <w:pBdr>
          <w:left w:val="single" w:color="B7791F" w:sz="24" w:space="8"/>
        </w:pBdr>
        <w:shd w:fill="FFF4D6" w:color="auto" w:val="clear"/>
        <w:spacing w:after="40" w:before="120"/>
        <w:ind w:left="200" w:right="200"/>
      </w:pPr>
      <w:r>
        <w:rPr>
          <w:b/>
          <w:bCs/>
          <w:color w:val="B7791F"/>
        </w:rPr>
        <w:t xml:space="preserve">WATCH OUT  </w:t>
      </w:r>
      <w:r>
        <w:rPr>
          <w:b/>
          <w:bCs/>
        </w:rPr>
        <w:t xml:space="preserve">Maximum 3 resubmissions per installation.</w:t>
      </w:r>
      <w:r>
        <w:t xml:space="preserve"> After that the UI shows "No resubmissions left — contact RMT".</w:t>
      </w:r>
    </w:p>
    <w:p>
      <w:pPr>
        <w:pBdr>
          <w:left w:val="single" w:color="B7791F" w:sz="24" w:space="8"/>
        </w:pBdr>
        <w:shd w:fill="FFF4D6" w:color="auto" w:val="clear"/>
        <w:spacing w:after="40" w:before="0"/>
        <w:ind w:left="200" w:right="200"/>
      </w:pPr>
      <w:r>
        <w:t xml:space="preserve">Field Verifier errors: "You can only verify installations in your assigned district." (wrong zone); "flag_reason is required…"; "You can upload at most 5 site photos."</w:t>
      </w:r>
    </w:p>
    <w:p>
      <w:pPr>
        <w:pBdr>
          <w:left w:val="single" w:color="B7791F" w:sz="24" w:space="8"/>
        </w:pBdr>
        <w:shd w:fill="FFF4D6" w:color="auto" w:val="clear"/>
        <w:spacing w:after="160" w:before="0"/>
        <w:ind w:left="200" w:right="200"/>
      </w:pPr>
      <w:r>
        <w:t xml:space="preserve">"Field verification is paused while the vendor is under suspension." — the vendor is suspended/blacklisted.</w:t>
      </w:r>
    </w:p>
    <w:p>
      <w:pPr>
        <w:pStyle w:val="Heading1"/>
        <w:pageBreakBefore/>
      </w:pPr>
      <w:bookmarkStart w:name="_Toc22" w:id="22"/>
      <w:r>
        <w:t xml:space="preserve">8. Stage C3 — RMT data reviews (meter data and anomaly flags)</w:t>
      </w:r>
      <w:bookmarkEnd w:id="22"/>
    </w:p>
    <w:p>
      <w:pPr>
        <w:pStyle w:val="Heading2"/>
      </w:pPr>
      <w:bookmarkStart w:name="_Toc23" w:id="23"/>
      <w:r>
        <w:t xml:space="preserve">8.1 Meter data batches</w:t>
      </w:r>
      <w:bookmarkEnd w:id="23"/>
    </w:p>
    <w:p>
      <w:pPr>
        <w:spacing w:after="120"/>
      </w:pPr>
      <w:r>
        <w:t xml:space="preserve">RMT / Super Admin → project → Device Readings. For each batch:</w:t>
      </w:r>
    </w:p>
    <w:p>
      <w:pPr>
        <w:pStyle w:val="ListParagraph"/>
        <w:numPr>
          <w:ilvl w:val="0"/>
          <w:numId w:val="3"/>
        </w:numPr>
        <w:spacing w:after="60"/>
      </w:pPr>
      <w:r>
        <w:rPr>
          <w:b/>
          <w:bCs/>
        </w:rPr>
        <w:t xml:space="preserve">Verify</w:t>
      </w:r>
      <w:r>
        <w:t xml:space="preserve"> — accepts the batch (notes are required if the batch was flagged).</w:t>
      </w:r>
    </w:p>
    <w:p>
      <w:pPr>
        <w:pStyle w:val="ListParagraph"/>
        <w:numPr>
          <w:ilvl w:val="0"/>
          <w:numId w:val="3"/>
        </w:numPr>
        <w:spacing w:after="60"/>
      </w:pPr>
      <w:r>
        <w:rPr>
          <w:b/>
          <w:bCs/>
        </w:rPr>
        <w:t xml:space="preserve">Reject</w:t>
      </w:r>
      <w:r>
        <w:t xml:space="preserve"> — reason required.</w:t>
      </w:r>
    </w:p>
    <w:p>
      <w:pPr>
        <w:pStyle w:val="ListParagraph"/>
        <w:numPr>
          <w:ilvl w:val="0"/>
          <w:numId w:val="3"/>
        </w:numPr>
        <w:spacing w:after="60"/>
      </w:pPr>
      <w:r>
        <w:rPr>
          <w:b/>
          <w:bCs/>
        </w:rPr>
        <w:t xml:space="preserve">Request correction</w:t>
      </w:r>
      <w:r>
        <w:t xml:space="preserve"> — reason required, optional due date. The vendor uploads a corrected CSV.</w:t>
      </w:r>
    </w:p>
    <w:p>
      <w:pPr>
        <w:pStyle w:val="ListParagraph"/>
        <w:numPr>
          <w:ilvl w:val="0"/>
          <w:numId w:val="3"/>
        </w:numPr>
        <w:spacing w:after="60"/>
      </w:pPr>
      <w:r>
        <w:t xml:space="preserve">Individual readings can be rejected or restored. Rejected readings never count toward KPIs.</w:t>
      </w:r>
    </w:p>
    <w:p>
      <w:pPr>
        <w:pBdr>
          <w:left w:val="single" w:color="B7791F" w:sz="24" w:space="8"/>
        </w:pBdr>
        <w:shd w:fill="FFF4D6" w:color="auto" w:val="clear"/>
        <w:spacing w:after="160" w:before="120"/>
        <w:ind w:left="200" w:right="200"/>
      </w:pPr>
      <w:r>
        <w:rPr>
          <w:b/>
          <w:bCs/>
          <w:color w:val="B7791F"/>
        </w:rPr>
        <w:t xml:space="preserve">WATCH OUT  </w:t>
      </w:r>
      <w:r>
        <w:t xml:space="preserve">A batch left in </w:t>
      </w:r>
      <w:r>
        <w:rPr>
          <w:b/>
          <w:bCs/>
        </w:rPr>
        <w:t xml:space="preserve">Flagged</w:t>
      </w:r>
      <w:r>
        <w:t xml:space="preserve"> or </w:t>
      </w:r>
      <w:r>
        <w:rPr>
          <w:b/>
          <w:bCs/>
        </w:rPr>
        <w:t xml:space="preserve">Correction Requested</w:t>
      </w:r>
      <w:r>
        <w:t xml:space="preserve"> blocks Milestones 2 and 3 from becoming claimable.</w:t>
      </w:r>
    </w:p>
    <w:p>
      <w:pPr>
        <w:pStyle w:val="Heading2"/>
      </w:pPr>
      <w:bookmarkStart w:name="_Toc24" w:id="24"/>
      <w:r>
        <w:t xml:space="preserve">8.2 Anomaly flags</w:t>
      </w:r>
      <w:bookmarkEnd w:id="24"/>
    </w:p>
    <w:p>
      <w:pPr>
        <w:spacing w:after="120"/>
      </w:pPr>
      <w:r>
        <w:t xml:space="preserve">Anomaly flags are raised automatically (location mismatch, verification distance, duplicate GPS, zero uptime, output deviation, etc.). RMT handles them on the </w:t>
      </w:r>
      <w:r>
        <w:rPr>
          <w:b/>
          <w:bCs/>
        </w:rPr>
        <w:t xml:space="preserve">Anomaly Flags</w:t>
      </w:r>
      <w:r>
        <w:t xml:space="preserve"> tab:</w:t>
      </w:r>
    </w:p>
    <w:p>
      <w:pPr>
        <w:pStyle w:val="ListParagraph"/>
        <w:numPr>
          <w:ilvl w:val="0"/>
          <w:numId w:val="15"/>
        </w:numPr>
        <w:spacing w:after="80"/>
      </w:pPr>
      <w:r>
        <w:rPr>
          <w:b/>
          <w:bCs/>
        </w:rPr>
        <w:t xml:space="preserve">Start investigation</w:t>
      </w:r>
      <w:r>
        <w:t xml:space="preserve"> (status Under Investigation). A flag must be under investigation before it can be resolved.</w:t>
      </w:r>
    </w:p>
    <w:p>
      <w:pPr>
        <w:pStyle w:val="ListParagraph"/>
        <w:numPr>
          <w:ilvl w:val="0"/>
          <w:numId w:val="15"/>
        </w:numPr>
        <w:spacing w:after="80"/>
      </w:pPr>
      <w:r>
        <w:t xml:space="preserve">If the vendor must act: </w:t>
      </w:r>
      <w:r>
        <w:rPr>
          <w:b/>
          <w:bCs/>
        </w:rPr>
        <w:t xml:space="preserve">Request correction</w:t>
      </w:r>
      <w:r>
        <w:t xml:space="preserve"> or </w:t>
      </w:r>
      <w:r>
        <w:rPr>
          <w:b/>
          <w:bCs/>
        </w:rPr>
        <w:t xml:space="preserve">Request evidence</w:t>
      </w:r>
      <w:r>
        <w:t xml:space="preserve"> — needs notes, corrective action and a due date (default 14 days).</w:t>
      </w:r>
    </w:p>
    <w:p>
      <w:pPr>
        <w:pStyle w:val="ListParagraph"/>
        <w:numPr>
          <w:ilvl w:val="0"/>
          <w:numId w:val="15"/>
        </w:numPr>
        <w:spacing w:after="80"/>
      </w:pPr>
      <w:r>
        <w:t xml:space="preserve">Vendor → Anomaly Flags → respond (at least 10 characters, optional jpg/png/webp/pdf ≤ 5 MB) → </w:t>
      </w:r>
      <w:r>
        <w:rPr>
          <w:b/>
          <w:bCs/>
        </w:rPr>
        <w:t xml:space="preserve">Send to RMT</w:t>
      </w:r>
      <w:r>
        <w:t xml:space="preserve">. The flag returns to Under Investigation.</w:t>
      </w:r>
    </w:p>
    <w:p>
      <w:pPr>
        <w:pStyle w:val="ListParagraph"/>
        <w:numPr>
          <w:ilvl w:val="0"/>
          <w:numId w:val="15"/>
        </w:numPr>
        <w:spacing w:after="80"/>
      </w:pPr>
      <w:r>
        <w:t xml:space="preserve">RMT closes it as </w:t>
      </w:r>
      <w:r>
        <w:rPr>
          <w:b/>
          <w:bCs/>
        </w:rPr>
        <w:t xml:space="preserve">Resolved</w:t>
      </w:r>
      <w:r>
        <w:t xml:space="preserve"> or </w:t>
      </w:r>
      <w:r>
        <w:rPr>
          <w:b/>
          <w:bCs/>
        </w:rPr>
        <w:t xml:space="preserve">False positive</w:t>
      </w:r>
      <w:r>
        <w:t xml:space="preserve"> — needs investigation notes, corrective action, decision reason and an evidence reference.</w:t>
      </w:r>
    </w:p>
    <w:p>
      <w:pPr>
        <w:pBdr>
          <w:left w:val="single" w:color="B7791F" w:sz="24" w:space="8"/>
        </w:pBdr>
        <w:shd w:fill="FFF4D6" w:color="auto" w:val="clear"/>
        <w:spacing w:after="40" w:before="120"/>
        <w:ind w:left="200" w:right="200"/>
      </w:pPr>
      <w:r>
        <w:rPr>
          <w:b/>
          <w:bCs/>
          <w:color w:val="B7791F"/>
        </w:rPr>
        <w:t xml:space="preserve">WATCH OUT  </w:t>
      </w:r>
      <w:r>
        <w:t xml:space="preserve">Overdue vendor-action flags are </w:t>
      </w:r>
      <w:r>
        <w:rPr>
          <w:b/>
          <w:bCs/>
        </w:rPr>
        <w:t xml:space="preserve">escalated automatically</w:t>
      </w:r>
      <w:r>
        <w:t xml:space="preserve"> by a daily job; escalated flags hold payment.</w:t>
      </w:r>
    </w:p>
    <w:p>
      <w:pPr>
        <w:pBdr>
          <w:left w:val="single" w:color="B7791F" w:sz="24" w:space="8"/>
        </w:pBdr>
        <w:shd w:fill="FFF4D6" w:color="auto" w:val="clear"/>
        <w:spacing w:after="160" w:before="0"/>
        <w:ind w:left="200" w:right="200"/>
      </w:pPr>
      <w:r>
        <w:t xml:space="preserve">Milestone 2 is blocked by any open </w:t>
      </w:r>
      <w:r>
        <w:rPr>
          <w:b/>
          <w:bCs/>
        </w:rPr>
        <w:t xml:space="preserve">zero_uptime</w:t>
      </w:r>
      <w:r>
        <w:t xml:space="preserve"> or </w:t>
      </w:r>
      <w:r>
        <w:rPr>
          <w:b/>
          <w:bCs/>
        </w:rPr>
        <w:t xml:space="preserve">output_deviation</w:t>
      </w:r>
      <w:r>
        <w:t xml:space="preserve"> flag. Milestone 3 requires </w:t>
      </w:r>
      <w:r>
        <w:rPr>
          <w:b/>
          <w:bCs/>
        </w:rPr>
        <w:t xml:space="preserve">zero</w:t>
      </w:r>
      <w:r>
        <w:t xml:space="preserve"> unresolved flags of any kind.</w:t>
      </w:r>
    </w:p>
    <w:p>
      <w:pPr>
        <w:pStyle w:val="Heading1"/>
        <w:pageBreakBefore/>
      </w:pPr>
      <w:bookmarkStart w:name="_Toc25" w:id="25"/>
      <w:r>
        <w:t xml:space="preserve">9. Stage C4 — Oversight by PSC, DoE and Auditor</w:t>
      </w:r>
      <w:bookmarkEnd w:id="25"/>
    </w:p>
    <w:p>
      <w:pPr>
        <w:spacing w:after="120"/>
      </w:pPr>
      <w:r>
        <w:t xml:space="preserve">These checks run alongside delivery. They don't move the project forward, but any of them can </w:t>
      </w:r>
      <w:r>
        <w:rPr>
          <w:b/>
          <w:bCs/>
        </w:rPr>
        <w:t xml:space="preserve">hold a payment</w:t>
      </w:r>
      <w:r>
        <w:t xml:space="preserve"> until resolved.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3760"/>
        <w:gridCol w:w="3762"/>
      </w:tblGrid>
      <w:tr>
        <w:trPr>
          <w:tblHeader/>
        </w:trPr>
        <w:tc>
          <w:tcPr>
            <w:tcW w:type="dxa" w:w="1504"/>
            <w:tcBorders>
              <w:top w:val="single" w:color="BFBFBF" w:sz="4"/>
              <w:left w:val="single" w:color="BFBFBF" w:sz="4"/>
              <w:bottom w:val="single" w:color="BFBFBF" w:sz="4"/>
              <w:right w:val="single" w:color="BFBFBF" w:sz="4"/>
            </w:tcBorders>
            <w:shd w:fill="1F6B45" w:color="auto" w:val="clear"/>
            <w:tcMar>
              <w:top w:type="dxa" w:w="60"/>
              <w:left w:type="dxa" w:w="100"/>
              <w:bottom w:type="dxa" w:w="60"/>
              <w:right w:type="dxa" w:w="100"/>
            </w:tcMar>
          </w:tcPr>
          <w:p>
            <w:r>
              <w:rPr>
                <w:b/>
                <w:bCs/>
                <w:color w:val="FFFFFF"/>
                <w:sz w:val="20"/>
                <w:szCs w:val="20"/>
              </w:rPr>
              <w:t xml:space="preserve">Who</w:t>
            </w:r>
          </w:p>
        </w:tc>
        <w:tc>
          <w:tcPr>
            <w:tcW w:type="dxa" w:w="3760"/>
            <w:tcBorders>
              <w:top w:val="single" w:color="BFBFBF" w:sz="4"/>
              <w:left w:val="single" w:color="BFBFBF" w:sz="4"/>
              <w:bottom w:val="single" w:color="BFBFBF" w:sz="4"/>
              <w:right w:val="single" w:color="BFBFBF" w:sz="4"/>
            </w:tcBorders>
            <w:shd w:fill="1F6B45" w:color="auto" w:val="clear"/>
            <w:tcMar>
              <w:top w:type="dxa" w:w="60"/>
              <w:left w:type="dxa" w:w="100"/>
              <w:bottom w:type="dxa" w:w="60"/>
              <w:right w:type="dxa" w:w="100"/>
            </w:tcMar>
          </w:tcPr>
          <w:p>
            <w:r>
              <w:rPr>
                <w:b/>
                <w:bCs/>
                <w:color w:val="FFFFFF"/>
                <w:sz w:val="20"/>
                <w:szCs w:val="20"/>
              </w:rPr>
              <w:t xml:space="preserve">Action</w:t>
            </w:r>
          </w:p>
        </w:tc>
        <w:tc>
          <w:tcPr>
            <w:tcW w:type="dxa" w:w="3762"/>
            <w:tcBorders>
              <w:top w:val="single" w:color="BFBFBF" w:sz="4"/>
              <w:left w:val="single" w:color="BFBFBF" w:sz="4"/>
              <w:bottom w:val="single" w:color="BFBFBF" w:sz="4"/>
              <w:right w:val="single" w:color="BFBFBF" w:sz="4"/>
            </w:tcBorders>
            <w:shd w:fill="1F6B45" w:color="auto" w:val="clear"/>
            <w:tcMar>
              <w:top w:type="dxa" w:w="60"/>
              <w:left w:type="dxa" w:w="100"/>
              <w:bottom w:type="dxa" w:w="60"/>
              <w:right w:type="dxa" w:w="100"/>
            </w:tcMar>
          </w:tcPr>
          <w:p>
            <w:r>
              <w:rPr>
                <w:b/>
                <w:bCs/>
                <w:color w:val="FFFFFF"/>
                <w:sz w:val="20"/>
                <w:szCs w:val="20"/>
              </w:rPr>
              <w:t xml:space="preserve">Can it hold payment?</w:t>
            </w:r>
          </w:p>
        </w:tc>
      </w:tr>
      <w:tr>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PSC</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Oversight review: Compliant / Delayed / Flagged / Comment; "Flag Project"</w:t>
            </w:r>
          </w:p>
        </w:tc>
        <w:tc>
          <w:tcPr>
            <w:tcW w:type="dxa" w:w="37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Yes — if "Hold milestone payments" is ticked, or the flag is on a claim/disbursement, until the follow-up is resolved</w:t>
            </w:r>
          </w:p>
        </w:tc>
      </w:tr>
      <w:tr>
        <w:tc>
          <w:tcPr>
            <w:tcW w:type="dxa" w:w="150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DoE Officer</w:t>
            </w:r>
          </w:p>
        </w:tc>
        <w:tc>
          <w:tcPr>
            <w:tcW w:type="dxa" w:w="37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Oversight flag or comment; site monitoring visit (photos, max 10); monthly KPI review (On track / Needs attention / At risk)</w:t>
            </w:r>
          </w:p>
        </w:tc>
        <w:tc>
          <w:tcPr>
            <w:tcW w:type="dxa" w:w="376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Yes — a flag with hold ticked, or a site visit that recorded "system not working" with an open follow-up</w:t>
            </w:r>
          </w:p>
        </w:tc>
      </w:tr>
      <w:tr>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RMT / Super Admin</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Oversight flag or comment; resolve follow-ups (note required: "Describe how the issue was resolved.")</w:t>
            </w:r>
          </w:p>
        </w:tc>
        <w:tc>
          <w:tcPr>
            <w:tcW w:type="dxa" w:w="37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Yes, same rules</w:t>
            </w:r>
          </w:p>
        </w:tc>
      </w:tr>
      <w:tr>
        <w:tc>
          <w:tcPr>
            <w:tcW w:type="dxa" w:w="150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Auditor</w:t>
            </w:r>
          </w:p>
        </w:tc>
        <w:tc>
          <w:tcPr>
            <w:tcW w:type="dxa" w:w="37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Audit case: Draft → Under Review → Evidence Collected → Finding Recorded → Management Response → Audit Finalized → Closed</w:t>
            </w:r>
          </w:p>
        </w:tc>
        <w:tc>
          <w:tcPr>
            <w:tcW w:type="dxa" w:w="376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Yes — an in-progress case on a claim, or a major/critical finding with an open corrective action</w:t>
            </w:r>
          </w:p>
        </w:tc>
      </w:tr>
    </w:tbl>
    <w:p>
      <w:pPr>
        <w:spacing w:after="120"/>
      </w:pPr>
    </w:p>
    <w:p>
      <w:pPr>
        <w:pStyle w:val="Heading2"/>
      </w:pPr>
      <w:bookmarkStart w:name="_Toc26" w:id="26"/>
      <w:r>
        <w:t xml:space="preserve">9.1 Closing an audit case</w:t>
      </w:r>
      <w:bookmarkEnd w:id="26"/>
    </w:p>
    <w:p>
      <w:pPr>
        <w:pStyle w:val="ListParagraph"/>
        <w:numPr>
          <w:ilvl w:val="0"/>
          <w:numId w:val="16"/>
        </w:numPr>
        <w:spacing w:after="80"/>
      </w:pPr>
      <w:r>
        <w:t xml:space="preserve">Auditor collects evidence (required before "Evidence Collected") and records a finding (at least 20 characters). Exceptions and non-compliance need a corrective action.</w:t>
      </w:r>
    </w:p>
    <w:p>
      <w:pPr>
        <w:pStyle w:val="ListParagraph"/>
        <w:numPr>
          <w:ilvl w:val="0"/>
          <w:numId w:val="16"/>
        </w:numPr>
        <w:spacing w:after="80"/>
      </w:pPr>
      <w:r>
        <w:t xml:space="preserve">RMT gives a management response (at least 10 characters) and moves the corrective action Open → In Progress → Implemented.</w:t>
      </w:r>
    </w:p>
    <w:p>
      <w:pPr>
        <w:pStyle w:val="ListParagraph"/>
        <w:numPr>
          <w:ilvl w:val="0"/>
          <w:numId w:val="16"/>
        </w:numPr>
        <w:spacing w:after="80"/>
      </w:pPr>
      <w:r>
        <w:t xml:space="preserve">Auditor marks the corrective action </w:t>
      </w:r>
      <w:r>
        <w:rPr>
          <w:b/>
          <w:bCs/>
        </w:rPr>
        <w:t xml:space="preserve">Verified</w:t>
      </w:r>
      <w:r>
        <w:t xml:space="preserve">, finalizes and </w:t>
      </w:r>
      <w:r>
        <w:rPr>
          <w:b/>
          <w:bCs/>
        </w:rPr>
        <w:t xml:space="preserve">closes</w:t>
      </w:r>
      <w:r>
        <w:t xml:space="preserve"> the case. Only then is the payment hold lifted.</w:t>
      </w:r>
    </w:p>
    <w:p>
      <w:pPr>
        <w:pStyle w:val="Heading1"/>
        <w:pageBreakBefore/>
      </w:pPr>
      <w:bookmarkStart w:name="_Toc27" w:id="27"/>
      <w:r>
        <w:t xml:space="preserve">10. When does a milestone become claimable?</w:t>
      </w:r>
      <w:bookmarkEnd w:id="27"/>
    </w:p>
    <w:p>
      <w:pPr>
        <w:spacing w:after="120"/>
      </w:pPr>
      <w:r>
        <w:t xml:space="preserve">The system re-checks eligibility automatically whenever KPIs refresh. When a milestone unlocks, the vendor gets "Milestone {n} Claimable" and it appears under </w:t>
      </w:r>
      <w:r>
        <w:rPr>
          <w:b/>
          <w:bCs/>
        </w:rPr>
        <w:t xml:space="preserve">Claimable Milestones</w:t>
      </w:r>
      <w:r>
        <w:t xml:space="preserve"> on the Payments tab.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1805"/>
        <w:gridCol w:w="2106"/>
        <w:gridCol w:w="2107"/>
      </w:tblGrid>
      <w:tr>
        <w:trPr>
          <w:tblHeader/>
        </w:trPr>
        <w:tc>
          <w:tcPr>
            <w:tcW w:type="dxa" w:w="3008"/>
            <w:tcBorders>
              <w:top w:val="single" w:color="BFBFBF" w:sz="4"/>
              <w:left w:val="single" w:color="BFBFBF" w:sz="4"/>
              <w:bottom w:val="single" w:color="BFBFBF" w:sz="4"/>
              <w:right w:val="single" w:color="BFBFBF" w:sz="4"/>
            </w:tcBorders>
            <w:shd w:fill="1F6B45" w:color="auto" w:val="clear"/>
            <w:tcMar>
              <w:top w:type="dxa" w:w="60"/>
              <w:left w:type="dxa" w:w="100"/>
              <w:bottom w:type="dxa" w:w="60"/>
              <w:right w:type="dxa" w:w="100"/>
            </w:tcMar>
          </w:tcPr>
          <w:p>
            <w:r>
              <w:rPr>
                <w:b/>
                <w:bCs/>
                <w:color w:val="FFFFFF"/>
                <w:sz w:val="20"/>
                <w:szCs w:val="20"/>
              </w:rPr>
              <w:t xml:space="preserve">Condition</w:t>
            </w:r>
          </w:p>
        </w:tc>
        <w:tc>
          <w:tcPr>
            <w:tcW w:type="dxa" w:w="1805"/>
            <w:tcBorders>
              <w:top w:val="single" w:color="BFBFBF" w:sz="4"/>
              <w:left w:val="single" w:color="BFBFBF" w:sz="4"/>
              <w:bottom w:val="single" w:color="BFBFBF" w:sz="4"/>
              <w:right w:val="single" w:color="BFBFBF" w:sz="4"/>
            </w:tcBorders>
            <w:shd w:fill="1F6B45" w:color="auto" w:val="clear"/>
            <w:tcMar>
              <w:top w:type="dxa" w:w="60"/>
              <w:left w:type="dxa" w:w="100"/>
              <w:bottom w:type="dxa" w:w="60"/>
              <w:right w:type="dxa" w:w="100"/>
            </w:tcMar>
          </w:tcPr>
          <w:p>
            <w:r>
              <w:rPr>
                <w:b/>
                <w:bCs/>
                <w:color w:val="FFFFFF"/>
                <w:sz w:val="20"/>
                <w:szCs w:val="20"/>
              </w:rPr>
              <w:t xml:space="preserve">M1</w:t>
            </w:r>
          </w:p>
        </w:tc>
        <w:tc>
          <w:tcPr>
            <w:tcW w:type="dxa" w:w="2106"/>
            <w:tcBorders>
              <w:top w:val="single" w:color="BFBFBF" w:sz="4"/>
              <w:left w:val="single" w:color="BFBFBF" w:sz="4"/>
              <w:bottom w:val="single" w:color="BFBFBF" w:sz="4"/>
              <w:right w:val="single" w:color="BFBFBF" w:sz="4"/>
            </w:tcBorders>
            <w:shd w:fill="1F6B45" w:color="auto" w:val="clear"/>
            <w:tcMar>
              <w:top w:type="dxa" w:w="60"/>
              <w:left w:type="dxa" w:w="100"/>
              <w:bottom w:type="dxa" w:w="60"/>
              <w:right w:type="dxa" w:w="100"/>
            </w:tcMar>
          </w:tcPr>
          <w:p>
            <w:r>
              <w:rPr>
                <w:b/>
                <w:bCs/>
                <w:color w:val="FFFFFF"/>
                <w:sz w:val="20"/>
                <w:szCs w:val="20"/>
              </w:rPr>
              <w:t xml:space="preserve">M2</w:t>
            </w:r>
          </w:p>
        </w:tc>
        <w:tc>
          <w:tcPr>
            <w:tcW w:type="dxa" w:w="2107"/>
            <w:tcBorders>
              <w:top w:val="single" w:color="BFBFBF" w:sz="4"/>
              <w:left w:val="single" w:color="BFBFBF" w:sz="4"/>
              <w:bottom w:val="single" w:color="BFBFBF" w:sz="4"/>
              <w:right w:val="single" w:color="BFBFBF" w:sz="4"/>
            </w:tcBorders>
            <w:shd w:fill="1F6B45" w:color="auto" w:val="clear"/>
            <w:tcMar>
              <w:top w:type="dxa" w:w="60"/>
              <w:left w:type="dxa" w:w="100"/>
              <w:bottom w:type="dxa" w:w="60"/>
              <w:right w:type="dxa" w:w="100"/>
            </w:tcMar>
          </w:tcPr>
          <w:p>
            <w:r>
              <w:rPr>
                <w:b/>
                <w:bCs/>
                <w:color w:val="FFFFFF"/>
                <w:sz w:val="20"/>
                <w:szCs w:val="20"/>
              </w:rPr>
              <w:t xml:space="preserve">M3</w:t>
            </w:r>
          </w:p>
        </w:tc>
      </w:tr>
      <w:tr>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Project open, contract approved</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t>
            </w:r>
          </w:p>
        </w:tc>
        <w:tc>
          <w:tcPr>
            <w:tcW w:type="dxa" w:w="21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t>
            </w:r>
          </w:p>
        </w:tc>
        <w:tc>
          <w:tcPr>
            <w:tcW w:type="dxa" w:w="21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t>
            </w:r>
          </w:p>
        </w:tc>
      </w:tr>
      <w:tr>
        <w:tc>
          <w:tcPr>
            <w:tcW w:type="dxa" w:w="300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Project setup approved</w:t>
            </w:r>
          </w:p>
        </w:tc>
        <w:tc>
          <w:tcPr>
            <w:tcW w:type="dxa" w:w="180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w:t>
            </w:r>
          </w:p>
        </w:tc>
        <w:tc>
          <w:tcPr>
            <w:tcW w:type="dxa" w:w="210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tc>
        <w:tc>
          <w:tcPr>
            <w:tcW w:type="dxa" w:w="210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tc>
      </w:tr>
      <w:tr>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Result when conditions are met</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 RMT verification</w:t>
            </w:r>
          </w:p>
          <w:p>
            <w:r>
              <w:rPr>
                <w:sz w:val="20"/>
                <w:szCs w:val="20"/>
              </w:rPr>
              <w:t xml:space="preserve">&gt;0%: claimable</w:t>
            </w:r>
          </w:p>
        </w:tc>
        <w:tc>
          <w:tcPr>
            <w:tcW w:type="dxa" w:w="21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Claimable</w:t>
            </w:r>
          </w:p>
        </w:tc>
        <w:tc>
          <w:tcPr>
            <w:tcW w:type="dxa" w:w="21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Claimable</w:t>
            </w:r>
          </w:p>
        </w:tc>
      </w:tr>
      <w:tr>
        <w:tc>
          <w:tcPr>
            <w:tcW w:type="dxa" w:w="300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Previous milestone's completion review = Proceed or Transfer</w:t>
            </w:r>
          </w:p>
        </w:tc>
        <w:tc>
          <w:tcPr>
            <w:tcW w:type="dxa" w:w="180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tc>
        <w:tc>
          <w:tcPr>
            <w:tcW w:type="dxa" w:w="210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 (M1)</w:t>
            </w:r>
          </w:p>
        </w:tc>
        <w:tc>
          <w:tcPr>
            <w:tcW w:type="dxa" w:w="210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 (M2)</w:t>
            </w:r>
          </w:p>
        </w:tc>
      </w:tr>
      <w:tr>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Previous milestone paid</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06"/>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t>
            </w:r>
          </w:p>
        </w:tc>
      </w:tr>
      <w:tr>
        <w:tc>
          <w:tcPr>
            <w:tcW w:type="dxa" w:w="300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Verified installations ÷ target</w:t>
            </w:r>
          </w:p>
        </w:tc>
        <w:tc>
          <w:tcPr>
            <w:tcW w:type="dxa" w:w="180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tc>
        <w:tc>
          <w:tcPr>
            <w:tcW w:type="dxa" w:w="210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 M2 % (default 80%)</w:t>
            </w:r>
          </w:p>
        </w:tc>
        <w:tc>
          <w:tcPr>
            <w:tcW w:type="dxa" w:w="210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 M3 % (default 100%)</w:t>
            </w:r>
          </w:p>
        </w:tc>
      </w:tr>
      <w:tr>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Female-headed share ≥ target</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t>
            </w:r>
          </w:p>
        </w:tc>
        <w:tc>
          <w:tcPr>
            <w:tcW w:type="dxa" w:w="21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t>
            </w:r>
          </w:p>
        </w:tc>
      </w:tr>
      <w:tr>
        <w:tc>
          <w:tcPr>
            <w:tcW w:type="dxa" w:w="300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Vulnerable and low-income shares ≥ target</w:t>
            </w:r>
          </w:p>
        </w:tc>
        <w:tc>
          <w:tcPr>
            <w:tcW w:type="dxa" w:w="180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tc>
        <w:tc>
          <w:tcPr>
            <w:tcW w:type="dxa" w:w="210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tc>
        <w:tc>
          <w:tcPr>
            <w:tcW w:type="dxa" w:w="210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w:t>
            </w:r>
          </w:p>
        </w:tc>
      </w:tr>
      <w:tr>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Anomaly flags</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No open zero_uptime / output_deviation</w:t>
            </w:r>
          </w:p>
        </w:tc>
        <w:tc>
          <w:tcPr>
            <w:tcW w:type="dxa" w:w="21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Zero unresolved flags</w:t>
            </w:r>
          </w:p>
        </w:tc>
      </w:tr>
      <w:tr>
        <w:tc>
          <w:tcPr>
            <w:tcW w:type="dxa" w:w="300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Meter reading in the last 30 days</w:t>
            </w:r>
          </w:p>
        </w:tc>
        <w:tc>
          <w:tcPr>
            <w:tcW w:type="dxa" w:w="180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tc>
        <w:tc>
          <w:tcPr>
            <w:tcW w:type="dxa" w:w="210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w:t>
            </w:r>
          </w:p>
        </w:tc>
        <w:tc>
          <w:tcPr>
            <w:tcW w:type="dxa" w:w="210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w:t>
            </w:r>
          </w:p>
        </w:tc>
      </w:tr>
      <w:tr>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No meter batch Flagged / Correction Requested</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1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t>
            </w:r>
          </w:p>
        </w:tc>
        <w:tc>
          <w:tcPr>
            <w:tcW w:type="dxa" w:w="21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t>
            </w:r>
          </w:p>
        </w:tc>
      </w:tr>
    </w:tbl>
    <w:p>
      <w:pPr>
        <w:spacing w:after="120"/>
      </w:pPr>
    </w:p>
    <w:p>
      <w:pPr>
        <w:pStyle w:val="Heading2"/>
      </w:pPr>
      <w:bookmarkStart w:name="_Toc28" w:id="28"/>
      <w:r>
        <w:t xml:space="preserve">10.2 Milestone 1 at 0% — RMT decides whether the vendor proceeds</w:t>
      </w:r>
      <w:bookmarkEnd w:id="28"/>
    </w:p>
    <w:p>
      <w:pPr>
        <w:spacing w:after="120"/>
      </w:pPr>
      <w:r>
        <w:t xml:space="preserve">With the default split, Milestone 1 (Mobilization) carries </w:t>
      </w:r>
      <w:r>
        <w:rPr>
          <w:b/>
          <w:bCs/>
        </w:rPr>
        <w:t xml:space="preserve">0%</w:t>
      </w:r>
      <w:r>
        <w:t xml:space="preserve">, so there is nothing to claim. It is </w:t>
      </w:r>
      <w:r>
        <w:rPr>
          <w:b/>
          <w:bCs/>
        </w:rPr>
        <w:t xml:space="preserve">not skipped</w:t>
      </w:r>
      <w:r>
        <w:t xml:space="preserve">: once its conditions are met (contract approved and project setup approved), it goes straight to RMT verification.</w:t>
      </w:r>
    </w:p>
    <w:p>
      <w:pPr>
        <w:pStyle w:val="ListParagraph"/>
        <w:numPr>
          <w:ilvl w:val="0"/>
          <w:numId w:val="17"/>
        </w:numPr>
        <w:spacing w:after="80"/>
      </w:pPr>
      <w:r>
        <w:t xml:space="preserve">When setup is approved, M1 shows </w:t>
      </w:r>
      <w:r>
        <w:rPr>
          <w:b/>
          <w:bCs/>
        </w:rPr>
        <w:t xml:space="preserve">AWAITING VERIFICATION</w:t>
      </w:r>
      <w:r>
        <w:t xml:space="preserve">. RMT, Super Admin and the vendor receive "Milestone 1 Awaiting Verification".</w:t>
      </w:r>
    </w:p>
    <w:p>
      <w:pPr>
        <w:pStyle w:val="ListParagraph"/>
        <w:numPr>
          <w:ilvl w:val="0"/>
          <w:numId w:val="17"/>
        </w:numPr>
        <w:spacing w:after="80"/>
      </w:pPr>
      <w:r>
        <w:t xml:space="preserve">RMT / Super Admin → project → Milestones → the </w:t>
      </w:r>
      <w:r>
        <w:rPr>
          <w:b/>
          <w:bCs/>
        </w:rPr>
        <w:t xml:space="preserve">Milestone Completion Review</w:t>
      </w:r>
      <w:r>
        <w:t xml:space="preserve"> panel on M1.</w:t>
      </w:r>
    </w:p>
    <w:p>
      <w:pPr>
        <w:pStyle w:val="ListParagraph"/>
        <w:numPr>
          <w:ilvl w:val="0"/>
          <w:numId w:val="17"/>
        </w:numPr>
        <w:spacing w:after="80"/>
      </w:pPr>
      <w:r>
        <w:t xml:space="preserve">Choose </w:t>
      </w:r>
      <w:r>
        <w:rPr>
          <w:b/>
          <w:bCs/>
        </w:rPr>
        <w:t xml:space="preserve">Verify &amp; proceed to next milestone</w:t>
      </w:r>
      <w:r>
        <w:t xml:space="preserve">, </w:t>
      </w:r>
      <w:r>
        <w:rPr>
          <w:b/>
          <w:bCs/>
        </w:rPr>
        <w:t xml:space="preserve">Verify &amp; close project</w:t>
      </w:r>
      <w:r>
        <w:t xml:space="preserve"> or </w:t>
      </w:r>
      <w:r>
        <w:rPr>
          <w:b/>
          <w:bCs/>
        </w:rPr>
        <w:t xml:space="preserve">Verify &amp; transfer to another vendor</w:t>
      </w:r>
      <w:r>
        <w:t xml:space="preserve">, add verification notes and submit.</w:t>
      </w:r>
    </w:p>
    <w:p>
      <w:pPr>
        <w:pStyle w:val="ListParagraph"/>
        <w:numPr>
          <w:ilvl w:val="0"/>
          <w:numId w:val="17"/>
        </w:numPr>
        <w:spacing w:after="80"/>
      </w:pPr>
      <w:r>
        <w:t xml:space="preserve">On </w:t>
      </w:r>
      <w:r>
        <w:rPr>
          <w:b/>
          <w:bCs/>
        </w:rPr>
        <w:t xml:space="preserve">proceed</w:t>
      </w:r>
      <w:r>
        <w:t xml:space="preserve"> (or transfer), M1 shows </w:t>
      </w:r>
      <w:r>
        <w:rPr>
          <w:b/>
          <w:bCs/>
        </w:rPr>
        <w:t xml:space="preserve">VERIFIED</w:t>
      </w:r>
      <w:r>
        <w:t xml:space="preserve"> and Milestone 2 can unlock once its own conditions are met. On </w:t>
      </w:r>
      <w:r>
        <w:rPr>
          <w:b/>
          <w:bCs/>
        </w:rPr>
        <w:t xml:space="preserve">close</w:t>
      </w:r>
      <w:r>
        <w:t xml:space="preserve">, the project is closed and M2/M3 are cancelled.</w:t>
      </w:r>
    </w:p>
    <w:p>
      <w:pPr>
        <w:pBdr>
          <w:left w:val="single" w:color="1D4E89" w:sz="24" w:space="8"/>
        </w:pBdr>
        <w:shd w:fill="E7F0FB" w:color="auto" w:val="clear"/>
        <w:spacing w:after="160" w:before="120"/>
        <w:ind w:left="200" w:right="200"/>
      </w:pPr>
      <w:r>
        <w:rPr>
          <w:b/>
          <w:bCs/>
          <w:color w:val="1D4E89"/>
        </w:rPr>
        <w:t xml:space="preserve">NOTE  </w:t>
      </w:r>
      <w:r>
        <w:t xml:space="preserve">The vendor sees: "This milestone is set to 0% disbursement, so there is no payment claim. Once its conditions are met, the RBF Management Team verifies it and decides whether you proceed to the next milestone." The same flow applies to any milestone whose share is 0%.</w:t>
      </w:r>
    </w:p>
    <w:p>
      <w:pPr>
        <w:pStyle w:val="Heading2"/>
      </w:pPr>
      <w:bookmarkStart w:name="_Toc29" w:id="29"/>
      <w:r>
        <w:t xml:space="preserve">10.1 "Milestone is not claimable yet" checklist</w:t>
      </w:r>
      <w:bookmarkEnd w:id="29"/>
    </w:p>
    <w:p>
      <w:pPr>
        <w:pStyle w:val="ListParagraph"/>
        <w:numPr>
          <w:ilvl w:val="0"/>
          <w:numId w:val="18"/>
        </w:numPr>
        <w:spacing w:after="80"/>
      </w:pPr>
      <w:r>
        <w:t xml:space="preserve">Has RMT recorded the completion decision on the previous milestone (Section 13; for a 0% M1, Section 10.2)? For a paid milestone it must also be paid. This is the most common blocker.</w:t>
      </w:r>
    </w:p>
    <w:p>
      <w:pPr>
        <w:pStyle w:val="ListParagraph"/>
        <w:numPr>
          <w:ilvl w:val="0"/>
          <w:numId w:val="18"/>
        </w:numPr>
        <w:spacing w:after="80"/>
      </w:pPr>
      <w:r>
        <w:t xml:space="preserve">Open the project's </w:t>
      </w:r>
      <w:r>
        <w:rPr>
          <w:b/>
          <w:bCs/>
        </w:rPr>
        <w:t xml:space="preserve">KPI</w:t>
      </w:r>
      <w:r>
        <w:t xml:space="preserve"> tab: compare verified count vs target and each inclusion % vs target.</w:t>
      </w:r>
    </w:p>
    <w:p>
      <w:pPr>
        <w:pStyle w:val="ListParagraph"/>
        <w:numPr>
          <w:ilvl w:val="0"/>
          <w:numId w:val="18"/>
        </w:numPr>
        <w:spacing w:after="80"/>
      </w:pPr>
      <w:r>
        <w:t xml:space="preserve">Are any installations still </w:t>
      </w:r>
      <w:r>
        <w:rPr>
          <w:b/>
          <w:bCs/>
        </w:rPr>
        <w:t xml:space="preserve">Submitted</w:t>
      </w:r>
      <w:r>
        <w:t xml:space="preserve"> (no verifier assigned in that district?) or </w:t>
      </w:r>
      <w:r>
        <w:rPr>
          <w:b/>
          <w:bCs/>
        </w:rPr>
        <w:t xml:space="preserve">Flagged</w:t>
      </w:r>
      <w:r>
        <w:t xml:space="preserve"> (needs Fix &amp; Resubmit)?</w:t>
      </w:r>
    </w:p>
    <w:p>
      <w:pPr>
        <w:pStyle w:val="ListParagraph"/>
        <w:numPr>
          <w:ilvl w:val="0"/>
          <w:numId w:val="18"/>
        </w:numPr>
        <w:spacing w:after="80"/>
      </w:pPr>
      <w:r>
        <w:t xml:space="preserve">Open </w:t>
      </w:r>
      <w:r>
        <w:rPr>
          <w:b/>
          <w:bCs/>
        </w:rPr>
        <w:t xml:space="preserve">Anomaly Flags</w:t>
      </w:r>
      <w:r>
        <w:t xml:space="preserve">: resolve or mark false positive anything open.</w:t>
      </w:r>
    </w:p>
    <w:p>
      <w:pPr>
        <w:pStyle w:val="ListParagraph"/>
        <w:numPr>
          <w:ilvl w:val="0"/>
          <w:numId w:val="18"/>
        </w:numPr>
        <w:spacing w:after="80"/>
      </w:pPr>
      <w:r>
        <w:t xml:space="preserve">Open </w:t>
      </w:r>
      <w:r>
        <w:rPr>
          <w:b/>
          <w:bCs/>
        </w:rPr>
        <w:t xml:space="preserve">Device Readings</w:t>
      </w:r>
      <w:r>
        <w:t xml:space="preserve">: is there a reading in the last 30 days, and no batch Flagged / Correction Requested?</w:t>
      </w:r>
    </w:p>
    <w:p>
      <w:pPr>
        <w:pStyle w:val="ListParagraph"/>
        <w:numPr>
          <w:ilvl w:val="0"/>
          <w:numId w:val="18"/>
        </w:numPr>
        <w:spacing w:after="80"/>
      </w:pPr>
      <w:r>
        <w:t xml:space="preserve">For M3: do the three inclusion targets add up to 100% or less? (See Known Issue in 2.2.)</w:t>
      </w:r>
    </w:p>
    <w:p>
      <w:pPr>
        <w:pStyle w:val="Heading1"/>
        <w:pageBreakBefore/>
      </w:pPr>
      <w:bookmarkStart w:name="_Toc30" w:id="30"/>
      <w:r>
        <w:t xml:space="preserve">11. Stage D1 — Submitting a payment claim (Vendor)</w:t>
      </w:r>
      <w:bookmarkEnd w:id="30"/>
    </w:p>
    <w:p>
      <w:pPr>
        <w:pStyle w:val="ListParagraph"/>
        <w:numPr>
          <w:ilvl w:val="0"/>
          <w:numId w:val="19"/>
        </w:numPr>
        <w:spacing w:after="80"/>
      </w:pPr>
      <w:r>
        <w:t xml:space="preserve">Vendor → Projects Hub → project → </w:t>
      </w:r>
      <w:r>
        <w:rPr>
          <w:b/>
          <w:bCs/>
        </w:rPr>
        <w:t xml:space="preserve">Payments</w:t>
      </w:r>
      <w:r>
        <w:t xml:space="preserve"> tab → </w:t>
      </w:r>
      <w:r>
        <w:rPr>
          <w:b/>
          <w:bCs/>
        </w:rPr>
        <w:t xml:space="preserve">Claimable Milestones</w:t>
      </w:r>
      <w:r>
        <w:t xml:space="preserve">.</w:t>
      </w:r>
    </w:p>
    <w:p>
      <w:pPr>
        <w:pStyle w:val="ListParagraph"/>
        <w:numPr>
          <w:ilvl w:val="0"/>
          <w:numId w:val="19"/>
        </w:numPr>
        <w:spacing w:after="80"/>
      </w:pPr>
      <w:r>
        <w:t xml:space="preserve">Open </w:t>
      </w:r>
      <w:r>
        <w:rPr>
          <w:b/>
          <w:bCs/>
        </w:rPr>
        <w:t xml:space="preserve">Claim Composer</w:t>
      </w:r>
      <w:r>
        <w:t xml:space="preserve"> for the milestone. Enter completion date, actual beneficiaries, actual female beneficiaries, implementation notes and evidence files.</w:t>
      </w:r>
    </w:p>
    <w:p>
      <w:pPr>
        <w:pStyle w:val="ListParagraph"/>
        <w:numPr>
          <w:ilvl w:val="0"/>
          <w:numId w:val="19"/>
        </w:numPr>
        <w:spacing w:after="80"/>
      </w:pPr>
      <w:r>
        <w:t xml:space="preserve">Click </w:t>
      </w:r>
      <w:r>
        <w:rPr>
          <w:b/>
          <w:bCs/>
        </w:rPr>
        <w:t xml:space="preserve">Submit Payment Claim</w:t>
      </w:r>
      <w:r>
        <w:t xml:space="preserve">. The claim is </w:t>
      </w:r>
      <w:r>
        <w:rPr>
          <w:b/>
          <w:bCs/>
        </w:rPr>
        <w:t xml:space="preserve">Submitted</w:t>
      </w:r>
      <w:r>
        <w:t xml:space="preserve">, the milestone becomes </w:t>
      </w:r>
      <w:r>
        <w:rPr>
          <w:b/>
          <w:bCs/>
        </w:rPr>
        <w:t xml:space="preserve">claimed</w:t>
      </w:r>
      <w:r>
        <w:t xml:space="preserve">, and RMT is notified.</w:t>
      </w:r>
    </w:p>
    <w:p>
      <w:pPr>
        <w:pBdr>
          <w:left w:val="single" w:color="1D4E89" w:sz="24" w:space="8"/>
        </w:pBdr>
        <w:shd w:fill="E7F0FB" w:color="auto" w:val="clear"/>
        <w:spacing w:after="160" w:before="120"/>
        <w:ind w:left="200" w:right="200"/>
      </w:pPr>
      <w:r>
        <w:rPr>
          <w:b/>
          <w:bCs/>
          <w:color w:val="1D4E89"/>
        </w:rPr>
        <w:t xml:space="preserve">NOTE  </w:t>
      </w:r>
      <w:r>
        <w:rPr>
          <w:b/>
          <w:bCs/>
        </w:rPr>
        <w:t xml:space="preserve">The claim amount is fixed by the system:</w:t>
      </w:r>
      <w:r>
        <w:t xml:space="preserve"> milestone amount + any shortfall carried over from an earlier partial payment. Whatever is typed in the amount field is replaced.</w:t>
      </w:r>
    </w:p>
    <w:p>
      <w:pPr>
        <w:pBdr>
          <w:left w:val="single" w:color="B7791F" w:sz="24" w:space="8"/>
        </w:pBdr>
        <w:shd w:fill="FFF4D6" w:color="auto" w:val="clear"/>
        <w:spacing w:after="40" w:before="120"/>
        <w:ind w:left="200" w:right="200"/>
      </w:pPr>
      <w:r>
        <w:rPr>
          <w:b/>
          <w:bCs/>
          <w:color w:val="B7791F"/>
        </w:rPr>
        <w:t xml:space="preserve">WATCH OUT  </w:t>
      </w:r>
      <w:r>
        <w:t xml:space="preserve">"A claim for this milestone already exists…" — one claim per milestone; track the existing one.</w:t>
      </w:r>
    </w:p>
    <w:p>
      <w:pPr>
        <w:pBdr>
          <w:left w:val="single" w:color="B7791F" w:sz="24" w:space="8"/>
        </w:pBdr>
        <w:shd w:fill="FFF4D6" w:color="auto" w:val="clear"/>
        <w:spacing w:after="40" w:before="0"/>
        <w:ind w:left="200" w:right="200"/>
      </w:pPr>
      <w:r>
        <w:t xml:space="preserve">"This milestone claim was returned for completion. Fix the listed items and resubmit the existing claim." — use </w:t>
      </w:r>
      <w:r>
        <w:rPr>
          <w:b/>
          <w:bCs/>
        </w:rPr>
        <w:t xml:space="preserve">Resubmit Claim</w:t>
      </w:r>
      <w:r>
        <w:t xml:space="preserve">, not a new claim.</w:t>
      </w:r>
    </w:p>
    <w:p>
      <w:pPr>
        <w:pBdr>
          <w:left w:val="single" w:color="B7791F" w:sz="24" w:space="8"/>
        </w:pBdr>
        <w:shd w:fill="FFF4D6" w:color="auto" w:val="clear"/>
        <w:spacing w:after="40" w:before="0"/>
        <w:ind w:left="200" w:right="200"/>
      </w:pPr>
      <w:r>
        <w:t xml:space="preserve">"Milestone {n} is not claimable yet…" — work through checklist 10.1.</w:t>
      </w:r>
    </w:p>
    <w:p>
      <w:pPr>
        <w:pBdr>
          <w:left w:val="single" w:color="B7791F" w:sz="24" w:space="8"/>
        </w:pBdr>
        <w:shd w:fill="FFF4D6" w:color="auto" w:val="clear"/>
        <w:spacing w:after="40" w:before="0"/>
        <w:ind w:left="200" w:right="200"/>
      </w:pPr>
      <w:r>
        <w:t xml:space="preserve">"Milestone {p} must be completed and verified by the RBF Management Team…" — RMT must record the completion decision on the previous milestone.</w:t>
      </w:r>
    </w:p>
    <w:p>
      <w:pPr>
        <w:pBdr>
          <w:left w:val="single" w:color="B7791F" w:sz="24" w:space="8"/>
        </w:pBdr>
        <w:shd w:fill="FFF4D6" w:color="auto" w:val="clear"/>
        <w:spacing w:after="160" w:before="0"/>
        <w:ind w:left="200" w:right="200"/>
      </w:pPr>
      <w:r>
        <w:t xml:space="preserve">"Your vendor account is suspended or blacklisted. Payment claims are on hold for audit."</w:t>
      </w:r>
    </w:p>
    <w:p>
      <w:pPr>
        <w:pStyle w:val="Heading1"/>
        <w:pageBreakBefore/>
      </w:pPr>
      <w:bookmarkStart w:name="_Toc31" w:id="31"/>
      <w:r>
        <w:t xml:space="preserve">12. Stage D2 — Claim approval chain: RMT → TAC → PSC → payment</w:t>
      </w:r>
      <w:bookmarkEnd w:id="31"/>
    </w:p>
    <w:p>
      <w:pPr>
        <w:spacing w:after="120"/>
      </w:pPr>
      <w:r>
        <w:t xml:space="preserve">The approval queue appears as </w:t>
      </w:r>
      <w:r>
        <w:rPr>
          <w:b/>
          <w:bCs/>
        </w:rPr>
        <w:t xml:space="preserve">Disbursements</w:t>
      </w:r>
      <w:r>
        <w:t xml:space="preserve"> / </w:t>
      </w:r>
      <w:r>
        <w:rPr>
          <w:b/>
          <w:bCs/>
        </w:rPr>
        <w:t xml:space="preserve">Payments</w:t>
      </w:r>
      <w:r>
        <w:t xml:space="preserve"> (RMT, Super Admin, PSC) and </w:t>
      </w:r>
      <w:r>
        <w:rPr>
          <w:b/>
          <w:bCs/>
        </w:rPr>
        <w:t xml:space="preserve">Claim Reviews</w:t>
      </w:r>
      <w:r>
        <w:t xml:space="preserve"> (TAC). Each row has the action for the current stage.</w:t>
      </w:r>
    </w:p>
    <w:p>
      <w:pPr>
        <w:pStyle w:val="Heading2"/>
      </w:pPr>
      <w:bookmarkStart w:name="_Toc32" w:id="32"/>
      <w:r>
        <w:t xml:space="preserve">12.1 RMT Managerial Review</w:t>
      </w:r>
      <w:bookmarkEnd w:id="32"/>
    </w:p>
    <w:p>
      <w:pPr>
        <w:pStyle w:val="ListParagraph"/>
        <w:numPr>
          <w:ilvl w:val="0"/>
          <w:numId w:val="20"/>
        </w:numPr>
        <w:spacing w:after="80"/>
      </w:pPr>
      <w:r>
        <w:t xml:space="preserve">RMT → Disbursements → row action </w:t>
      </w:r>
      <w:r>
        <w:rPr>
          <w:b/>
          <w:bCs/>
        </w:rPr>
        <w:t xml:space="preserve">RMT Review</w:t>
      </w:r>
      <w:r>
        <w:t xml:space="preserve">.</w:t>
      </w:r>
    </w:p>
    <w:p>
      <w:pPr>
        <w:pStyle w:val="ListParagraph"/>
        <w:numPr>
          <w:ilvl w:val="0"/>
          <w:numId w:val="20"/>
        </w:numPr>
        <w:spacing w:after="80"/>
      </w:pPr>
      <w:r>
        <w:t xml:space="preserve">Check verified delivery, evidence and any listed blockers. Choose:</w:t>
      </w:r>
    </w:p>
    <w:p>
      <w:pPr>
        <w:pStyle w:val="ListParagraph"/>
        <w:numPr>
          <w:ilvl w:val="1"/>
          <w:numId w:val="3"/>
        </w:numPr>
        <w:spacing w:after="60"/>
      </w:pPr>
      <w:r>
        <w:rPr>
          <w:b/>
          <w:bCs/>
        </w:rPr>
        <w:t xml:space="preserve">Approve in full</w:t>
      </w:r>
      <w:r>
        <w:t xml:space="preserve"> → </w:t>
      </w:r>
      <w:r>
        <w:rPr>
          <w:b/>
          <w:bCs/>
        </w:rPr>
        <w:t xml:space="preserve">Approve</w:t>
      </w:r>
      <w:r>
        <w:t xml:space="preserve"> → status </w:t>
      </w:r>
      <w:r>
        <w:rPr>
          <w:b/>
          <w:bCs/>
        </w:rPr>
        <w:t xml:space="preserve">RMT Approved</w:t>
      </w:r>
      <w:r>
        <w:t xml:space="preserve">.</w:t>
      </w:r>
    </w:p>
    <w:p>
      <w:pPr>
        <w:pStyle w:val="ListParagraph"/>
        <w:numPr>
          <w:ilvl w:val="1"/>
          <w:numId w:val="3"/>
        </w:numPr>
        <w:spacing w:after="60"/>
      </w:pPr>
      <w:r>
        <w:rPr>
          <w:b/>
          <w:bCs/>
        </w:rPr>
        <w:t xml:space="preserve">Approve partially</w:t>
      </w:r>
      <w:r>
        <w:t xml:space="preserve"> → enter assessed % and list the deficiencies → </w:t>
      </w:r>
      <w:r>
        <w:rPr>
          <w:b/>
          <w:bCs/>
        </w:rPr>
        <w:t xml:space="preserve">Approve Partial Payment</w:t>
      </w:r>
      <w:r>
        <w:t xml:space="preserve">. Allowed only if at least 70% (configurable) is delivered and verified, and </w:t>
      </w:r>
      <w:r>
        <w:rPr>
          <w:b/>
          <w:bCs/>
        </w:rPr>
        <w:t xml:space="preserve">never on the final milestone</w:t>
      </w:r>
      <w:r>
        <w:t xml:space="preserve">. The unpaid part is carried into the next milestone's claim.</w:t>
      </w:r>
    </w:p>
    <w:p>
      <w:pPr>
        <w:pStyle w:val="ListParagraph"/>
        <w:numPr>
          <w:ilvl w:val="1"/>
          <w:numId w:val="3"/>
        </w:numPr>
        <w:spacing w:after="60"/>
      </w:pPr>
      <w:r>
        <w:rPr>
          <w:b/>
          <w:bCs/>
        </w:rPr>
        <w:t xml:space="preserve">Return for completion</w:t>
      </w:r>
      <w:r>
        <w:t xml:space="preserve"> → list what the vendor must complete → </w:t>
      </w:r>
      <w:r>
        <w:rPr>
          <w:b/>
          <w:bCs/>
        </w:rPr>
        <w:t xml:space="preserve">Return to Vendor</w:t>
      </w:r>
      <w:r>
        <w:t xml:space="preserve"> → status </w:t>
      </w:r>
      <w:r>
        <w:rPr>
          <w:b/>
          <w:bCs/>
        </w:rPr>
        <w:t xml:space="preserve">Returned</w:t>
      </w:r>
      <w:r>
        <w:t xml:space="preserve">. The vendor fixes items and clicks </w:t>
      </w:r>
      <w:r>
        <w:rPr>
          <w:b/>
          <w:bCs/>
        </w:rPr>
        <w:t xml:space="preserve">Resubmit Claim</w:t>
      </w:r>
      <w:r>
        <w:t xml:space="preserve"> (status back to Submitted).</w:t>
      </w:r>
    </w:p>
    <w:p>
      <w:pPr>
        <w:pStyle w:val="Heading2"/>
      </w:pPr>
      <w:bookmarkStart w:name="_Toc33" w:id="33"/>
      <w:r>
        <w:t xml:space="preserve">12.2 TAC Technical Review</w:t>
      </w:r>
      <w:bookmarkEnd w:id="33"/>
    </w:p>
    <w:p>
      <w:pPr>
        <w:pStyle w:val="ListParagraph"/>
        <w:numPr>
          <w:ilvl w:val="0"/>
          <w:numId w:val="21"/>
        </w:numPr>
        <w:spacing w:after="80"/>
      </w:pPr>
      <w:r>
        <w:t xml:space="preserve">TAC → </w:t>
      </w:r>
      <w:r>
        <w:rPr>
          <w:b/>
          <w:bCs/>
        </w:rPr>
        <w:t xml:space="preserve">Claim Reviews</w:t>
      </w:r>
      <w:r>
        <w:t xml:space="preserve"> → </w:t>
      </w:r>
      <w:r>
        <w:rPr>
          <w:b/>
          <w:bCs/>
        </w:rPr>
        <w:t xml:space="preserve">TAC Review</w:t>
      </w:r>
      <w:r>
        <w:t xml:space="preserve">.</w:t>
      </w:r>
    </w:p>
    <w:p>
      <w:pPr>
        <w:pStyle w:val="ListParagraph"/>
        <w:numPr>
          <w:ilvl w:val="0"/>
          <w:numId w:val="21"/>
        </w:numPr>
        <w:spacing w:after="80"/>
      </w:pPr>
      <w:r>
        <w:rPr>
          <w:b/>
          <w:bCs/>
        </w:rPr>
        <w:t xml:space="preserve">Endorse Claim</w:t>
      </w:r>
      <w:r>
        <w:t xml:space="preserve"> → status </w:t>
      </w:r>
      <w:r>
        <w:rPr>
          <w:b/>
          <w:bCs/>
        </w:rPr>
        <w:t xml:space="preserve">TAC Endorsed</w:t>
      </w:r>
      <w:r>
        <w:t xml:space="preserve">, or</w:t>
      </w:r>
    </w:p>
    <w:p>
      <w:pPr>
        <w:pStyle w:val="ListParagraph"/>
        <w:numPr>
          <w:ilvl w:val="0"/>
          <w:numId w:val="21"/>
        </w:numPr>
        <w:spacing w:after="80"/>
      </w:pPr>
      <w:r>
        <w:rPr>
          <w:b/>
          <w:bCs/>
        </w:rPr>
        <w:t xml:space="preserve">Push Back to RMT</w:t>
      </w:r>
      <w:r>
        <w:t xml:space="preserve"> → status back to </w:t>
      </w:r>
      <w:r>
        <w:rPr>
          <w:b/>
          <w:bCs/>
        </w:rPr>
        <w:t xml:space="preserve">Submitted</w:t>
      </w:r>
      <w:r>
        <w:t xml:space="preserve">; RMT must review again.</w:t>
      </w:r>
    </w:p>
    <w:p>
      <w:pPr>
        <w:pStyle w:val="Heading2"/>
      </w:pPr>
      <w:bookmarkStart w:name="_Toc34" w:id="34"/>
      <w:r>
        <w:t xml:space="preserve">12.3 PSC Financial Authorization</w:t>
      </w:r>
      <w:bookmarkEnd w:id="34"/>
    </w:p>
    <w:p>
      <w:pPr>
        <w:pStyle w:val="ListParagraph"/>
        <w:numPr>
          <w:ilvl w:val="0"/>
          <w:numId w:val="22"/>
        </w:numPr>
        <w:spacing w:after="80"/>
      </w:pPr>
      <w:r>
        <w:t xml:space="preserve">PSC → </w:t>
      </w:r>
      <w:r>
        <w:rPr>
          <w:b/>
          <w:bCs/>
        </w:rPr>
        <w:t xml:space="preserve">Disbursements</w:t>
      </w:r>
      <w:r>
        <w:t xml:space="preserve"> → </w:t>
      </w:r>
      <w:r>
        <w:rPr>
          <w:b/>
          <w:bCs/>
        </w:rPr>
        <w:t xml:space="preserve">PSC Review</w:t>
      </w:r>
      <w:r>
        <w:t xml:space="preserve">.</w:t>
      </w:r>
    </w:p>
    <w:p>
      <w:pPr>
        <w:pStyle w:val="ListParagraph"/>
        <w:numPr>
          <w:ilvl w:val="0"/>
          <w:numId w:val="22"/>
        </w:numPr>
        <w:spacing w:after="80"/>
      </w:pPr>
      <w:r>
        <w:t xml:space="preserve">Optionally </w:t>
      </w:r>
      <w:r>
        <w:rPr>
          <w:b/>
          <w:bCs/>
        </w:rPr>
        <w:t xml:space="preserve">View Bank Details</w:t>
      </w:r>
      <w:r>
        <w:t xml:space="preserve"> — the full account number is revealed only on request and the action is logged.</w:t>
      </w:r>
    </w:p>
    <w:p>
      <w:pPr>
        <w:pStyle w:val="ListParagraph"/>
        <w:numPr>
          <w:ilvl w:val="0"/>
          <w:numId w:val="22"/>
        </w:numPr>
        <w:spacing w:after="80"/>
      </w:pPr>
      <w:r>
        <w:rPr>
          <w:b/>
          <w:bCs/>
        </w:rPr>
        <w:t xml:space="preserve">Approve Payment</w:t>
      </w:r>
      <w:r>
        <w:t xml:space="preserve"> → status </w:t>
      </w:r>
      <w:r>
        <w:rPr>
          <w:b/>
          <w:bCs/>
        </w:rPr>
        <w:t xml:space="preserve">PSC Approved</w:t>
      </w:r>
      <w:r>
        <w:t xml:space="preserve">, or </w:t>
      </w:r>
      <w:r>
        <w:rPr>
          <w:b/>
          <w:bCs/>
        </w:rPr>
        <w:t xml:space="preserve">Reject Claim</w:t>
      </w:r>
      <w:r>
        <w:t xml:space="preserve"> → status </w:t>
      </w:r>
      <w:r>
        <w:rPr>
          <w:b/>
          <w:bCs/>
        </w:rPr>
        <w:t xml:space="preserve">Rejected</w:t>
      </w:r>
      <w:r>
        <w:t xml:space="preserve"> (the milestone becomes claimable again and the vendor files a new claim).</w:t>
      </w:r>
    </w:p>
    <w:p>
      <w:pPr>
        <w:pStyle w:val="Heading2"/>
      </w:pPr>
      <w:bookmarkStart w:name="_Toc35" w:id="35"/>
      <w:r>
        <w:t xml:space="preserve">12.4 RMT Payment Confirmation (marks the claim paid)</w:t>
      </w:r>
      <w:bookmarkEnd w:id="35"/>
    </w:p>
    <w:p>
      <w:pPr>
        <w:pStyle w:val="ListParagraph"/>
        <w:numPr>
          <w:ilvl w:val="0"/>
          <w:numId w:val="23"/>
        </w:numPr>
        <w:spacing w:after="80"/>
      </w:pPr>
      <w:r>
        <w:t xml:space="preserve">After the bank transfer is made, RMT → Disbursements → </w:t>
      </w:r>
      <w:r>
        <w:rPr>
          <w:b/>
          <w:bCs/>
        </w:rPr>
        <w:t xml:space="preserve">Confirm Payment</w:t>
      </w:r>
      <w:r>
        <w:t xml:space="preserve">.</w:t>
      </w:r>
    </w:p>
    <w:p>
      <w:pPr>
        <w:pStyle w:val="ListParagraph"/>
        <w:numPr>
          <w:ilvl w:val="0"/>
          <w:numId w:val="23"/>
        </w:numPr>
        <w:spacing w:after="80"/>
      </w:pPr>
      <w:r>
        <w:t xml:space="preserve">Review the </w:t>
      </w:r>
      <w:r>
        <w:rPr>
          <w:b/>
          <w:bCs/>
        </w:rPr>
        <w:t xml:space="preserve">Disbursement Sheet</w:t>
      </w:r>
      <w:r>
        <w:t xml:space="preserve"> (vendor bank details), paste the bank receipt or IFMS transaction ID into </w:t>
      </w:r>
      <w:r>
        <w:rPr>
          <w:b/>
          <w:bCs/>
        </w:rPr>
        <w:t xml:space="preserve">Transaction/Reference ID</w:t>
      </w:r>
      <w:r>
        <w:t xml:space="preserve">, click </w:t>
      </w:r>
      <w:r>
        <w:rPr>
          <w:b/>
          <w:bCs/>
        </w:rPr>
        <w:t xml:space="preserve">Submit</w:t>
      </w:r>
      <w:r>
        <w:t xml:space="preserve">.</w:t>
      </w:r>
    </w:p>
    <w:p>
      <w:pPr>
        <w:pStyle w:val="ListParagraph"/>
        <w:numPr>
          <w:ilvl w:val="0"/>
          <w:numId w:val="23"/>
        </w:numPr>
        <w:spacing w:after="80"/>
      </w:pPr>
      <w:r>
        <w:t xml:space="preserve">Claim status → </w:t>
      </w:r>
      <w:r>
        <w:rPr>
          <w:b/>
          <w:bCs/>
        </w:rPr>
        <w:t xml:space="preserve">Completed</w:t>
      </w:r>
      <w:r>
        <w:t xml:space="preserve"> (shown as </w:t>
      </w:r>
      <w:r>
        <w:rPr>
          <w:b/>
          <w:bCs/>
        </w:rPr>
        <w:t xml:space="preserve">Paid</w:t>
      </w:r>
      <w:r>
        <w:t xml:space="preserve"> or </w:t>
      </w:r>
      <w:r>
        <w:rPr>
          <w:b/>
          <w:bCs/>
        </w:rPr>
        <w:t xml:space="preserve">Paid (partial)</w:t>
      </w:r>
      <w:r>
        <w:t xml:space="preserve">); milestone → </w:t>
      </w:r>
      <w:r>
        <w:rPr>
          <w:b/>
          <w:bCs/>
        </w:rPr>
        <w:t xml:space="preserve">paid</w:t>
      </w:r>
      <w:r>
        <w:t xml:space="preserve">; a disbursement record is created; carry-overs are settled; a </w:t>
      </w:r>
      <w:r>
        <w:rPr>
          <w:b/>
          <w:bCs/>
        </w:rPr>
        <w:t xml:space="preserve">milestone completion review</w:t>
      </w:r>
      <w:r>
        <w:t xml:space="preserve"> opens.</w:t>
      </w:r>
    </w:p>
    <w:p>
      <w:pPr>
        <w:pStyle w:val="Heading2"/>
      </w:pPr>
      <w:bookmarkStart w:name="_Toc36" w:id="36"/>
      <w:r>
        <w:t xml:space="preserve">12.5 Payment holds (HTTP 409)</w:t>
      </w:r>
      <w:bookmarkEnd w:id="36"/>
    </w:p>
    <w:p>
      <w:pPr>
        <w:spacing w:after="120"/>
      </w:pPr>
      <w:r>
        <w:t xml:space="preserve">At any approval step you may see: </w:t>
      </w:r>
      <w:r>
        <w:rPr>
          <w:b/>
          <w:bCs/>
        </w:rPr>
        <w:t xml:space="preserve">"Payment is on hold until these findings are closed: …"</w:t>
      </w:r>
      <w:r>
        <w:t xml:space="preserve"> and the approve button is disabled. Clear each listed item: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102"/>
        <w:gridCol w:w="4924"/>
      </w:tblGrid>
      <w:tr>
        <w:trPr>
          <w:tblHeader/>
        </w:trPr>
        <w:tc>
          <w:tcPr>
            <w:tcW w:type="dxa" w:w="4102"/>
            <w:tcBorders>
              <w:top w:val="single" w:color="BFBFBF" w:sz="4"/>
              <w:left w:val="single" w:color="BFBFBF" w:sz="4"/>
              <w:bottom w:val="single" w:color="BFBFBF" w:sz="4"/>
              <w:right w:val="single" w:color="BFBFBF" w:sz="4"/>
            </w:tcBorders>
            <w:shd w:fill="1F6B45" w:color="auto" w:val="clear"/>
            <w:tcMar>
              <w:top w:type="dxa" w:w="60"/>
              <w:left w:type="dxa" w:w="100"/>
              <w:bottom w:type="dxa" w:w="60"/>
              <w:right w:type="dxa" w:w="100"/>
            </w:tcMar>
          </w:tcPr>
          <w:p>
            <w:r>
              <w:rPr>
                <w:b/>
                <w:bCs/>
                <w:color w:val="FFFFFF"/>
                <w:sz w:val="20"/>
                <w:szCs w:val="20"/>
              </w:rPr>
              <w:t xml:space="preserve">Hold source</w:t>
            </w:r>
          </w:p>
        </w:tc>
        <w:tc>
          <w:tcPr>
            <w:tcW w:type="dxa" w:w="4924"/>
            <w:tcBorders>
              <w:top w:val="single" w:color="BFBFBF" w:sz="4"/>
              <w:left w:val="single" w:color="BFBFBF" w:sz="4"/>
              <w:bottom w:val="single" w:color="BFBFBF" w:sz="4"/>
              <w:right w:val="single" w:color="BFBFBF" w:sz="4"/>
            </w:tcBorders>
            <w:shd w:fill="1F6B45" w:color="auto" w:val="clear"/>
            <w:tcMar>
              <w:top w:type="dxa" w:w="60"/>
              <w:left w:type="dxa" w:w="100"/>
              <w:bottom w:type="dxa" w:w="60"/>
              <w:right w:type="dxa" w:w="100"/>
            </w:tcMar>
          </w:tcPr>
          <w:p>
            <w:r>
              <w:rPr>
                <w:b/>
                <w:bCs/>
                <w:color w:val="FFFFFF"/>
                <w:sz w:val="20"/>
                <w:szCs w:val="20"/>
              </w:rPr>
              <w:t xml:space="preserve">How to clear it</w:t>
            </w:r>
          </w:p>
        </w:tc>
      </w:tr>
      <w:tr>
        <w:tc>
          <w:tcPr>
            <w:tcW w:type="dxa" w:w="41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High / critical, zero_uptime, output_deviation or escalated anomaly flag</w:t>
            </w:r>
          </w:p>
        </w:tc>
        <w:tc>
          <w:tcPr>
            <w:tcW w:type="dxa" w:w="49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RMT investigates and resolves or marks false positive (Section 8.2)</w:t>
            </w:r>
          </w:p>
        </w:tc>
      </w:tr>
      <w:tr>
        <w:tc>
          <w:tcPr>
            <w:tcW w:type="dxa" w:w="410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Oversight review with "Hold milestone payments" (PSC / DoE / RMT)</w:t>
            </w:r>
          </w:p>
        </w:tc>
        <w:tc>
          <w:tcPr>
            <w:tcW w:type="dxa" w:w="492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Resolve the follow-up with a resolution note</w:t>
            </w:r>
          </w:p>
        </w:tc>
      </w:tr>
      <w:tr>
        <w:tc>
          <w:tcPr>
            <w:tcW w:type="dxa" w:w="41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DoE site visit recorded "system not working"</w:t>
            </w:r>
          </w:p>
        </w:tc>
        <w:tc>
          <w:tcPr>
            <w:tcW w:type="dxa" w:w="49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Fix the system, then resolve the visit's follow-up</w:t>
            </w:r>
          </w:p>
        </w:tc>
      </w:tr>
      <w:tr>
        <w:tc>
          <w:tcPr>
            <w:tcW w:type="dxa" w:w="410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Audit case in progress / major finding with open corrective action</w:t>
            </w:r>
          </w:p>
        </w:tc>
        <w:tc>
          <w:tcPr>
            <w:tcW w:type="dxa" w:w="492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Complete the audit workflow until the case is Closed (Section 9.1). Vendors do not see audit blockers.</w:t>
            </w:r>
          </w:p>
        </w:tc>
      </w:tr>
      <w:tr>
        <w:tc>
          <w:tcPr>
            <w:tcW w:type="dxa" w:w="41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Vendor suspended or blacklisted</w:t>
            </w:r>
          </w:p>
        </w:tc>
        <w:tc>
          <w:tcPr>
            <w:tcW w:type="dxa" w:w="49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Claims stay Held/Audit; resolve through Blacklisting (Super Admin)</w:t>
            </w:r>
          </w:p>
        </w:tc>
      </w:tr>
    </w:tbl>
    <w:p>
      <w:pPr>
        <w:spacing w:after="120"/>
      </w:pPr>
    </w:p>
    <w:p>
      <w:pPr>
        <w:pBdr>
          <w:left w:val="single" w:color="B7791F" w:sz="24" w:space="8"/>
        </w:pBdr>
        <w:shd w:fill="FFF4D6" w:color="auto" w:val="clear"/>
        <w:spacing w:after="40" w:before="120"/>
        <w:ind w:left="200" w:right="200"/>
      </w:pPr>
      <w:r>
        <w:rPr>
          <w:b/>
          <w:bCs/>
          <w:color w:val="B7791F"/>
        </w:rPr>
        <w:t xml:space="preserve">WATCH OUT  </w:t>
      </w:r>
      <w:r>
        <w:t xml:space="preserve">"Only submitted claims can be approved by RMT." / "Claim must first be approved by RMT before TAC endorsement." / "…endorsed by TAC before PSC approval." / "…PSC approved before it can be marked as paid." — the claim is at a different stage; refresh and check its status.</w:t>
      </w:r>
    </w:p>
    <w:p>
      <w:pPr>
        <w:pBdr>
          <w:left w:val="single" w:color="B7791F" w:sz="24" w:space="8"/>
        </w:pBdr>
        <w:shd w:fill="FFF4D6" w:color="auto" w:val="clear"/>
        <w:spacing w:after="40" w:before="0"/>
        <w:ind w:left="200" w:right="200"/>
      </w:pPr>
      <w:r>
        <w:t xml:space="preserve">"payment_reference is required." — enter the transaction ID.</w:t>
      </w:r>
    </w:p>
    <w:p>
      <w:pPr>
        <w:pBdr>
          <w:left w:val="single" w:color="B7791F" w:sz="24" w:space="8"/>
        </w:pBdr>
        <w:shd w:fill="FFF4D6" w:color="auto" w:val="clear"/>
        <w:spacing w:after="40" w:before="0"/>
        <w:ind w:left="200" w:right="200"/>
      </w:pPr>
      <w:r>
        <w:t xml:space="preserve">"Insufficient National/Main Program Budget. Remaining balance is …" — the Super Admin must raise the budget in Platform Configuration.</w:t>
      </w:r>
    </w:p>
    <w:p>
      <w:pPr>
        <w:pBdr>
          <w:left w:val="single" w:color="B7791F" w:sz="24" w:space="8"/>
        </w:pBdr>
        <w:shd w:fill="FFF4D6" w:color="auto" w:val="clear"/>
        <w:spacing w:after="40" w:before="0"/>
        <w:ind w:left="200" w:right="200"/>
      </w:pPr>
      <w:r>
        <w:t xml:space="preserve">"Partial payment needs at least {min}%…" / "The final milestone cannot be paid partially…" — use Return for completion instead.</w:t>
      </w:r>
    </w:p>
    <w:p>
      <w:pPr>
        <w:pBdr>
          <w:left w:val="single" w:color="B7791F" w:sz="24" w:space="8"/>
        </w:pBdr>
        <w:shd w:fill="FFF4D6" w:color="auto" w:val="clear"/>
        <w:spacing w:after="160" w:before="0"/>
        <w:ind w:left="200" w:right="200"/>
      </w:pPr>
      <w:r>
        <w:t xml:space="preserve">"The disbursement sheet is available only after PSC approval."</w:t>
      </w:r>
    </w:p>
    <w:p>
      <w:pPr>
        <w:pStyle w:val="Heading1"/>
        <w:pageBreakBefore/>
      </w:pPr>
      <w:bookmarkStart w:name="_Toc37" w:id="37"/>
      <w:r>
        <w:t xml:space="preserve">13. Stage D3 — Milestone completion review and the next milestone</w:t>
      </w:r>
      <w:bookmarkEnd w:id="37"/>
    </w:p>
    <w:p>
      <w:pPr>
        <w:spacing w:after="120"/>
      </w:pPr>
      <w:r>
        <w:t xml:space="preserve">After every paid milestone — and for a 0% milestone, as soon as its conditions are met — RMT or Super Admin must record a decision in the </w:t>
      </w:r>
      <w:r>
        <w:rPr>
          <w:b/>
          <w:bCs/>
        </w:rPr>
        <w:t xml:space="preserve">Milestone Completion Review</w:t>
      </w:r>
      <w:r>
        <w:t xml:space="preserve"> panel (status "Awaiting RBF / Super Admin verification"). </w:t>
      </w:r>
      <w:r>
        <w:rPr>
          <w:b/>
          <w:bCs/>
        </w:rPr>
        <w:t xml:space="preserve">The next milestone stays locked until this is done.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62"/>
        <w:gridCol w:w="3139"/>
        <w:gridCol w:w="3925"/>
      </w:tblGrid>
      <w:tr>
        <w:trPr>
          <w:tblHeader/>
        </w:trPr>
        <w:tc>
          <w:tcPr>
            <w:tcW w:type="dxa" w:w="1962"/>
            <w:tcBorders>
              <w:top w:val="single" w:color="BFBFBF" w:sz="4"/>
              <w:left w:val="single" w:color="BFBFBF" w:sz="4"/>
              <w:bottom w:val="single" w:color="BFBFBF" w:sz="4"/>
              <w:right w:val="single" w:color="BFBFBF" w:sz="4"/>
            </w:tcBorders>
            <w:shd w:fill="1F6B45" w:color="auto" w:val="clear"/>
            <w:tcMar>
              <w:top w:type="dxa" w:w="60"/>
              <w:left w:type="dxa" w:w="100"/>
              <w:bottom w:type="dxa" w:w="60"/>
              <w:right w:type="dxa" w:w="100"/>
            </w:tcMar>
          </w:tcPr>
          <w:p>
            <w:r>
              <w:rPr>
                <w:b/>
                <w:bCs/>
                <w:color w:val="FFFFFF"/>
                <w:sz w:val="20"/>
                <w:szCs w:val="20"/>
              </w:rPr>
              <w:t xml:space="preserve">Decision</w:t>
            </w:r>
          </w:p>
        </w:tc>
        <w:tc>
          <w:tcPr>
            <w:tcW w:type="dxa" w:w="3139"/>
            <w:tcBorders>
              <w:top w:val="single" w:color="BFBFBF" w:sz="4"/>
              <w:left w:val="single" w:color="BFBFBF" w:sz="4"/>
              <w:bottom w:val="single" w:color="BFBFBF" w:sz="4"/>
              <w:right w:val="single" w:color="BFBFBF" w:sz="4"/>
            </w:tcBorders>
            <w:shd w:fill="1F6B45" w:color="auto" w:val="clear"/>
            <w:tcMar>
              <w:top w:type="dxa" w:w="60"/>
              <w:left w:type="dxa" w:w="100"/>
              <w:bottom w:type="dxa" w:w="60"/>
              <w:right w:type="dxa" w:w="100"/>
            </w:tcMar>
          </w:tcPr>
          <w:p>
            <w:r>
              <w:rPr>
                <w:b/>
                <w:bCs/>
                <w:color w:val="FFFFFF"/>
                <w:sz w:val="20"/>
                <w:szCs w:val="20"/>
              </w:rPr>
              <w:t xml:space="preserve">Button</w:t>
            </w:r>
          </w:p>
        </w:tc>
        <w:tc>
          <w:tcPr>
            <w:tcW w:type="dxa" w:w="3925"/>
            <w:tcBorders>
              <w:top w:val="single" w:color="BFBFBF" w:sz="4"/>
              <w:left w:val="single" w:color="BFBFBF" w:sz="4"/>
              <w:bottom w:val="single" w:color="BFBFBF" w:sz="4"/>
              <w:right w:val="single" w:color="BFBFBF" w:sz="4"/>
            </w:tcBorders>
            <w:shd w:fill="1F6B45" w:color="auto" w:val="clear"/>
            <w:tcMar>
              <w:top w:type="dxa" w:w="60"/>
              <w:left w:type="dxa" w:w="100"/>
              <w:bottom w:type="dxa" w:w="60"/>
              <w:right w:type="dxa" w:w="100"/>
            </w:tcMar>
          </w:tcPr>
          <w:p>
            <w:r>
              <w:rPr>
                <w:b/>
                <w:bCs/>
                <w:color w:val="FFFFFF"/>
                <w:sz w:val="20"/>
                <w:szCs w:val="20"/>
              </w:rPr>
              <w:t xml:space="preserve">Result</w:t>
            </w:r>
          </w:p>
        </w:tc>
      </w:tr>
      <w:tr>
        <w:tc>
          <w:tcPr>
            <w:tcW w:type="dxa" w:w="19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Proceed</w:t>
            </w:r>
          </w:p>
        </w:tc>
        <w:tc>
          <w:tcPr>
            <w:tcW w:type="dxa" w:w="31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Verify &amp; proceed to next milestone</w:t>
            </w:r>
          </w:p>
        </w:tc>
        <w:tc>
          <w:tcPr>
            <w:tcW w:type="dxa" w:w="39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Next milestone can unlock once its conditions are met</w:t>
            </w:r>
          </w:p>
        </w:tc>
      </w:tr>
      <w:tr>
        <w:tc>
          <w:tcPr>
            <w:tcW w:type="dxa" w:w="196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Transfer</w:t>
            </w:r>
          </w:p>
        </w:tc>
        <w:tc>
          <w:tcPr>
            <w:tcW w:type="dxa" w:w="313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Verify &amp; transfer to another vendor</w:t>
            </w:r>
          </w:p>
        </w:tc>
        <w:tc>
          <w:tcPr>
            <w:tcW w:type="dxa" w:w="392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Project moves to a new (not suspended/blacklisted) vendor; next milestone can unlock</w:t>
            </w:r>
          </w:p>
        </w:tc>
      </w:tr>
      <w:tr>
        <w:tc>
          <w:tcPr>
            <w:tcW w:type="dxa" w:w="19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Close</w:t>
            </w:r>
          </w:p>
        </w:tc>
        <w:tc>
          <w:tcPr>
            <w:tcW w:type="dxa" w:w="31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Verify &amp; close project</w:t>
            </w:r>
          </w:p>
        </w:tc>
        <w:tc>
          <w:tcPr>
            <w:tcW w:type="dxa" w:w="39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Project Closed; later unpaid milestones Cancelled; pending carry-overs forfeited</w:t>
            </w:r>
          </w:p>
        </w:tc>
      </w:tr>
      <w:tr>
        <w:tc>
          <w:tcPr>
            <w:tcW w:type="dxa" w:w="196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Complete (final milestone only)</w:t>
            </w:r>
          </w:p>
        </w:tc>
        <w:tc>
          <w:tcPr>
            <w:tcW w:type="dxa" w:w="313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Verify &amp; complete project</w:t>
            </w:r>
          </w:p>
        </w:tc>
        <w:tc>
          <w:tcPr>
            <w:tcW w:type="dxa" w:w="392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Project Completed and archived</w:t>
            </w:r>
          </w:p>
        </w:tc>
      </w:tr>
    </w:tbl>
    <w:p>
      <w:pPr>
        <w:spacing w:after="120"/>
      </w:pPr>
    </w:p>
    <w:p>
      <w:pPr>
        <w:pBdr>
          <w:left w:val="single" w:color="1D4E89" w:sz="24" w:space="8"/>
        </w:pBdr>
        <w:shd w:fill="E7F0FB" w:color="auto" w:val="clear"/>
        <w:spacing w:after="160" w:before="120"/>
        <w:ind w:left="200" w:right="200"/>
      </w:pPr>
      <w:r>
        <w:rPr>
          <w:b/>
          <w:bCs/>
          <w:color w:val="1D4E89"/>
        </w:rPr>
        <w:t xml:space="preserve">NOTE  </w:t>
      </w:r>
      <w:r>
        <w:t xml:space="preserve">Paying the final milestone does </w:t>
      </w:r>
      <w:r>
        <w:rPr>
          <w:b/>
          <w:bCs/>
        </w:rPr>
        <w:t xml:space="preserve">not</w:t>
      </w:r>
      <w:r>
        <w:t xml:space="preserve"> close the project by itself, even though the Confirm Payment screen mentions it. RMT must still choose </w:t>
      </w:r>
      <w:r>
        <w:rPr>
          <w:b/>
          <w:bCs/>
        </w:rPr>
        <w:t xml:space="preserve">Verify &amp; complete project</w:t>
      </w:r>
      <w:r>
        <w:t xml:space="preserve">.</w:t>
      </w:r>
    </w:p>
    <w:p>
      <w:pPr>
        <w:pStyle w:val="Heading2"/>
      </w:pPr>
      <w:bookmarkStart w:name="_Toc38" w:id="38"/>
      <w:r>
        <w:t xml:space="preserve">13.1 Repeating for M2 and M3</w:t>
      </w:r>
      <w:bookmarkEnd w:id="38"/>
    </w:p>
    <w:p>
      <w:pPr>
        <w:pStyle w:val="ListParagraph"/>
        <w:numPr>
          <w:ilvl w:val="0"/>
          <w:numId w:val="24"/>
        </w:numPr>
        <w:spacing w:after="80"/>
      </w:pPr>
      <w:r>
        <w:t xml:space="preserve">Keep submitting installations until verified count reaches the M2 % (default 80% of target).</w:t>
      </w:r>
    </w:p>
    <w:p>
      <w:pPr>
        <w:pStyle w:val="ListParagraph"/>
        <w:numPr>
          <w:ilvl w:val="0"/>
          <w:numId w:val="24"/>
        </w:numPr>
        <w:spacing w:after="80"/>
      </w:pPr>
      <w:r>
        <w:t xml:space="preserve">Keep inclusion shares, meter data and anomaly flags in order (Section 10).</w:t>
      </w:r>
    </w:p>
    <w:p>
      <w:pPr>
        <w:pStyle w:val="ListParagraph"/>
        <w:numPr>
          <w:ilvl w:val="0"/>
          <w:numId w:val="24"/>
        </w:numPr>
        <w:spacing w:after="80"/>
      </w:pPr>
      <w:r>
        <w:t xml:space="preserve">Submit the M2 claim → RMT → TAC → PSC → Confirm Payment → </w:t>
      </w:r>
      <w:r>
        <w:rPr>
          <w:b/>
          <w:bCs/>
        </w:rPr>
        <w:t xml:space="preserve">Verify &amp; proceed</w:t>
      </w:r>
      <w:r>
        <w:t xml:space="preserve">.</w:t>
      </w:r>
    </w:p>
    <w:p>
      <w:pPr>
        <w:pStyle w:val="ListParagraph"/>
        <w:numPr>
          <w:ilvl w:val="0"/>
          <w:numId w:val="24"/>
        </w:numPr>
        <w:spacing w:after="80"/>
      </w:pPr>
      <w:r>
        <w:t xml:space="preserve">Reach 100% verified, all three inclusion targets, zero open flags → submit the M3 claim → full chain → </w:t>
      </w:r>
      <w:r>
        <w:rPr>
          <w:b/>
          <w:bCs/>
        </w:rPr>
        <w:t xml:space="preserve">Verify &amp; complete project</w:t>
      </w:r>
      <w:r>
        <w:t xml:space="preserve">.</w:t>
      </w:r>
    </w:p>
    <w:p>
      <w:pPr>
        <w:pStyle w:val="Heading1"/>
        <w:pageBreakBefore/>
      </w:pPr>
      <w:bookmarkStart w:name="_Toc39" w:id="39"/>
      <w:r>
        <w:t xml:space="preserve">14. Troubleshooting</w:t>
      </w:r>
      <w:bookmarkEnd w:id="39"/>
    </w:p>
    <w:p>
      <w:pPr>
        <w:pStyle w:val="Heading2"/>
      </w:pPr>
      <w:bookmarkStart w:name="_Toc40" w:id="40"/>
      <w:r>
        <w:t xml:space="preserve">14.1 Quick fix table</w:t>
      </w:r>
      <w:bookmarkEnd w:id="4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32"/>
        <w:gridCol w:w="3008"/>
        <w:gridCol w:w="3386"/>
      </w:tblGrid>
      <w:tr>
        <w:trPr>
          <w:tblHeader/>
        </w:trPr>
        <w:tc>
          <w:tcPr>
            <w:tcW w:type="dxa" w:w="2632"/>
            <w:tcBorders>
              <w:top w:val="single" w:color="BFBFBF" w:sz="4"/>
              <w:left w:val="single" w:color="BFBFBF" w:sz="4"/>
              <w:bottom w:val="single" w:color="BFBFBF" w:sz="4"/>
              <w:right w:val="single" w:color="BFBFBF" w:sz="4"/>
            </w:tcBorders>
            <w:shd w:fill="1F6B45" w:color="auto" w:val="clear"/>
            <w:tcMar>
              <w:top w:type="dxa" w:w="60"/>
              <w:left w:type="dxa" w:w="100"/>
              <w:bottom w:type="dxa" w:w="60"/>
              <w:right w:type="dxa" w:w="100"/>
            </w:tcMar>
          </w:tcPr>
          <w:p>
            <w:r>
              <w:rPr>
                <w:b/>
                <w:bCs/>
                <w:color w:val="FFFFFF"/>
                <w:sz w:val="20"/>
                <w:szCs w:val="20"/>
              </w:rPr>
              <w:t xml:space="preserve">Symptom</w:t>
            </w:r>
          </w:p>
        </w:tc>
        <w:tc>
          <w:tcPr>
            <w:tcW w:type="dxa" w:w="3008"/>
            <w:tcBorders>
              <w:top w:val="single" w:color="BFBFBF" w:sz="4"/>
              <w:left w:val="single" w:color="BFBFBF" w:sz="4"/>
              <w:bottom w:val="single" w:color="BFBFBF" w:sz="4"/>
              <w:right w:val="single" w:color="BFBFBF" w:sz="4"/>
            </w:tcBorders>
            <w:shd w:fill="1F6B45" w:color="auto" w:val="clear"/>
            <w:tcMar>
              <w:top w:type="dxa" w:w="60"/>
              <w:left w:type="dxa" w:w="100"/>
              <w:bottom w:type="dxa" w:w="60"/>
              <w:right w:type="dxa" w:w="100"/>
            </w:tcMar>
          </w:tcPr>
          <w:p>
            <w:r>
              <w:rPr>
                <w:b/>
                <w:bCs/>
                <w:color w:val="FFFFFF"/>
                <w:sz w:val="20"/>
                <w:szCs w:val="20"/>
              </w:rPr>
              <w:t xml:space="preserve">Likely cause</w:t>
            </w:r>
          </w:p>
        </w:tc>
        <w:tc>
          <w:tcPr>
            <w:tcW w:type="dxa" w:w="3386"/>
            <w:tcBorders>
              <w:top w:val="single" w:color="BFBFBF" w:sz="4"/>
              <w:left w:val="single" w:color="BFBFBF" w:sz="4"/>
              <w:bottom w:val="single" w:color="BFBFBF" w:sz="4"/>
              <w:right w:val="single" w:color="BFBFBF" w:sz="4"/>
            </w:tcBorders>
            <w:shd w:fill="1F6B45" w:color="auto" w:val="clear"/>
            <w:tcMar>
              <w:top w:type="dxa" w:w="60"/>
              <w:left w:type="dxa" w:w="100"/>
              <w:bottom w:type="dxa" w:w="60"/>
              <w:right w:type="dxa" w:w="100"/>
            </w:tcMar>
          </w:tcPr>
          <w:p>
            <w:r>
              <w:rPr>
                <w:b/>
                <w:bCs/>
                <w:color w:val="FFFFFF"/>
                <w:sz w:val="20"/>
                <w:szCs w:val="20"/>
              </w:rPr>
              <w:t xml:space="preserve">Fix</w:t>
            </w:r>
          </w:p>
        </w:tc>
      </w:tr>
      <w:tr>
        <w:tc>
          <w:tcPr>
            <w:tcW w:type="dxa" w:w="26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Installation stays Submitted, verifier sees nothing</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No Field Verifier has a verification zone for that district</w:t>
            </w:r>
          </w:p>
        </w:tc>
        <w:tc>
          <w:tcPr>
            <w:tcW w:type="dxa" w:w="33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Super Admin → User Management: set the verifier's zone to the project district</w:t>
            </w:r>
          </w:p>
        </w:tc>
      </w:tr>
      <w:tr>
        <w:tc>
          <w:tcPr>
            <w:tcW w:type="dxa" w:w="263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DoE can't see/act on a verification</w:t>
            </w:r>
          </w:p>
        </w:tc>
        <w:tc>
          <w:tcPr>
            <w:tcW w:type="dxa" w:w="300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Installation is outside the DoE officer's region</w:t>
            </w:r>
          </w:p>
        </w:tc>
        <w:tc>
          <w:tcPr>
            <w:tcW w:type="dxa" w:w="338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Use a DoE officer for that region</w:t>
            </w:r>
          </w:p>
        </w:tc>
      </w:tr>
      <w:tr>
        <w:tc>
          <w:tcPr>
            <w:tcW w:type="dxa" w:w="26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Verification auto-Flagged "Location mismatch"</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Verifier GPS &gt; 50 m from vendor GPS</w:t>
            </w:r>
          </w:p>
        </w:tc>
        <w:tc>
          <w:tcPr>
            <w:tcW w:type="dxa" w:w="33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Vendor corrects GPS via Fix &amp; Resubmit, or verifier re-captures on site</w:t>
            </w:r>
          </w:p>
        </w:tc>
      </w:tr>
      <w:tr>
        <w:tc>
          <w:tcPr>
            <w:tcW w:type="dxa" w:w="263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"No resubmissions left — contact RMT"</w:t>
            </w:r>
          </w:p>
        </w:tc>
        <w:tc>
          <w:tcPr>
            <w:tcW w:type="dxa" w:w="300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3 resubmissions used</w:t>
            </w:r>
          </w:p>
        </w:tc>
        <w:tc>
          <w:tcPr>
            <w:tcW w:type="dxa" w:w="338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RMT reviews the installation directly / requests re-verification</w:t>
            </w:r>
          </w:p>
        </w:tc>
      </w:tr>
      <w:tr>
        <w:tc>
          <w:tcPr>
            <w:tcW w:type="dxa" w:w="26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M2 never unlocks</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M1 completion decision missing, female share below target, stale meter data, or open zero_uptime/output_deviation flag</w:t>
            </w:r>
          </w:p>
        </w:tc>
        <w:tc>
          <w:tcPr>
            <w:tcW w:type="dxa" w:w="33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Work through checklist 10.1</w:t>
            </w:r>
          </w:p>
        </w:tc>
      </w:tr>
      <w:tr>
        <w:tc>
          <w:tcPr>
            <w:tcW w:type="dxa" w:w="263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M3 never unlocks</w:t>
            </w:r>
          </w:p>
        </w:tc>
        <w:tc>
          <w:tcPr>
            <w:tcW w:type="dxa" w:w="300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Inclusion targets add up to more than 100%, or any open anomaly flag</w:t>
            </w:r>
          </w:p>
        </w:tc>
        <w:tc>
          <w:tcPr>
            <w:tcW w:type="dxa" w:w="338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See Known Issue 2.2; resolve all flags</w:t>
            </w:r>
          </w:p>
        </w:tc>
      </w:tr>
      <w:tr>
        <w:tc>
          <w:tcPr>
            <w:tcW w:type="dxa" w:w="26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Approve button disabled</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Payment hold</w:t>
            </w:r>
          </w:p>
        </w:tc>
        <w:tc>
          <w:tcPr>
            <w:tcW w:type="dxa" w:w="33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Clear the listed holds (12.5)</w:t>
            </w:r>
          </w:p>
        </w:tc>
      </w:tr>
      <w:tr>
        <w:tc>
          <w:tcPr>
            <w:tcW w:type="dxa" w:w="263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"Bank details are available to PSC only after…"</w:t>
            </w:r>
          </w:p>
        </w:tc>
        <w:tc>
          <w:tcPr>
            <w:tcW w:type="dxa" w:w="300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Claim not yet TAC Endorsed</w:t>
            </w:r>
          </w:p>
        </w:tc>
        <w:tc>
          <w:tcPr>
            <w:tcW w:type="dxa" w:w="338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Wait for TAC endorsement</w:t>
            </w:r>
          </w:p>
        </w:tc>
      </w:tr>
      <w:tr>
        <w:tc>
          <w:tcPr>
            <w:tcW w:type="dxa" w:w="26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Project shows Halted</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Vendor blacklisted or linked to blacklisted serials/beneficiaries</w:t>
            </w:r>
          </w:p>
        </w:tc>
        <w:tc>
          <w:tcPr>
            <w:tcW w:type="dxa" w:w="33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Super Admin reviews blacklisting; claims and disbursements are on Held/Audit</w:t>
            </w:r>
          </w:p>
        </w:tc>
      </w:tr>
    </w:tbl>
    <w:p>
      <w:pPr>
        <w:spacing w:after="120"/>
      </w:pPr>
    </w:p>
    <w:p>
      <w:pPr>
        <w:pStyle w:val="Heading2"/>
      </w:pPr>
      <w:bookmarkStart w:name="_Toc41" w:id="41"/>
      <w:r>
        <w:t xml:space="preserve">14.2 "Server Error 500" or being sent back to the login page</w:t>
      </w:r>
      <w:bookmarkEnd w:id="41"/>
    </w:p>
    <w:p>
      <w:pPr>
        <w:spacing w:after="120"/>
      </w:pPr>
      <w:r>
        <w:t xml:space="preserve">Testers on the deployed site have reported that a create/update action sometimes fails with a 500 error and then works after reloading the page, and that they are sometimes logged out. These are platform issues, not mistakes in the workflow. Likely causes found in the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6"/>
        <w:gridCol w:w="3008"/>
        <w:gridCol w:w="2256"/>
        <w:gridCol w:w="3386"/>
      </w:tblGrid>
      <w:tr>
        <w:trPr>
          <w:tblHeader/>
        </w:trPr>
        <w:tc>
          <w:tcPr>
            <w:tcW w:type="dxa" w:w="376"/>
            <w:tcBorders>
              <w:top w:val="single" w:color="BFBFBF" w:sz="4"/>
              <w:left w:val="single" w:color="BFBFBF" w:sz="4"/>
              <w:bottom w:val="single" w:color="BFBFBF" w:sz="4"/>
              <w:right w:val="single" w:color="BFBFBF" w:sz="4"/>
            </w:tcBorders>
            <w:shd w:fill="1F6B45" w:color="auto" w:val="clear"/>
            <w:tcMar>
              <w:top w:type="dxa" w:w="60"/>
              <w:left w:type="dxa" w:w="100"/>
              <w:bottom w:type="dxa" w:w="60"/>
              <w:right w:type="dxa" w:w="100"/>
            </w:tcMar>
          </w:tcPr>
          <w:p>
            <w:r>
              <w:rPr>
                <w:b/>
                <w:bCs/>
                <w:color w:val="FFFFFF"/>
                <w:sz w:val="20"/>
                <w:szCs w:val="20"/>
              </w:rPr>
              <w:t xml:space="preserve">#</w:t>
            </w:r>
          </w:p>
        </w:tc>
        <w:tc>
          <w:tcPr>
            <w:tcW w:type="dxa" w:w="3008"/>
            <w:tcBorders>
              <w:top w:val="single" w:color="BFBFBF" w:sz="4"/>
              <w:left w:val="single" w:color="BFBFBF" w:sz="4"/>
              <w:bottom w:val="single" w:color="BFBFBF" w:sz="4"/>
              <w:right w:val="single" w:color="BFBFBF" w:sz="4"/>
            </w:tcBorders>
            <w:shd w:fill="1F6B45" w:color="auto" w:val="clear"/>
            <w:tcMar>
              <w:top w:type="dxa" w:w="60"/>
              <w:left w:type="dxa" w:w="100"/>
              <w:bottom w:type="dxa" w:w="60"/>
              <w:right w:type="dxa" w:w="100"/>
            </w:tcMar>
          </w:tcPr>
          <w:p>
            <w:r>
              <w:rPr>
                <w:b/>
                <w:bCs/>
                <w:color w:val="FFFFFF"/>
                <w:sz w:val="20"/>
                <w:szCs w:val="20"/>
              </w:rPr>
              <w:t xml:space="preserve">Cause</w:t>
            </w:r>
          </w:p>
        </w:tc>
        <w:tc>
          <w:tcPr>
            <w:tcW w:type="dxa" w:w="2256"/>
            <w:tcBorders>
              <w:top w:val="single" w:color="BFBFBF" w:sz="4"/>
              <w:left w:val="single" w:color="BFBFBF" w:sz="4"/>
              <w:bottom w:val="single" w:color="BFBFBF" w:sz="4"/>
              <w:right w:val="single" w:color="BFBFBF" w:sz="4"/>
            </w:tcBorders>
            <w:shd w:fill="1F6B45" w:color="auto" w:val="clear"/>
            <w:tcMar>
              <w:top w:type="dxa" w:w="60"/>
              <w:left w:type="dxa" w:w="100"/>
              <w:bottom w:type="dxa" w:w="60"/>
              <w:right w:type="dxa" w:w="100"/>
            </w:tcMar>
          </w:tcPr>
          <w:p>
            <w:r>
              <w:rPr>
                <w:b/>
                <w:bCs/>
                <w:color w:val="FFFFFF"/>
                <w:sz w:val="20"/>
                <w:szCs w:val="20"/>
              </w:rPr>
              <w:t xml:space="preserve">What you see</w:t>
            </w:r>
          </w:p>
        </w:tc>
        <w:tc>
          <w:tcPr>
            <w:tcW w:type="dxa" w:w="3386"/>
            <w:tcBorders>
              <w:top w:val="single" w:color="BFBFBF" w:sz="4"/>
              <w:left w:val="single" w:color="BFBFBF" w:sz="4"/>
              <w:bottom w:val="single" w:color="BFBFBF" w:sz="4"/>
              <w:right w:val="single" w:color="BFBFBF" w:sz="4"/>
            </w:tcBorders>
            <w:shd w:fill="1F6B45" w:color="auto" w:val="clear"/>
            <w:tcMar>
              <w:top w:type="dxa" w:w="60"/>
              <w:left w:type="dxa" w:w="100"/>
              <w:bottom w:type="dxa" w:w="60"/>
              <w:right w:type="dxa" w:w="100"/>
            </w:tcMar>
          </w:tcPr>
          <w:p>
            <w:r>
              <w:rPr>
                <w:b/>
                <w:bCs/>
                <w:color w:val="FFFFFF"/>
                <w:sz w:val="20"/>
                <w:szCs w:val="20"/>
              </w:rPr>
              <w:t xml:space="preserve">Fix (development team)</w:t>
            </w:r>
          </w:p>
        </w:tc>
      </w:tr>
      <w:tr>
        <w:tc>
          <w:tcPr>
            <w:tcW w:type="dxa" w:w="3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When the login token expires (30 min), the backend answers </w:t>
            </w:r>
            <w:r>
              <w:rPr>
                <w:b/>
                <w:bCs/>
                <w:sz w:val="20"/>
                <w:szCs w:val="20"/>
              </w:rPr>
              <w:t xml:space="preserve">403</w:t>
            </w:r>
            <w:r>
              <w:rPr>
                <w:sz w:val="20"/>
                <w:szCs w:val="20"/>
              </w:rPr>
              <w:t xml:space="preserve"> instead of 401, so the app never refreshes the token</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Errors after ~30 minutes; reload sends you to the login page</w:t>
            </w:r>
          </w:p>
        </w:tc>
        <w:tc>
          <w:tcPr>
            <w:tcW w:type="dxa" w:w="33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Put JWTAuthentication first (or remove Session/Basic auth) in DRF settings; also refresh on 403 </w:t>
            </w:r>
            <w:r>
              <w:rPr>
                <w:rFonts w:ascii="Consolas" w:cs="Consolas" w:eastAsia="Consolas" w:hAnsi="Consolas"/>
                <w:color w:val="7A2E0E"/>
                <w:sz w:val="20"/>
                <w:szCs w:val="20"/>
              </w:rPr>
              <w:t xml:space="preserve">token_not_valid</w:t>
            </w:r>
            <w:r>
              <w:rPr>
                <w:sz w:val="20"/>
                <w:szCs w:val="20"/>
              </w:rPr>
              <w:t xml:space="preserve"> in </w:t>
            </w:r>
            <w:r>
              <w:rPr>
                <w:rFonts w:ascii="Consolas" w:cs="Consolas" w:eastAsia="Consolas" w:hAnsi="Consolas"/>
                <w:color w:val="7A2E0E"/>
                <w:sz w:val="20"/>
                <w:szCs w:val="20"/>
              </w:rPr>
              <w:t xml:space="preserve">src/api.ts</w:t>
            </w:r>
          </w:p>
        </w:tc>
      </w:tr>
      <w:tr>
        <w:tc>
          <w:tcPr>
            <w:tcW w:type="dxa" w:w="37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2</w:t>
            </w:r>
          </w:p>
        </w:tc>
        <w:tc>
          <w:tcPr>
            <w:tcW w:type="dxa" w:w="300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Any server error during token refresh logs the user out; several refreshes can run at once</w:t>
            </w:r>
          </w:p>
        </w:tc>
        <w:tc>
          <w:tcPr>
            <w:tcW w:type="dxa" w:w="225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Random logouts during busy periods or deployments</w:t>
            </w:r>
          </w:p>
        </w:tc>
        <w:tc>
          <w:tcPr>
            <w:tcW w:type="dxa" w:w="338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Only log out on 400/401 from the refresh endpoint; share one in-flight refresh</w:t>
            </w:r>
          </w:p>
        </w:tc>
      </w:tr>
      <w:tr>
        <w:tc>
          <w:tcPr>
            <w:tcW w:type="dxa" w:w="3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3</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Stale database connections (</w:t>
            </w:r>
            <w:r>
              <w:rPr>
                <w:rFonts w:ascii="Consolas" w:cs="Consolas" w:eastAsia="Consolas" w:hAnsi="Consolas"/>
                <w:color w:val="7A2E0E"/>
                <w:sz w:val="20"/>
                <w:szCs w:val="20"/>
              </w:rPr>
              <w:t xml:space="preserve">CONN_MAX_AGE</w:t>
            </w:r>
            <w:r>
              <w:rPr>
                <w:sz w:val="20"/>
                <w:szCs w:val="20"/>
              </w:rPr>
              <w:t xml:space="preserve"> without health checks)</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First action fails with 500, retry works</w:t>
            </w:r>
          </w:p>
        </w:tc>
        <w:tc>
          <w:tcPr>
            <w:tcW w:type="dxa" w:w="33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Set </w:t>
            </w:r>
            <w:r>
              <w:rPr>
                <w:rFonts w:ascii="Consolas" w:cs="Consolas" w:eastAsia="Consolas" w:hAnsi="Consolas"/>
                <w:color w:val="7A2E0E"/>
                <w:sz w:val="20"/>
                <w:szCs w:val="20"/>
              </w:rPr>
              <w:t xml:space="preserve">CONN_HEALTH_CHECKS = True</w:t>
            </w:r>
          </w:p>
        </w:tc>
      </w:tr>
      <w:tr>
        <w:tc>
          <w:tcPr>
            <w:tcW w:type="dxa" w:w="37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4</w:t>
            </w:r>
          </w:p>
        </w:tc>
        <w:tc>
          <w:tcPr>
            <w:tcW w:type="dxa" w:w="300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Redis read on every request with no error handling</w:t>
            </w:r>
          </w:p>
        </w:tc>
        <w:tc>
          <w:tcPr>
            <w:tcW w:type="dxa" w:w="225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Every action fails with 500 for a short time</w:t>
            </w:r>
          </w:p>
        </w:tc>
        <w:tc>
          <w:tcPr>
            <w:tcW w:type="dxa" w:w="338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Wrap the cache read in try/except or add Redis timeouts and retries</w:t>
            </w:r>
          </w:p>
        </w:tc>
      </w:tr>
      <w:tr>
        <w:tc>
          <w:tcPr>
            <w:tcW w:type="dxa" w:w="3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5</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Only 3 gunicorn workers; PDF rendering, email and Prospect calls block them</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Slow pages, 502/504 shown as server error</w:t>
            </w:r>
          </w:p>
        </w:tc>
        <w:tc>
          <w:tcPr>
            <w:tcW w:type="dxa" w:w="33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More workers/threads, timeouts on PDF rendering, send email in the background</w:t>
            </w:r>
          </w:p>
        </w:tc>
      </w:tr>
      <w:tr>
        <w:tc>
          <w:tcPr>
            <w:tcW w:type="dxa" w:w="37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6</w:t>
            </w:r>
          </w:p>
        </w:tc>
        <w:tc>
          <w:tcPr>
            <w:tcW w:type="dxa" w:w="300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Every push to </w:t>
            </w:r>
            <w:r>
              <w:rPr>
                <w:rFonts w:ascii="Consolas" w:cs="Consolas" w:eastAsia="Consolas" w:hAnsi="Consolas"/>
                <w:color w:val="7A2E0E"/>
                <w:sz w:val="20"/>
                <w:szCs w:val="20"/>
              </w:rPr>
              <w:t xml:space="preserve">develop</w:t>
            </w:r>
            <w:r>
              <w:rPr>
                <w:sz w:val="20"/>
                <w:szCs w:val="20"/>
              </w:rPr>
              <w:t xml:space="preserve"> redeploys the live server</w:t>
            </w:r>
          </w:p>
        </w:tc>
        <w:tc>
          <w:tcPr>
            <w:tcW w:type="dxa" w:w="225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Failures and logouts around deploy time</w:t>
            </w:r>
          </w:p>
        </w:tc>
        <w:tc>
          <w:tcPr>
            <w:tcW w:type="dxa" w:w="338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Deploy develop to a separate environment, or deploy outside test hours</w:t>
            </w:r>
          </w:p>
        </w:tc>
      </w:tr>
    </w:tbl>
    <w:p>
      <w:pPr>
        <w:spacing w:after="120"/>
      </w:pPr>
    </w:p>
    <w:p>
      <w:pPr>
        <w:pBdr>
          <w:left w:val="single" w:color="1F6B45" w:sz="24" w:space="8"/>
        </w:pBdr>
        <w:shd w:fill="E8F3EC" w:color="auto" w:val="clear"/>
        <w:spacing w:after="40" w:before="120"/>
        <w:ind w:left="200" w:right="200"/>
      </w:pPr>
      <w:r>
        <w:rPr>
          <w:b/>
          <w:bCs/>
          <w:color w:val="1F6B45"/>
        </w:rPr>
        <w:t xml:space="preserve">TIP  </w:t>
      </w:r>
      <w:r>
        <w:t xml:space="preserve">While these fixes are pending: if you get a 500, reload and retry once before reporting a bug.</w:t>
      </w:r>
    </w:p>
    <w:p>
      <w:pPr>
        <w:pBdr>
          <w:left w:val="single" w:color="1F6B45" w:sz="24" w:space="8"/>
        </w:pBdr>
        <w:shd w:fill="E8F3EC" w:color="auto" w:val="clear"/>
        <w:spacing w:after="40" w:before="0"/>
        <w:ind w:left="200" w:right="200"/>
      </w:pPr>
      <w:r>
        <w:t xml:space="preserve">If you are logged out, log in again. Changes saved before the error are kept. Check the item's status before resubmitting so you don't create a duplicate.</w:t>
      </w:r>
    </w:p>
    <w:p>
      <w:pPr>
        <w:pBdr>
          <w:left w:val="single" w:color="1F6B45" w:sz="24" w:space="8"/>
        </w:pBdr>
        <w:shd w:fill="E8F3EC" w:color="auto" w:val="clear"/>
        <w:spacing w:after="160" w:before="0"/>
        <w:ind w:left="200" w:right="200"/>
      </w:pPr>
      <w:r>
        <w:t xml:space="preserve">Avoid running tests while a deployment is in progress.</w:t>
      </w:r>
    </w:p>
    <w:p>
      <w:pPr>
        <w:pStyle w:val="Heading1"/>
        <w:pageBreakBefore/>
      </w:pPr>
      <w:bookmarkStart w:name="_Toc42" w:id="42"/>
      <w:r>
        <w:t xml:space="preserve">Appendix A — Status reference</w:t>
      </w:r>
      <w:bookmarkEnd w:id="42"/>
    </w:p>
    <w:p>
      <w:pPr>
        <w:pStyle w:val="Heading2"/>
      </w:pPr>
      <w:bookmarkStart w:name="_Toc43" w:id="43"/>
      <w:r>
        <w:t xml:space="preserve">Project status</w:t>
      </w:r>
      <w:bookmarkEnd w:id="4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61"/>
        <w:gridCol w:w="6565"/>
      </w:tblGrid>
      <w:tr>
        <w:trPr>
          <w:tblHeader/>
        </w:trPr>
        <w:tc>
          <w:tcPr>
            <w:tcW w:type="dxa" w:w="2461"/>
            <w:tcBorders>
              <w:top w:val="single" w:color="BFBFBF" w:sz="4"/>
              <w:left w:val="single" w:color="BFBFBF" w:sz="4"/>
              <w:bottom w:val="single" w:color="BFBFBF" w:sz="4"/>
              <w:right w:val="single" w:color="BFBFBF" w:sz="4"/>
            </w:tcBorders>
            <w:shd w:fill="1F6B45" w:color="auto" w:val="clear"/>
            <w:tcMar>
              <w:top w:type="dxa" w:w="60"/>
              <w:left w:type="dxa" w:w="100"/>
              <w:bottom w:type="dxa" w:w="60"/>
              <w:right w:type="dxa" w:w="100"/>
            </w:tcMar>
          </w:tcPr>
          <w:p>
            <w:r>
              <w:rPr>
                <w:b/>
                <w:bCs/>
                <w:color w:val="FFFFFF"/>
                <w:sz w:val="20"/>
                <w:szCs w:val="20"/>
              </w:rPr>
              <w:t xml:space="preserve">Status</w:t>
            </w:r>
          </w:p>
        </w:tc>
        <w:tc>
          <w:tcPr>
            <w:tcW w:type="dxa" w:w="6565"/>
            <w:tcBorders>
              <w:top w:val="single" w:color="BFBFBF" w:sz="4"/>
              <w:left w:val="single" w:color="BFBFBF" w:sz="4"/>
              <w:bottom w:val="single" w:color="BFBFBF" w:sz="4"/>
              <w:right w:val="single" w:color="BFBFBF" w:sz="4"/>
            </w:tcBorders>
            <w:shd w:fill="1F6B45" w:color="auto" w:val="clear"/>
            <w:tcMar>
              <w:top w:type="dxa" w:w="60"/>
              <w:left w:type="dxa" w:w="100"/>
              <w:bottom w:type="dxa" w:w="60"/>
              <w:right w:type="dxa" w:w="100"/>
            </w:tcMar>
          </w:tcPr>
          <w:p>
            <w:r>
              <w:rPr>
                <w:b/>
                <w:bCs/>
                <w:color w:val="FFFFFF"/>
                <w:sz w:val="20"/>
                <w:szCs w:val="20"/>
              </w:rPr>
              <w:t xml:space="preserve">Meaning</w:t>
            </w:r>
          </w:p>
        </w:tc>
      </w:tr>
      <w:tr>
        <w:tc>
          <w:tcPr>
            <w:tcW w:type="dxa" w:w="24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Setup Pending</w:t>
            </w:r>
          </w:p>
        </w:tc>
        <w:tc>
          <w:tcPr>
            <w:tcW w:type="dxa" w:w="65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Assigned; vendor has not submitted setup</w:t>
            </w:r>
          </w:p>
        </w:tc>
      </w:tr>
      <w:tr>
        <w:tc>
          <w:tcPr>
            <w:tcW w:type="dxa" w:w="246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Setup Under Review</w:t>
            </w:r>
          </w:p>
        </w:tc>
        <w:tc>
          <w:tcPr>
            <w:tcW w:type="dxa" w:w="656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Submitted, waiting for or under RMT review</w:t>
            </w:r>
          </w:p>
        </w:tc>
      </w:tr>
      <w:tr>
        <w:tc>
          <w:tcPr>
            <w:tcW w:type="dxa" w:w="24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Setup Changes Requested</w:t>
            </w:r>
          </w:p>
        </w:tc>
        <w:tc>
          <w:tcPr>
            <w:tcW w:type="dxa" w:w="65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Vendor must update and resubmit setup</w:t>
            </w:r>
          </w:p>
        </w:tc>
      </w:tr>
      <w:tr>
        <w:tc>
          <w:tcPr>
            <w:tcW w:type="dxa" w:w="246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Setup Rejected</w:t>
            </w:r>
          </w:p>
        </w:tc>
        <w:tc>
          <w:tcPr>
            <w:tcW w:type="dxa" w:w="656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Setup rejected; contact RMT</w:t>
            </w:r>
          </w:p>
        </w:tc>
      </w:tr>
      <w:tr>
        <w:tc>
          <w:tcPr>
            <w:tcW w:type="dxa" w:w="24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Active</w:t>
            </w:r>
          </w:p>
        </w:tc>
        <w:tc>
          <w:tcPr>
            <w:tcW w:type="dxa" w:w="65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Delivery phase — installations, verification and claims</w:t>
            </w:r>
          </w:p>
        </w:tc>
      </w:tr>
      <w:tr>
        <w:tc>
          <w:tcPr>
            <w:tcW w:type="dxa" w:w="246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Halted</w:t>
            </w:r>
          </w:p>
        </w:tc>
        <w:tc>
          <w:tcPr>
            <w:tcW w:type="dxa" w:w="656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Vendor blacklisted; payments held</w:t>
            </w:r>
          </w:p>
        </w:tc>
      </w:tr>
      <w:tr>
        <w:tc>
          <w:tcPr>
            <w:tcW w:type="dxa" w:w="24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Completed</w:t>
            </w:r>
          </w:p>
        </w:tc>
        <w:tc>
          <w:tcPr>
            <w:tcW w:type="dxa" w:w="65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Final milestone paid and completed by RMT</w:t>
            </w:r>
          </w:p>
        </w:tc>
      </w:tr>
      <w:tr>
        <w:tc>
          <w:tcPr>
            <w:tcW w:type="dxa" w:w="246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Closed</w:t>
            </w:r>
          </w:p>
        </w:tc>
        <w:tc>
          <w:tcPr>
            <w:tcW w:type="dxa" w:w="656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Closed early by RMT completion decision</w:t>
            </w:r>
          </w:p>
        </w:tc>
      </w:tr>
    </w:tbl>
    <w:p>
      <w:pPr>
        <w:spacing w:after="120"/>
      </w:pPr>
    </w:p>
    <w:p>
      <w:pPr>
        <w:pStyle w:val="Heading2"/>
      </w:pPr>
      <w:bookmarkStart w:name="_Toc44" w:id="44"/>
      <w:r>
        <w:t xml:space="preserve">Milestone status</w:t>
      </w:r>
      <w:bookmarkEnd w:id="4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61"/>
        <w:gridCol w:w="6565"/>
      </w:tblGrid>
      <w:tr>
        <w:trPr>
          <w:tblHeader/>
        </w:trPr>
        <w:tc>
          <w:tcPr>
            <w:tcW w:type="dxa" w:w="2461"/>
            <w:tcBorders>
              <w:top w:val="single" w:color="BFBFBF" w:sz="4"/>
              <w:left w:val="single" w:color="BFBFBF" w:sz="4"/>
              <w:bottom w:val="single" w:color="BFBFBF" w:sz="4"/>
              <w:right w:val="single" w:color="BFBFBF" w:sz="4"/>
            </w:tcBorders>
            <w:shd w:fill="1F6B45" w:color="auto" w:val="clear"/>
            <w:tcMar>
              <w:top w:type="dxa" w:w="60"/>
              <w:left w:type="dxa" w:w="100"/>
              <w:bottom w:type="dxa" w:w="60"/>
              <w:right w:type="dxa" w:w="100"/>
            </w:tcMar>
          </w:tcPr>
          <w:p>
            <w:r>
              <w:rPr>
                <w:b/>
                <w:bCs/>
                <w:color w:val="FFFFFF"/>
                <w:sz w:val="20"/>
                <w:szCs w:val="20"/>
              </w:rPr>
              <w:t xml:space="preserve">Status</w:t>
            </w:r>
          </w:p>
        </w:tc>
        <w:tc>
          <w:tcPr>
            <w:tcW w:type="dxa" w:w="6565"/>
            <w:tcBorders>
              <w:top w:val="single" w:color="BFBFBF" w:sz="4"/>
              <w:left w:val="single" w:color="BFBFBF" w:sz="4"/>
              <w:bottom w:val="single" w:color="BFBFBF" w:sz="4"/>
              <w:right w:val="single" w:color="BFBFBF" w:sz="4"/>
            </w:tcBorders>
            <w:shd w:fill="1F6B45" w:color="auto" w:val="clear"/>
            <w:tcMar>
              <w:top w:type="dxa" w:w="60"/>
              <w:left w:type="dxa" w:w="100"/>
              <w:bottom w:type="dxa" w:w="60"/>
              <w:right w:type="dxa" w:w="100"/>
            </w:tcMar>
          </w:tcPr>
          <w:p>
            <w:r>
              <w:rPr>
                <w:b/>
                <w:bCs/>
                <w:color w:val="FFFFFF"/>
                <w:sz w:val="20"/>
                <w:szCs w:val="20"/>
              </w:rPr>
              <w:t xml:space="preserve">Meaning</w:t>
            </w:r>
          </w:p>
        </w:tc>
      </w:tr>
      <w:tr>
        <w:tc>
          <w:tcPr>
            <w:tcW w:type="dxa" w:w="24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Locked</w:t>
            </w:r>
          </w:p>
        </w:tc>
        <w:tc>
          <w:tcPr>
            <w:tcW w:type="dxa" w:w="65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Conditions not met yet</w:t>
            </w:r>
          </w:p>
        </w:tc>
      </w:tr>
      <w:tr>
        <w:tc>
          <w:tcPr>
            <w:tcW w:type="dxa" w:w="246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Pending / Claimable</w:t>
            </w:r>
          </w:p>
        </w:tc>
        <w:tc>
          <w:tcPr>
            <w:tcW w:type="dxa" w:w="656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Vendor may submit a claim</w:t>
            </w:r>
          </w:p>
        </w:tc>
      </w:tr>
      <w:tr>
        <w:tc>
          <w:tcPr>
            <w:tcW w:type="dxa" w:w="24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Awaiting Verification (0% milestone)</w:t>
            </w:r>
          </w:p>
        </w:tc>
        <w:tc>
          <w:tcPr>
            <w:tcW w:type="dxa" w:w="65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Conditions met; RMT must record the completion decision</w:t>
            </w:r>
          </w:p>
        </w:tc>
      </w:tr>
      <w:tr>
        <w:tc>
          <w:tcPr>
            <w:tcW w:type="dxa" w:w="246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Verified (0% milestone)</w:t>
            </w:r>
          </w:p>
        </w:tc>
        <w:tc>
          <w:tcPr>
            <w:tcW w:type="dxa" w:w="656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RMT has recorded the decision</w:t>
            </w:r>
          </w:p>
        </w:tc>
      </w:tr>
      <w:tr>
        <w:tc>
          <w:tcPr>
            <w:tcW w:type="dxa" w:w="24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Claimed</w:t>
            </w:r>
          </w:p>
        </w:tc>
        <w:tc>
          <w:tcPr>
            <w:tcW w:type="dxa" w:w="65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Claim in the approval chain</w:t>
            </w:r>
          </w:p>
        </w:tc>
      </w:tr>
      <w:tr>
        <w:tc>
          <w:tcPr>
            <w:tcW w:type="dxa" w:w="246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Paid</w:t>
            </w:r>
          </w:p>
        </w:tc>
        <w:tc>
          <w:tcPr>
            <w:tcW w:type="dxa" w:w="656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Payment confirmed; completion review required</w:t>
            </w:r>
          </w:p>
        </w:tc>
      </w:tr>
      <w:tr>
        <w:tc>
          <w:tcPr>
            <w:tcW w:type="dxa" w:w="24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Cancelled</w:t>
            </w:r>
          </w:p>
        </w:tc>
        <w:tc>
          <w:tcPr>
            <w:tcW w:type="dxa" w:w="65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Project closed before this milestone</w:t>
            </w:r>
          </w:p>
        </w:tc>
      </w:tr>
    </w:tbl>
    <w:p>
      <w:pPr>
        <w:spacing w:after="120"/>
      </w:pPr>
    </w:p>
    <w:p>
      <w:pPr>
        <w:pStyle w:val="Heading2"/>
      </w:pPr>
      <w:bookmarkStart w:name="_Toc45" w:id="45"/>
      <w:r>
        <w:t xml:space="preserve">Installation status</w:t>
      </w:r>
      <w:bookmarkEnd w:id="45"/>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61"/>
        <w:gridCol w:w="6565"/>
      </w:tblGrid>
      <w:tr>
        <w:trPr>
          <w:tblHeader/>
        </w:trPr>
        <w:tc>
          <w:tcPr>
            <w:tcW w:type="dxa" w:w="2461"/>
            <w:tcBorders>
              <w:top w:val="single" w:color="BFBFBF" w:sz="4"/>
              <w:left w:val="single" w:color="BFBFBF" w:sz="4"/>
              <w:bottom w:val="single" w:color="BFBFBF" w:sz="4"/>
              <w:right w:val="single" w:color="BFBFBF" w:sz="4"/>
            </w:tcBorders>
            <w:shd w:fill="1F6B45" w:color="auto" w:val="clear"/>
            <w:tcMar>
              <w:top w:type="dxa" w:w="60"/>
              <w:left w:type="dxa" w:w="100"/>
              <w:bottom w:type="dxa" w:w="60"/>
              <w:right w:type="dxa" w:w="100"/>
            </w:tcMar>
          </w:tcPr>
          <w:p>
            <w:r>
              <w:rPr>
                <w:b/>
                <w:bCs/>
                <w:color w:val="FFFFFF"/>
                <w:sz w:val="20"/>
                <w:szCs w:val="20"/>
              </w:rPr>
              <w:t xml:space="preserve">Status</w:t>
            </w:r>
          </w:p>
        </w:tc>
        <w:tc>
          <w:tcPr>
            <w:tcW w:type="dxa" w:w="6565"/>
            <w:tcBorders>
              <w:top w:val="single" w:color="BFBFBF" w:sz="4"/>
              <w:left w:val="single" w:color="BFBFBF" w:sz="4"/>
              <w:bottom w:val="single" w:color="BFBFBF" w:sz="4"/>
              <w:right w:val="single" w:color="BFBFBF" w:sz="4"/>
            </w:tcBorders>
            <w:shd w:fill="1F6B45" w:color="auto" w:val="clear"/>
            <w:tcMar>
              <w:top w:type="dxa" w:w="60"/>
              <w:left w:type="dxa" w:w="100"/>
              <w:bottom w:type="dxa" w:w="60"/>
              <w:right w:type="dxa" w:w="100"/>
            </w:tcMar>
          </w:tcPr>
          <w:p>
            <w:r>
              <w:rPr>
                <w:b/>
                <w:bCs/>
                <w:color w:val="FFFFFF"/>
                <w:sz w:val="20"/>
                <w:szCs w:val="20"/>
              </w:rPr>
              <w:t xml:space="preserve">Meaning</w:t>
            </w:r>
          </w:p>
        </w:tc>
      </w:tr>
      <w:tr>
        <w:tc>
          <w:tcPr>
            <w:tcW w:type="dxa" w:w="24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Submitted (yellow)</w:t>
            </w:r>
          </w:p>
        </w:tc>
        <w:tc>
          <w:tcPr>
            <w:tcW w:type="dxa" w:w="65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Awaiting field verification or re-verification</w:t>
            </w:r>
          </w:p>
        </w:tc>
      </w:tr>
      <w:tr>
        <w:tc>
          <w:tcPr>
            <w:tcW w:type="dxa" w:w="246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Verified (green)</w:t>
            </w:r>
          </w:p>
        </w:tc>
        <w:tc>
          <w:tcPr>
            <w:tcW w:type="dxa" w:w="656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Counts toward milestones and KPIs</w:t>
            </w:r>
          </w:p>
        </w:tc>
      </w:tr>
      <w:tr>
        <w:tc>
          <w:tcPr>
            <w:tcW w:type="dxa" w:w="24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Flagged (red)</w:t>
            </w:r>
          </w:p>
        </w:tc>
        <w:tc>
          <w:tcPr>
            <w:tcW w:type="dxa" w:w="65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Problem found; vendor must Fix &amp; Resubmit (max 3)</w:t>
            </w:r>
          </w:p>
        </w:tc>
      </w:tr>
      <w:tr>
        <w:tc>
          <w:tcPr>
            <w:tcW w:type="dxa" w:w="246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Paused / Terminated</w:t>
            </w:r>
          </w:p>
        </w:tc>
        <w:tc>
          <w:tcPr>
            <w:tcW w:type="dxa" w:w="656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Vendor suspended / terminated</w:t>
            </w:r>
          </w:p>
        </w:tc>
      </w:tr>
    </w:tbl>
    <w:p>
      <w:pPr>
        <w:spacing w:after="120"/>
      </w:pPr>
    </w:p>
    <w:p>
      <w:pPr>
        <w:pStyle w:val="Heading2"/>
      </w:pPr>
      <w:bookmarkStart w:name="_Toc46" w:id="46"/>
      <w:r>
        <w:t xml:space="preserve">Claim status</w:t>
      </w:r>
      <w:bookmarkEnd w:id="4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82"/>
        <w:gridCol w:w="5744"/>
      </w:tblGrid>
      <w:tr>
        <w:trPr>
          <w:tblHeader/>
        </w:trPr>
        <w:tc>
          <w:tcPr>
            <w:tcW w:type="dxa" w:w="3282"/>
            <w:tcBorders>
              <w:top w:val="single" w:color="BFBFBF" w:sz="4"/>
              <w:left w:val="single" w:color="BFBFBF" w:sz="4"/>
              <w:bottom w:val="single" w:color="BFBFBF" w:sz="4"/>
              <w:right w:val="single" w:color="BFBFBF" w:sz="4"/>
            </w:tcBorders>
            <w:shd w:fill="1F6B45" w:color="auto" w:val="clear"/>
            <w:tcMar>
              <w:top w:type="dxa" w:w="60"/>
              <w:left w:type="dxa" w:w="100"/>
              <w:bottom w:type="dxa" w:w="60"/>
              <w:right w:type="dxa" w:w="100"/>
            </w:tcMar>
          </w:tcPr>
          <w:p>
            <w:r>
              <w:rPr>
                <w:b/>
                <w:bCs/>
                <w:color w:val="FFFFFF"/>
                <w:sz w:val="20"/>
                <w:szCs w:val="20"/>
              </w:rPr>
              <w:t xml:space="preserve">Status</w:t>
            </w:r>
          </w:p>
        </w:tc>
        <w:tc>
          <w:tcPr>
            <w:tcW w:type="dxa" w:w="5744"/>
            <w:tcBorders>
              <w:top w:val="single" w:color="BFBFBF" w:sz="4"/>
              <w:left w:val="single" w:color="BFBFBF" w:sz="4"/>
              <w:bottom w:val="single" w:color="BFBFBF" w:sz="4"/>
              <w:right w:val="single" w:color="BFBFBF" w:sz="4"/>
            </w:tcBorders>
            <w:shd w:fill="1F6B45" w:color="auto" w:val="clear"/>
            <w:tcMar>
              <w:top w:type="dxa" w:w="60"/>
              <w:left w:type="dxa" w:w="100"/>
              <w:bottom w:type="dxa" w:w="60"/>
              <w:right w:type="dxa" w:w="100"/>
            </w:tcMar>
          </w:tcPr>
          <w:p>
            <w:r>
              <w:rPr>
                <w:b/>
                <w:bCs/>
                <w:color w:val="FFFFFF"/>
                <w:sz w:val="20"/>
                <w:szCs w:val="20"/>
              </w:rPr>
              <w:t xml:space="preserve">Next action by</w:t>
            </w:r>
          </w:p>
        </w:tc>
      </w:tr>
      <w:tr>
        <w:tc>
          <w:tcPr>
            <w:tcW w:type="dxa" w:w="32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Submitted</w:t>
            </w:r>
          </w:p>
        </w:tc>
        <w:tc>
          <w:tcPr>
            <w:tcW w:type="dxa" w:w="57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RMT — RMT Review</w:t>
            </w:r>
          </w:p>
        </w:tc>
      </w:tr>
      <w:tr>
        <w:tc>
          <w:tcPr>
            <w:tcW w:type="dxa" w:w="328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Returned (Returned for completion)</w:t>
            </w:r>
          </w:p>
        </w:tc>
        <w:tc>
          <w:tcPr>
            <w:tcW w:type="dxa" w:w="574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Vendor — Resubmit Claim</w:t>
            </w:r>
          </w:p>
        </w:tc>
      </w:tr>
      <w:tr>
        <w:tc>
          <w:tcPr>
            <w:tcW w:type="dxa" w:w="32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RMT Approved</w:t>
            </w:r>
          </w:p>
        </w:tc>
        <w:tc>
          <w:tcPr>
            <w:tcW w:type="dxa" w:w="57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TAC — Endorse or Push Back</w:t>
            </w:r>
          </w:p>
        </w:tc>
      </w:tr>
      <w:tr>
        <w:tc>
          <w:tcPr>
            <w:tcW w:type="dxa" w:w="328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TAC Endorsed</w:t>
            </w:r>
          </w:p>
        </w:tc>
        <w:tc>
          <w:tcPr>
            <w:tcW w:type="dxa" w:w="574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PSC — Approve Payment or Reject</w:t>
            </w:r>
          </w:p>
        </w:tc>
      </w:tr>
      <w:tr>
        <w:tc>
          <w:tcPr>
            <w:tcW w:type="dxa" w:w="32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PSC Approved</w:t>
            </w:r>
          </w:p>
        </w:tc>
        <w:tc>
          <w:tcPr>
            <w:tcW w:type="dxa" w:w="57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RMT — Confirm Payment</w:t>
            </w:r>
          </w:p>
        </w:tc>
      </w:tr>
      <w:tr>
        <w:tc>
          <w:tcPr>
            <w:tcW w:type="dxa" w:w="328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Completed (Paid / Paid (partial))</w:t>
            </w:r>
          </w:p>
        </w:tc>
        <w:tc>
          <w:tcPr>
            <w:tcW w:type="dxa" w:w="574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RMT — Milestone completion review</w:t>
            </w:r>
          </w:p>
        </w:tc>
      </w:tr>
      <w:tr>
        <w:tc>
          <w:tcPr>
            <w:tcW w:type="dxa" w:w="32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Rejected</w:t>
            </w:r>
          </w:p>
        </w:tc>
        <w:tc>
          <w:tcPr>
            <w:tcW w:type="dxa" w:w="57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Vendor — submit a new claim</w:t>
            </w:r>
          </w:p>
        </w:tc>
      </w:tr>
      <w:tr>
        <w:tc>
          <w:tcPr>
            <w:tcW w:type="dxa" w:w="328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Held/Audit</w:t>
            </w:r>
          </w:p>
        </w:tc>
        <w:tc>
          <w:tcPr>
            <w:tcW w:type="dxa" w:w="574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Super Admin / Auditor — resolve blacklisting or audit</w:t>
            </w:r>
          </w:p>
        </w:tc>
      </w:tr>
    </w:tbl>
    <w:p>
      <w:pPr>
        <w:spacing w:after="120"/>
      </w:pPr>
    </w:p>
    <w:p>
      <w:pPr>
        <w:pStyle w:val="Heading1"/>
        <w:pageBreakBefore/>
      </w:pPr>
      <w:bookmarkStart w:name="_Toc47" w:id="47"/>
      <w:r>
        <w:t xml:space="preserve">Appendix B — End-to-end test checklist</w:t>
      </w:r>
      <w:bookmarkEnd w:id="4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6"/>
        <w:gridCol w:w="2334"/>
        <w:gridCol w:w="6226"/>
      </w:tblGrid>
      <w:tr>
        <w:trPr>
          <w:tblHeader/>
        </w:trPr>
        <w:tc>
          <w:tcPr>
            <w:tcW w:type="dxa" w:w="466"/>
            <w:tcBorders>
              <w:top w:val="single" w:color="BFBFBF" w:sz="4"/>
              <w:left w:val="single" w:color="BFBFBF" w:sz="4"/>
              <w:bottom w:val="single" w:color="BFBFBF" w:sz="4"/>
              <w:right w:val="single" w:color="BFBFBF" w:sz="4"/>
            </w:tcBorders>
            <w:shd w:fill="1F6B45" w:color="auto" w:val="clear"/>
            <w:tcMar>
              <w:top w:type="dxa" w:w="60"/>
              <w:left w:type="dxa" w:w="100"/>
              <w:bottom w:type="dxa" w:w="60"/>
              <w:right w:type="dxa" w:w="100"/>
            </w:tcMar>
          </w:tcPr>
          <w:p>
            <w:r>
              <w:rPr>
                <w:b/>
                <w:bCs/>
                <w:color w:val="FFFFFF"/>
                <w:sz w:val="20"/>
                <w:szCs w:val="20"/>
              </w:rPr>
              <w:t xml:space="preserve">☐</w:t>
            </w:r>
          </w:p>
        </w:tc>
        <w:tc>
          <w:tcPr>
            <w:tcW w:type="dxa" w:w="2334"/>
            <w:tcBorders>
              <w:top w:val="single" w:color="BFBFBF" w:sz="4"/>
              <w:left w:val="single" w:color="BFBFBF" w:sz="4"/>
              <w:bottom w:val="single" w:color="BFBFBF" w:sz="4"/>
              <w:right w:val="single" w:color="BFBFBF" w:sz="4"/>
            </w:tcBorders>
            <w:shd w:fill="1F6B45" w:color="auto" w:val="clear"/>
            <w:tcMar>
              <w:top w:type="dxa" w:w="60"/>
              <w:left w:type="dxa" w:w="100"/>
              <w:bottom w:type="dxa" w:w="60"/>
              <w:right w:type="dxa" w:w="100"/>
            </w:tcMar>
          </w:tcPr>
          <w:p>
            <w:r>
              <w:rPr>
                <w:b/>
                <w:bCs/>
                <w:color w:val="FFFFFF"/>
                <w:sz w:val="20"/>
                <w:szCs w:val="20"/>
              </w:rPr>
              <w:t xml:space="preserve">Role</w:t>
            </w:r>
          </w:p>
        </w:tc>
        <w:tc>
          <w:tcPr>
            <w:tcW w:type="dxa" w:w="6226"/>
            <w:tcBorders>
              <w:top w:val="single" w:color="BFBFBF" w:sz="4"/>
              <w:left w:val="single" w:color="BFBFBF" w:sz="4"/>
              <w:bottom w:val="single" w:color="BFBFBF" w:sz="4"/>
              <w:right w:val="single" w:color="BFBFBF" w:sz="4"/>
            </w:tcBorders>
            <w:shd w:fill="1F6B45" w:color="auto" w:val="clear"/>
            <w:tcMar>
              <w:top w:type="dxa" w:w="60"/>
              <w:left w:type="dxa" w:w="100"/>
              <w:bottom w:type="dxa" w:w="60"/>
              <w:right w:type="dxa" w:w="100"/>
            </w:tcMar>
          </w:tcPr>
          <w:p>
            <w:r>
              <w:rPr>
                <w:b/>
                <w:bCs/>
                <w:color w:val="FFFFFF"/>
                <w:sz w:val="20"/>
                <w:szCs w:val="20"/>
              </w:rPr>
              <w:t xml:space="preserve">Step</w:t>
            </w:r>
          </w:p>
        </w:tc>
      </w:tr>
      <w:tr>
        <w:tc>
          <w:tcPr>
            <w:tcW w:type="dxa" w:w="4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t>
            </w:r>
          </w:p>
        </w:tc>
        <w:tc>
          <w:tcPr>
            <w:tcW w:type="dxa" w:w="23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Super Admin</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Inclusion targets sum ≤ 100%; budget configured; verifier zone and DoE region set</w:t>
            </w:r>
          </w:p>
        </w:tc>
      </w:tr>
      <w:tr>
        <w:tc>
          <w:tcPr>
            <w:tcW w:type="dxa" w:w="46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w:t>
            </w:r>
          </w:p>
        </w:tc>
        <w:tc>
          <w:tcPr>
            <w:tcW w:type="dxa" w:w="233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RMT</w:t>
            </w:r>
          </w:p>
        </w:tc>
        <w:tc>
          <w:tcPr>
            <w:tcW w:type="dxa" w:w="62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PBA generated</w:t>
            </w:r>
          </w:p>
        </w:tc>
      </w:tr>
      <w:tr>
        <w:tc>
          <w:tcPr>
            <w:tcW w:type="dxa" w:w="4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t>
            </w:r>
          </w:p>
        </w:tc>
        <w:tc>
          <w:tcPr>
            <w:tcW w:type="dxa" w:w="23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Vendor</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Signed contract uploaded</w:t>
            </w:r>
          </w:p>
        </w:tc>
      </w:tr>
      <w:tr>
        <w:tc>
          <w:tcPr>
            <w:tcW w:type="dxa" w:w="46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w:t>
            </w:r>
          </w:p>
        </w:tc>
        <w:tc>
          <w:tcPr>
            <w:tcW w:type="dxa" w:w="233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RMT</w:t>
            </w:r>
          </w:p>
        </w:tc>
        <w:tc>
          <w:tcPr>
            <w:tcW w:type="dxa" w:w="62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Contract approved; project assigned (Save &amp; Assign Project)</w:t>
            </w:r>
          </w:p>
        </w:tc>
      </w:tr>
      <w:tr>
        <w:tc>
          <w:tcPr>
            <w:tcW w:type="dxa" w:w="4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t>
            </w:r>
          </w:p>
        </w:tc>
        <w:tc>
          <w:tcPr>
            <w:tcW w:type="dxa" w:w="23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Vendor</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Setup submitted</w:t>
            </w:r>
          </w:p>
        </w:tc>
      </w:tr>
      <w:tr>
        <w:tc>
          <w:tcPr>
            <w:tcW w:type="dxa" w:w="46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w:t>
            </w:r>
          </w:p>
        </w:tc>
        <w:tc>
          <w:tcPr>
            <w:tcW w:type="dxa" w:w="233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RMT</w:t>
            </w:r>
          </w:p>
        </w:tc>
        <w:tc>
          <w:tcPr>
            <w:tcW w:type="dxa" w:w="62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Setup approved → project Active</w:t>
            </w:r>
          </w:p>
        </w:tc>
      </w:tr>
      <w:tr>
        <w:tc>
          <w:tcPr>
            <w:tcW w:type="dxa" w:w="4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t>
            </w:r>
          </w:p>
        </w:tc>
        <w:tc>
          <w:tcPr>
            <w:tcW w:type="dxa" w:w="23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RMT</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M1 (0%) shows AWAITING VERIFICATION; completion review: Verify &amp; proceed</w:t>
            </w:r>
          </w:p>
        </w:tc>
      </w:tr>
      <w:tr>
        <w:tc>
          <w:tcPr>
            <w:tcW w:type="dxa" w:w="46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w:t>
            </w:r>
          </w:p>
        </w:tc>
        <w:tc>
          <w:tcPr>
            <w:tcW w:type="dxa" w:w="233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Vendor</w:t>
            </w:r>
          </w:p>
        </w:tc>
        <w:tc>
          <w:tcPr>
            <w:tcW w:type="dxa" w:w="62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Installations submitted (≥ M2 %), meter CSV uploaded</w:t>
            </w:r>
          </w:p>
        </w:tc>
      </w:tr>
      <w:tr>
        <w:tc>
          <w:tcPr>
            <w:tcW w:type="dxa" w:w="4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t>
            </w:r>
          </w:p>
        </w:tc>
        <w:tc>
          <w:tcPr>
            <w:tcW w:type="dxa" w:w="23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Field Verifier</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All installations verified (one flagged → Fix &amp; Resubmit tested)</w:t>
            </w:r>
          </w:p>
        </w:tc>
      </w:tr>
      <w:tr>
        <w:tc>
          <w:tcPr>
            <w:tcW w:type="dxa" w:w="46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w:t>
            </w:r>
          </w:p>
        </w:tc>
        <w:tc>
          <w:tcPr>
            <w:tcW w:type="dxa" w:w="233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DoE</w:t>
            </w:r>
          </w:p>
        </w:tc>
        <w:tc>
          <w:tcPr>
            <w:tcW w:type="dxa" w:w="62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Verifications acknowledged; one re-verification requested and completed</w:t>
            </w:r>
          </w:p>
        </w:tc>
      </w:tr>
      <w:tr>
        <w:tc>
          <w:tcPr>
            <w:tcW w:type="dxa" w:w="4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t>
            </w:r>
          </w:p>
        </w:tc>
        <w:tc>
          <w:tcPr>
            <w:tcW w:type="dxa" w:w="23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RMT</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Meter batch verified; anomaly flags resolved</w:t>
            </w:r>
          </w:p>
        </w:tc>
      </w:tr>
      <w:tr>
        <w:tc>
          <w:tcPr>
            <w:tcW w:type="dxa" w:w="46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w:t>
            </w:r>
          </w:p>
        </w:tc>
        <w:tc>
          <w:tcPr>
            <w:tcW w:type="dxa" w:w="233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PSC / DoE / Auditor</w:t>
            </w:r>
          </w:p>
        </w:tc>
        <w:tc>
          <w:tcPr>
            <w:tcW w:type="dxa" w:w="62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Optional: raise a hold, confirm approval is blocked, resolve it</w:t>
            </w:r>
          </w:p>
        </w:tc>
      </w:tr>
      <w:tr>
        <w:tc>
          <w:tcPr>
            <w:tcW w:type="dxa" w:w="4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t>
            </w:r>
          </w:p>
        </w:tc>
        <w:tc>
          <w:tcPr>
            <w:tcW w:type="dxa" w:w="23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Vendor → chain</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M2 claim through RMT (try partial) → TAC → PSC → Confirm Payment</w:t>
            </w:r>
          </w:p>
        </w:tc>
      </w:tr>
      <w:tr>
        <w:tc>
          <w:tcPr>
            <w:tcW w:type="dxa" w:w="46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w:t>
            </w:r>
          </w:p>
        </w:tc>
        <w:tc>
          <w:tcPr>
            <w:tcW w:type="dxa" w:w="233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RMT</w:t>
            </w:r>
          </w:p>
        </w:tc>
        <w:tc>
          <w:tcPr>
            <w:tcW w:type="dxa" w:w="62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M2 completion review: Verify &amp; proceed</w:t>
            </w:r>
          </w:p>
        </w:tc>
      </w:tr>
      <w:tr>
        <w:tc>
          <w:tcPr>
            <w:tcW w:type="dxa" w:w="4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t>
            </w:r>
          </w:p>
        </w:tc>
        <w:tc>
          <w:tcPr>
            <w:tcW w:type="dxa" w:w="23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Vendor → chain</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100% verified, all targets met; M3 claim through the full chain</w:t>
            </w:r>
          </w:p>
        </w:tc>
      </w:tr>
      <w:tr>
        <w:tc>
          <w:tcPr>
            <w:tcW w:type="dxa" w:w="46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w:t>
            </w:r>
          </w:p>
        </w:tc>
        <w:tc>
          <w:tcPr>
            <w:tcW w:type="dxa" w:w="233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RMT</w:t>
            </w:r>
          </w:p>
        </w:tc>
        <w:tc>
          <w:tcPr>
            <w:tcW w:type="dxa" w:w="62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20"/>
                <w:szCs w:val="20"/>
              </w:rPr>
              <w:t xml:space="preserve">M3 completion review: Verify &amp; complete project → project Completed</w:t>
            </w:r>
          </w:p>
        </w:tc>
      </w:tr>
    </w:tbl>
    <w:p>
      <w:pPr>
        <w:spacing w:after="12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RBF Platform — Project Lifecycle Walkthrough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abstractNum w:abstractNumId="9" w15:restartNumberingAfterBreak="0">
    <w:multiLevelType w:val="hybridMultilevel"/>
    <w:lvl w:ilvl="0" w:tentative="1">
      <w:start w:val="1"/>
      <w:numFmt w:val="decimal"/>
      <w:lvlText w:val="%1."/>
      <w:lvlJc w:val="left"/>
      <w:pPr>
        <w:ind w:left="720" w:hanging="360"/>
      </w:pPr>
    </w:lvl>
  </w:abstractNum>
  <w:abstractNum w:abstractNumId="10" w15:restartNumberingAfterBreak="0">
    <w:multiLevelType w:val="hybridMultilevel"/>
    <w:lvl w:ilvl="0" w:tentative="1">
      <w:start w:val="1"/>
      <w:numFmt w:val="decimal"/>
      <w:lvlText w:val="%1."/>
      <w:lvlJc w:val="left"/>
      <w:pPr>
        <w:ind w:left="720" w:hanging="360"/>
      </w:pPr>
    </w:lvl>
  </w:abstractNum>
  <w:abstractNum w:abstractNumId="11" w15:restartNumberingAfterBreak="0">
    <w:multiLevelType w:val="hybridMultilevel"/>
    <w:lvl w:ilvl="0" w:tentative="1">
      <w:start w:val="1"/>
      <w:numFmt w:val="decimal"/>
      <w:lvlText w:val="%1."/>
      <w:lvlJc w:val="left"/>
      <w:pPr>
        <w:ind w:left="720" w:hanging="360"/>
      </w:pPr>
    </w:lvl>
  </w:abstractNum>
  <w:abstractNum w:abstractNumId="12" w15:restartNumberingAfterBreak="0">
    <w:multiLevelType w:val="hybridMultilevel"/>
    <w:lvl w:ilvl="0" w:tentative="1">
      <w:start w:val="1"/>
      <w:numFmt w:val="decimal"/>
      <w:lvlText w:val="%1."/>
      <w:lvlJc w:val="left"/>
      <w:pPr>
        <w:ind w:left="720" w:hanging="360"/>
      </w:pPr>
    </w:lvl>
  </w:abstractNum>
  <w:abstractNum w:abstractNumId="13" w15:restartNumberingAfterBreak="0">
    <w:multiLevelType w:val="hybridMultilevel"/>
    <w:lvl w:ilvl="0" w:tentative="1">
      <w:start w:val="1"/>
      <w:numFmt w:val="decimal"/>
      <w:lvlText w:val="%1."/>
      <w:lvlJc w:val="left"/>
      <w:pPr>
        <w:ind w:left="720" w:hanging="360"/>
      </w:pPr>
    </w:lvl>
  </w:abstractNum>
  <w:abstractNum w:abstractNumId="14" w15:restartNumberingAfterBreak="0">
    <w:multiLevelType w:val="hybridMultilevel"/>
    <w:lvl w:ilvl="0" w:tentative="1">
      <w:start w:val="1"/>
      <w:numFmt w:val="decimal"/>
      <w:lvlText w:val="%1."/>
      <w:lvlJc w:val="left"/>
      <w:pPr>
        <w:ind w:left="720" w:hanging="360"/>
      </w:pPr>
    </w:lvl>
  </w:abstractNum>
  <w:abstractNum w:abstractNumId="15" w15:restartNumberingAfterBreak="0">
    <w:multiLevelType w:val="hybridMultilevel"/>
    <w:lvl w:ilvl="0" w:tentative="1">
      <w:start w:val="1"/>
      <w:numFmt w:val="decimal"/>
      <w:lvlText w:val="%1."/>
      <w:lvlJc w:val="left"/>
      <w:pPr>
        <w:ind w:left="720" w:hanging="360"/>
      </w:pPr>
    </w:lvl>
  </w:abstractNum>
  <w:abstractNum w:abstractNumId="16" w15:restartNumberingAfterBreak="0">
    <w:multiLevelType w:val="hybridMultilevel"/>
    <w:lvl w:ilvl="0" w:tentative="1">
      <w:start w:val="1"/>
      <w:numFmt w:val="decimal"/>
      <w:lvlText w:val="%1."/>
      <w:lvlJc w:val="left"/>
      <w:pPr>
        <w:ind w:left="720" w:hanging="360"/>
      </w:pPr>
    </w:lvl>
  </w:abstractNum>
  <w:abstractNum w:abstractNumId="17" w15:restartNumberingAfterBreak="0">
    <w:multiLevelType w:val="hybridMultilevel"/>
    <w:lvl w:ilvl="0" w:tentative="1">
      <w:start w:val="1"/>
      <w:numFmt w:val="decimal"/>
      <w:lvlText w:val="%1."/>
      <w:lvlJc w:val="left"/>
      <w:pPr>
        <w:ind w:left="720" w:hanging="360"/>
      </w:pPr>
    </w:lvl>
  </w:abstractNum>
  <w:abstractNum w:abstractNumId="18" w15:restartNumberingAfterBreak="0">
    <w:multiLevelType w:val="hybridMultilevel"/>
    <w:lvl w:ilvl="0" w:tentative="1">
      <w:start w:val="1"/>
      <w:numFmt w:val="decimal"/>
      <w:lvlText w:val="%1."/>
      <w:lvlJc w:val="left"/>
      <w:pPr>
        <w:ind w:left="720" w:hanging="360"/>
      </w:pPr>
    </w:lvl>
  </w:abstractNum>
  <w:abstractNum w:abstractNumId="19" w15:restartNumberingAfterBreak="0">
    <w:multiLevelType w:val="hybridMultilevel"/>
    <w:lvl w:ilvl="0" w:tentative="1">
      <w:start w:val="1"/>
      <w:numFmt w:val="decimal"/>
      <w:lvlText w:val="%1."/>
      <w:lvlJc w:val="left"/>
      <w:pPr>
        <w:ind w:left="720" w:hanging="360"/>
      </w:pPr>
    </w:lvl>
  </w:abstractNum>
  <w:abstractNum w:abstractNumId="20" w15:restartNumberingAfterBreak="0">
    <w:multiLevelType w:val="hybridMultilevel"/>
    <w:lvl w:ilvl="0" w:tentative="1">
      <w:start w:val="1"/>
      <w:numFmt w:val="decimal"/>
      <w:lvlText w:val="%1."/>
      <w:lvlJc w:val="left"/>
      <w:pPr>
        <w:ind w:left="720" w:hanging="360"/>
      </w:pPr>
    </w:lvl>
  </w:abstractNum>
  <w:abstractNum w:abstractNumId="21" w15:restartNumberingAfterBreak="0">
    <w:multiLevelType w:val="hybridMultilevel"/>
    <w:lvl w:ilvl="0" w:tentative="1">
      <w:start w:val="1"/>
      <w:numFmt w:val="decimal"/>
      <w:lvlText w:val="%1."/>
      <w:lvlJc w:val="left"/>
      <w:pPr>
        <w:ind w:left="720" w:hanging="360"/>
      </w:pPr>
    </w:lvl>
  </w:abstractNum>
  <w:abstractNum w:abstractNumId="22" w15:restartNumberingAfterBreak="0">
    <w:multiLevelType w:val="hybridMultilevel"/>
    <w:lvl w:ilvl="0" w:tentative="1">
      <w:start w:val="1"/>
      <w:numFmt w:val="decimal"/>
      <w:lvlText w:val="%1."/>
      <w:lvlJc w:val="left"/>
      <w:pPr>
        <w:ind w:left="720" w:hanging="360"/>
      </w:pPr>
    </w:lvl>
  </w:abstractNum>
  <w:abstractNum w:abstractNumId="23" w15:restartNumberingAfterBreak="0">
    <w:multiLevelType w:val="hybridMultilevel"/>
    <w:lvl w:ilvl="0" w:tentative="1">
      <w:start w:val="1"/>
      <w:numFmt w:val="decimal"/>
      <w:lvlText w:val="%1."/>
      <w:lvlJc w:val="left"/>
      <w:pPr>
        <w:ind w:left="720" w:hanging="360"/>
      </w:pPr>
    </w:lvl>
  </w:abstractNum>
  <w:abstractNum w:abstractNumId="24"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240"/>
      <w:outlineLvl w:val="0"/>
    </w:pPr>
    <w:rPr>
      <w:b/>
      <w:bCs/>
      <w:color w:val="1F6B45"/>
      <w:sz w:val="34"/>
      <w:szCs w:val="34"/>
    </w:rPr>
  </w:style>
  <w:style w:type="paragraph" w:styleId="Heading2">
    <w:name w:val="Heading 2"/>
    <w:basedOn w:val="Normal"/>
    <w:next w:val="Normal"/>
    <w:qFormat/>
    <w:pPr>
      <w:keepNext/>
      <w:spacing w:after="120" w:before="260"/>
      <w:outlineLvl w:val="1"/>
    </w:pPr>
    <w:rPr>
      <w:b/>
      <w:bCs/>
      <w:color w:val="2D3B33"/>
      <w:sz w:val="27"/>
      <w:szCs w:val="27"/>
    </w:rPr>
  </w:style>
  <w:style w:type="paragraph" w:styleId="Heading3">
    <w:name w:val="Heading 3"/>
    <w:basedOn w:val="Normal"/>
    <w:next w:val="Normal"/>
    <w:qFormat/>
    <w:pPr>
      <w:keepNext/>
      <w:spacing w:after="80" w:before="200"/>
      <w:outlineLvl w:val="2"/>
    </w:pPr>
    <w:rPr>
      <w:b/>
      <w:bCs/>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RBF Project Lifecycle Walkthrough</dc:title>
  <dc:creator>RBF Platform</dc:creator>
  <cp:lastModifiedBy>Un-named</cp:lastModifiedBy>
  <cp:revision>1</cp:revision>
  <dcterms:created xsi:type="dcterms:W3CDTF">2026-10-11T04:50:06.978Z</dcterms:created>
  <dcterms:modified xsi:type="dcterms:W3CDTF">2026-10-11T04:50:06.979Z</dcterms:modified>
</cp:coreProperties>
</file>

<file path=docProps/custom.xml><?xml version="1.0" encoding="utf-8"?>
<Properties xmlns="http://schemas.openxmlformats.org/officeDocument/2006/custom-properties" xmlns:vt="http://schemas.openxmlformats.org/officeDocument/2006/docPropsVTypes"/>
</file>