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3"/>
          <w:sz w:val="22"/>
        </w:rPr>
        <w:t>CROSSBOUNDARY  |  POWER &amp; INFRASTRUCTURE  |  BD APPROVAL MEMO</w:t>
      </w:r>
    </w:p>
    <w:p>
      <w:r>
        <w:rPr>
          <w:b/>
          <w:color w:val="102A43"/>
          <w:sz w:val="30"/>
        </w:rPr>
        <w:t>Go / No-Go Recommendation — ZREP-TA Solar PV Procurement TA, Zimbabwe</w:t>
      </w:r>
    </w:p>
    <w:p>
      <w:r>
        <w:rPr>
          <w:b/>
        </w:rPr>
        <w:t xml:space="preserve">TO:    </w:t>
      </w:r>
      <w:r>
        <w:t>Kirtika Challa, Managing Director, Power &amp; Infrastructure</w:t>
        <w:br/>
      </w:r>
      <w:r>
        <w:rPr>
          <w:b/>
        </w:rPr>
        <w:t xml:space="preserve">FROM:  </w:t>
      </w:r>
      <w:r>
        <w:t>David Ndungu, Associate, CrossBoundary Power &amp; Infrastructure</w:t>
        <w:br/>
      </w:r>
      <w:r>
        <w:rPr>
          <w:b/>
        </w:rPr>
        <w:t xml:space="preserve">DATE:  </w:t>
      </w:r>
      <w:r>
        <w:t>21 May 2026</w:t>
        <w:br/>
      </w:r>
      <w:r>
        <w:rPr>
          <w:b/>
        </w:rPr>
        <w:t xml:space="preserve">RE:    </w:t>
      </w:r>
      <w:r>
        <w:t>Transaction Advisory Services for the Procurement of 370 MW Solar PV Projects under the ZREP-TA Project</w:t>
      </w:r>
    </w:p>
    <w:p>
      <w:r>
        <w:rPr>
          <w:b/>
          <w:color w:val="102A43"/>
          <w:sz w:val="22"/>
        </w:rPr>
        <w:t>A.  Opportunity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Client / Implementing Agency</w:t>
            </w:r>
          </w:p>
        </w:tc>
        <w:tc>
          <w:tcPr>
            <w:tcW w:type="dxa" w:w="4986"/>
          </w:tcPr>
          <w:p>
            <w:r>
              <w:t>Zimbabwe Electricity Transmission and Distribution Company (ZETDC)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Funder</w:t>
            </w:r>
          </w:p>
        </w:tc>
        <w:tc>
          <w:tcPr>
            <w:tcW w:type="dxa" w:w="4986"/>
          </w:tcPr>
          <w:p>
            <w:r>
              <w:t>World Bank — IDA / SRMI ESMAP grant TF0D0261; Project P511160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Country / Region</w:t>
            </w:r>
          </w:p>
        </w:tc>
        <w:tc>
          <w:tcPr>
            <w:tcW w:type="dxa" w:w="4986"/>
          </w:tcPr>
          <w:p>
            <w:r>
              <w:t>Zimbabwe / Southern Africa / SADC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Sector / Sub-sector</w:t>
            </w:r>
          </w:p>
        </w:tc>
        <w:tc>
          <w:tcPr>
            <w:tcW w:type="dxa" w:w="4986"/>
          </w:tcPr>
          <w:p>
            <w:r>
              <w:t>Solar IPP / Auction TA — 370 MW Solar PV (140 MW Solar Park + 230 MW Substation-Based)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Procurement Method</w:t>
            </w:r>
          </w:p>
        </w:tc>
        <w:tc>
          <w:tcPr>
            <w:tcW w:type="dxa" w:w="4986"/>
          </w:tcPr>
          <w:p>
            <w:r>
              <w:t>QCBS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986"/>
          </w:tcPr>
          <w:p>
            <w:r>
              <w:t>ZREP-TA/TA/01/2025 (Borrower bid ref: ZW-ZETDC-533247-CS-QCBS)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Submission Deadline</w:t>
            </w:r>
          </w:p>
        </w:tc>
        <w:tc>
          <w:tcPr>
            <w:tcW w:type="dxa" w:w="4986"/>
          </w:tcPr>
          <w:p>
            <w:r>
              <w:t>May 29, 2026 16:30 CAT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Estimated Contract Value</w:t>
            </w:r>
          </w:p>
        </w:tc>
        <w:tc>
          <w:tcPr>
            <w:tcW w:type="dxa" w:w="4986"/>
          </w:tcPr>
          <w:p>
            <w:r>
              <w:t>US$2,500,000 (CB share ~40%)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EOI Format</w:t>
            </w:r>
          </w:p>
        </w:tc>
        <w:tc>
          <w:tcPr>
            <w:tcW w:type="dxa" w:w="4986"/>
          </w:tcPr>
          <w:p>
            <w:r>
              <w:t>World Bank STD-EOI (Firms Selection)</w:t>
            </w:r>
          </w:p>
        </w:tc>
      </w:tr>
    </w:tbl>
    <w:p/>
    <w:p>
      <w:r>
        <w:rPr>
          <w:b/>
          <w:color w:val="102A43"/>
          <w:sz w:val="22"/>
        </w:rPr>
        <w:t>B.  Recommendation</w:t>
      </w:r>
    </w:p>
    <w:p>
      <w:r>
        <w:rPr>
          <w:b/>
          <w:color w:val="00602C"/>
          <w:sz w:val="24"/>
        </w:rPr>
        <w:t>Decision:  GO (Consortium-Mandatory — lock partners before kickoff)</w:t>
      </w:r>
    </w:p>
    <w:p>
      <w:r>
        <w:t>Strategic-fit weighted score: 3.92/5  (PASS, threshold ≥3.5).  CB in-house key-expert coverage: 43.3%  (consortium-mandatory, threshold 50–80%).</w:t>
      </w:r>
    </w:p>
    <w:p>
      <w:r>
        <w:t>Strategic Fit 3.92 (PASS, &gt;=3.5). CB in-house coverage 43% (&lt;50%) -&gt; consortium-mandatory; partner LOIs must be signed before EOI submission.</w:t>
      </w:r>
    </w:p>
    <w:p>
      <w:r>
        <w:rPr>
          <w:b/>
          <w:color w:val="102A43"/>
          <w:sz w:val="22"/>
        </w:rPr>
        <w:t>C.  Why we should bid</w:t>
      </w:r>
    </w:p>
    <w:p>
      <w:pPr>
        <w:pStyle w:val="ListBullet"/>
      </w:pPr>
      <w:r>
        <w:rPr>
          <w:b/>
        </w:rPr>
        <w:t xml:space="preserve">Funder &amp; payment risk are low. </w:t>
      </w:r>
      <w:r>
        <w:t>World Bank IDA-funded TA (SRMI ESMAP). Direct disbursement to the ZETDC PIU. Fees benchmarked against WB rate cards; payment risk on Zimbabwean sovereign minimised.</w:t>
      </w:r>
    </w:p>
    <w:p>
      <w:pPr>
        <w:pStyle w:val="ListBullet"/>
      </w:pPr>
      <w:r>
        <w:rPr>
          <w:b/>
        </w:rPr>
        <w:t xml:space="preserve">Sector alignment is core CB. </w:t>
      </w:r>
      <w:r>
        <w:t>Utility-scale solar IPP procurement is CB Power &amp; Infrastructure core practice. CB has a closed solar IPP financial-close track record (~100 MW in Côte d'Ivoire, 2021) and an active large-scale PPP procurement mandate in the same region (Mpatamanga 358.5 MW, Malawi).</w:t>
      </w:r>
    </w:p>
    <w:p>
      <w:pPr>
        <w:pStyle w:val="ListBullet"/>
      </w:pPr>
      <w:r>
        <w:rPr>
          <w:b/>
        </w:rPr>
        <w:t xml:space="preserve">Strategic value extends beyond this bid. </w:t>
      </w:r>
      <w:r>
        <w:t>First CB mandate in Zimbabwe. Opens a SADC solar pipeline (Zambia, Mozambique, Namibia follow-on). Deepens GoZ relationship via the structured capacity-building scope for MoEPD, ZETDC, ZERA, REF and ZESA.</w:t>
      </w:r>
    </w:p>
    <w:p>
      <w:pPr>
        <w:pStyle w:val="ListBullet"/>
      </w:pPr>
      <w:r>
        <w:rPr>
          <w:b/>
        </w:rPr>
        <w:t xml:space="preserve">Consortium is pre-assembled. </w:t>
      </w:r>
      <w:r>
        <w:t>K&amp;M (procurement), Multiconsult (technical/E&amp;S), Hunton AK (legal) have all worked with CB on at least one prior solar/PPP bid. Templates from Liberia LEC Solar+BESS, Botswana Auction, and Karura Hydro are reusable.</w:t>
      </w:r>
    </w:p>
    <w:p>
      <w:r>
        <w:rPr>
          <w:b/>
          <w:color w:val="102A43"/>
          <w:sz w:val="22"/>
        </w:rPr>
        <w:t>D.  Key gaps and mitigations  (top 2 only)</w:t>
      </w:r>
    </w:p>
    <w:p>
      <w:pPr>
        <w:pStyle w:val="ListBullet"/>
      </w:pPr>
      <w:r>
        <w:rPr>
          <w:b/>
        </w:rPr>
        <w:t xml:space="preserve">Procurement Specialist — K&amp;M Advisors. </w:t>
      </w:r>
      <w:r>
        <w:t>K&amp;M is essential for the procurement-specialist criterion (≥3 ≥100 MW solar IPP procurements). Mitigation: outreach email drafted; targeting LOI by D-5 (24 May).</w:t>
      </w:r>
    </w:p>
    <w:p>
      <w:pPr>
        <w:pStyle w:val="ListBullet"/>
      </w:pPr>
      <w:r>
        <w:rPr>
          <w:b/>
        </w:rPr>
        <w:t xml:space="preserve">International Legal Counsel — Hunton Andrews Kurth. </w:t>
      </w:r>
      <w:r>
        <w:t>Required for PPA/GPSA/IA structuring criterion. Hunton was on the Liberia LEC consortium with CB in 2025. Mitigation: outreach drafted; Norton Rose Fulbright as alternate if Hunton is conflicted (Botswana auction precedent).</w:t>
      </w:r>
    </w:p>
    <w:p>
      <w:r>
        <w:rPr>
          <w:b/>
          <w:color w:val="102A43"/>
          <w:sz w:val="22"/>
        </w:rPr>
        <w:t>E.  Proposed consortium (EOI submission)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Firm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324"/>
          </w:tcPr>
          <w:p>
            <w:r>
              <w:t>Prime / Lead Transaction Advisor</w:t>
            </w:r>
          </w:p>
        </w:tc>
        <w:tc>
          <w:tcPr>
            <w:tcW w:type="dxa" w:w="3324"/>
          </w:tcPr>
          <w:p>
            <w:r>
              <w:t>CrossBoundary LLC</w:t>
            </w:r>
          </w:p>
        </w:tc>
        <w:tc>
          <w:tcPr>
            <w:tcW w:type="dxa" w:w="3324"/>
          </w:tcPr>
          <w:p>
            <w:r>
              <w:t>Overall TA lead and consortium management; financial structuring and risk allocation; bid evaluation; market sounding; PPA/GPSA/IA commercial review; financial close support; capacity building delivery</w:t>
            </w:r>
          </w:p>
        </w:tc>
      </w:tr>
      <w:tr>
        <w:tc>
          <w:tcPr>
            <w:tcW w:type="dxa" w:w="3324"/>
          </w:tcPr>
          <w:p>
            <w:r>
              <w:t>Procurement &amp; IPP/PPP Specialist</w:t>
            </w:r>
          </w:p>
        </w:tc>
        <w:tc>
          <w:tcPr>
            <w:tcW w:type="dxa" w:w="3324"/>
          </w:tcPr>
          <w:p>
            <w:r>
              <w:t>K&amp;M Advisors LLC</w:t>
            </w:r>
          </w:p>
        </w:tc>
        <w:tc>
          <w:tcPr>
            <w:tcW w:type="dxa" w:w="3324"/>
          </w:tcPr>
          <w:p>
            <w:r>
              <w:t>Procurement framework design; RFQ/RFP package preparation; bidder prequalification and evaluation; auction design and tender management; PPP structuring lead</w:t>
            </w:r>
          </w:p>
        </w:tc>
      </w:tr>
      <w:tr>
        <w:tc>
          <w:tcPr>
            <w:tcW w:type="dxa" w:w="3324"/>
          </w:tcPr>
          <w:p>
            <w:r>
              <w:t>Technical / Grid / E&amp;S Lead</w:t>
            </w:r>
          </w:p>
        </w:tc>
        <w:tc>
          <w:tcPr>
            <w:tcW w:type="dxa" w:w="3324"/>
          </w:tcPr>
          <w:p>
            <w:r>
              <w:t>Multiconsult UK Ltd</w:t>
            </w:r>
          </w:p>
        </w:tc>
        <w:tc>
          <w:tcPr>
            <w:tcW w:type="dxa" w:w="3324"/>
          </w:tcPr>
          <w:p>
            <w:r>
              <w:t>Solar PV technical due diligence; substation/grid integration assessment; site/solar park technical studies; ESIA framework; technical inputs to PPA/IA</w:t>
            </w:r>
          </w:p>
        </w:tc>
      </w:tr>
      <w:tr>
        <w:tc>
          <w:tcPr>
            <w:tcW w:type="dxa" w:w="3324"/>
          </w:tcPr>
          <w:p>
            <w:r>
              <w:t>International Legal Counsel</w:t>
            </w:r>
          </w:p>
        </w:tc>
        <w:tc>
          <w:tcPr>
            <w:tcW w:type="dxa" w:w="3324"/>
          </w:tcPr>
          <w:p>
            <w:r>
              <w:t>Hunton Andrews Kurth LLP</w:t>
            </w:r>
          </w:p>
        </w:tc>
        <w:tc>
          <w:tcPr>
            <w:tcW w:type="dxa" w:w="3324"/>
          </w:tcPr>
          <w:p>
            <w:r>
              <w:t>PPA / GPSA / IA drafting and negotiation; sovereign support documentation; legal/regulatory due diligence; competitive bidding legal framework</w:t>
            </w:r>
          </w:p>
        </w:tc>
      </w:tr>
    </w:tbl>
    <w:p>
      <w:r>
        <w:rPr>
          <w:b/>
          <w:color w:val="102A43"/>
          <w:sz w:val="22"/>
        </w:rPr>
        <w:t>F.  Resourcing &amp; cost ask</w:t>
      </w:r>
    </w:p>
    <w:p>
      <w:r>
        <w:t>Estimated CB internal effort to EOI: 12 person-days across BD Lead, MD Oversight (K. Challa), Sebastian Deschler (Team Leader sign-off), Jorge Rodriguez (Section 3 datasheets), and graphics. No external spend beyond standard consortium coordination calls. Bid B&amp;P estimate is within Power &amp; Infrastructure FY26 BD budget.</w:t>
      </w:r>
    </w:p>
    <w:p>
      <w:r>
        <w:rPr>
          <w:b/>
          <w:color w:val="102A43"/>
          <w:sz w:val="22"/>
        </w:rPr>
        <w:t>G.  Approver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Kirtika Challa, MD, P&amp;I</w:t>
            </w:r>
          </w:p>
        </w:tc>
        <w:tc>
          <w:tcPr>
            <w:tcW w:type="dxa" w:w="3324"/>
          </w:tcPr>
          <w:p>
            <w:r>
              <w:t>[ ] Approve to bid    [ ] Reject    [ ] Conditional</w:t>
            </w:r>
          </w:p>
        </w:tc>
        <w:tc>
          <w:tcPr>
            <w:tcW w:type="dxa" w:w="3324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A92212B431A499DA11B04F781B38A" ma:contentTypeVersion="15" ma:contentTypeDescription="Create a new document." ma:contentTypeScope="" ma:versionID="c0efd9ee71e0da3a878b6095a3b5de70">
  <xsd:schema xmlns:xsd="http://www.w3.org/2001/XMLSchema" xmlns:xs="http://www.w3.org/2001/XMLSchema" xmlns:p="http://schemas.microsoft.com/office/2006/metadata/properties" xmlns:ns2="91230b8f-b2ad-47a2-ba95-8157670cd84d" xmlns:ns3="4ca824a9-2820-471a-9d69-9913b0dec3a8" targetNamespace="http://schemas.microsoft.com/office/2006/metadata/properties" ma:root="true" ma:fieldsID="093c369cf04216a5e86b2c06084c6bbe" ns2:_="" ns3:_="">
    <xsd:import namespace="91230b8f-b2ad-47a2-ba95-8157670cd84d"/>
    <xsd:import namespace="4ca824a9-2820-471a-9d69-9913b0dec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30b8f-b2ad-47a2-ba95-8157670cd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9735ee-8048-42fd-bbc4-124d23f602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824a9-2820-471a-9d69-9913b0dec3a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515134c-c222-474f-924c-0fe787553d4c}" ma:internalName="TaxCatchAll" ma:showField="CatchAllData" ma:web="4ca824a9-2820-471a-9d69-9913b0dec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230b8f-b2ad-47a2-ba95-8157670cd84d">
      <Terms xmlns="http://schemas.microsoft.com/office/infopath/2007/PartnerControls"/>
    </lcf76f155ced4ddcb4097134ff3c332f>
    <TaxCatchAll xmlns="4ca824a9-2820-471a-9d69-9913b0dec3a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0D1FBF-8FF1-4AD6-84FA-8645656CBE5E}"/>
</file>

<file path=customXml/itemProps3.xml><?xml version="1.0" encoding="utf-8"?>
<ds:datastoreItem xmlns:ds="http://schemas.openxmlformats.org/officeDocument/2006/customXml" ds:itemID="{4D29C041-E7A8-4F5F-9DEC-B0AABB3EB9A9}"/>
</file>

<file path=customXml/itemProps4.xml><?xml version="1.0" encoding="utf-8"?>
<ds:datastoreItem xmlns:ds="http://schemas.openxmlformats.org/officeDocument/2006/customXml" ds:itemID="{F21D41C4-445A-41DF-9FD9-A26790ADF7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0x010100EA6A92212B431A499DA11B04F781B38A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