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366"/>
          <w:sz w:val="28"/>
        </w:rPr>
        <w:t>21 May 2026</w:t>
      </w:r>
    </w:p>
    <w:p>
      <w:r>
        <w:rPr>
          <w:rFonts w:ascii="Arial" w:hAnsi="Arial"/>
          <w:b/>
          <w:color w:val="003366"/>
          <w:sz w:val="32"/>
        </w:rPr>
        <w:t>Expression of Interest — Transaction Advisory Services for the Procurement of 370 MW Solar PV Projects under the ZREP-TA Project</w:t>
      </w:r>
    </w:p>
    <w:p>
      <w:r>
        <w:rPr>
          <w:rFonts w:ascii="Arial" w:hAnsi="Arial"/>
          <w:i/>
          <w:color w:val="404040"/>
          <w:sz w:val="22"/>
        </w:rPr>
        <w:t>Submitted by CrossBoundary LLC, in consortium with K&amp;M Advisors, Multiconsult UK Ltd, and Hunton Andrews Kurth LLP</w:t>
      </w:r>
    </w:p>
    <w:p>
      <w:r>
        <w:rPr>
          <w:rFonts w:ascii="Arial" w:hAnsi="Arial"/>
          <w:i/>
          <w:color w:val="404040"/>
          <w:sz w:val="20"/>
        </w:rPr>
        <w:t>Reference No.: ZREP-TA/TA/01/2025  |  Borrower bid ref.: ZW-ZETDC-533247-CS-QCBS  |  World Bank Project ID: P511160</w:t>
      </w:r>
    </w:p>
    <w:tbl>
      <w:tblPr>
        <w:tblStyle w:val="LightGrid"/>
        <w:tblW w:type="auto" w:w="0"/>
        <w:tblLook w:firstColumn="1" w:firstRow="1" w:lastColumn="0" w:lastRow="0" w:noHBand="0" w:noVBand="1" w:val="04A0"/>
      </w:tblPr>
      <w:tblGrid>
        <w:gridCol w:w="9406"/>
      </w:tblGrid>
      <w:tr>
        <w:tc>
          <w:tcPr>
            <w:tcW w:type="dxa" w:w="9406"/>
            <w:shd w:val="clear" w:color="auto" w:fill="FFF2CC"/>
          </w:tcPr>
          <w:p>
            <w:r/>
            <w:r>
              <w:rPr>
                <w:rFonts w:ascii="Arial" w:hAnsi="Arial"/>
                <w:color w:val="CC0000"/>
                <w:sz w:val="18"/>
              </w:rPr>
              <w:t>[GAP — to close by full proposal stage]  Zimbabwe local legal counsel (Scanlen &amp; Holderness or DLA Manokore) is being confirmed. Not required at EOI stage; will be added before full proposal. Conflict checks across all consortium members are being completed by 24 May 2026.</w:t>
            </w:r>
          </w:p>
        </w:tc>
      </w:tr>
    </w:tbl>
    <w:p/>
    <w:p>
      <w:r>
        <w:rPr>
          <w:rFonts w:ascii="Arial" w:hAnsi="Arial"/>
          <w:b/>
          <w:color w:val="003366"/>
          <w:sz w:val="28"/>
        </w:rPr>
        <w:t>1. Executive Summary / Cover Letter</w:t>
      </w:r>
    </w:p>
    <w:p>
      <w:pPr>
        <w:jc w:val="both"/>
      </w:pPr>
      <w:r>
        <w:rPr>
          <w:rFonts w:ascii="Arial" w:hAnsi="Arial"/>
          <w:color w:val="404040"/>
          <w:sz w:val="22"/>
        </w:rPr>
        <w:t>Dear Supply Chain Manager,</w:t>
      </w:r>
    </w:p>
    <w:p>
      <w:pPr>
        <w:jc w:val="both"/>
      </w:pPr>
      <w:r>
        <w:rPr>
          <w:rFonts w:ascii="Arial" w:hAnsi="Arial"/>
          <w:color w:val="404040"/>
          <w:sz w:val="22"/>
        </w:rPr>
        <w:t>The CrossBoundary-led consortium (CrossBoundary LLC, K&amp;M Advisors LLC, Multiconsult UK Ltd, and Hunton Andrews Kurth LLP) is pleased to submit this Expression of Interest in response to ZETDC's Request for Expressions of Interest (Ref: ZREP-TA/TA/01/2025) for Transaction Advisory Services for the Procurement of 370 MW of Solar PV Projects under the ZREP-TA Project. Our consortium combines proven, recent solar IPP procurement leadership with the financial, technical, environmental and legal depth required to take ZETDC's competitive solar tender from design through to Financial Close.</w:t>
      </w:r>
    </w:p>
    <w:p>
      <w:pPr>
        <w:jc w:val="both"/>
      </w:pPr>
      <w:r>
        <w:rPr>
          <w:rFonts w:ascii="Arial" w:hAnsi="Arial"/>
          <w:color w:val="404040"/>
          <w:sz w:val="22"/>
        </w:rPr>
        <w:t>We are extremely well positioned because:</w:t>
      </w:r>
    </w:p>
    <w:p>
      <w:pPr>
        <w:pStyle w:val="ListBullet"/>
      </w:pPr>
      <w:r>
        <w:rPr>
          <w:rFonts w:ascii="Arial" w:hAnsi="Arial"/>
          <w:b/>
          <w:color w:val="404040"/>
          <w:sz w:val="22"/>
        </w:rPr>
        <w:t xml:space="preserve">Minimum 10 years of relevant transaction-advisory experience in energy procurement: </w:t>
      </w:r>
      <w:r>
        <w:rPr>
          <w:rFonts w:ascii="Arial" w:hAnsi="Arial"/>
          <w:color w:val="404040"/>
          <w:sz w:val="22"/>
        </w:rPr>
        <w:t>CrossBoundary is the Lead Transaction Advisor on the 358.5 MW Mpatamanga Hydropower PPP in Malawi — one of the first large-scale, competitively tendered PPPs in Sub-Saharan Africa — and previously served as Lead TA on the Côte d'Ivoire Solar Pipeline, achieving Financial Close on 100 MW of solar IPPs in 2021. K&amp;M Advisors brings 40 years of IPP/PPP procurement leadership and Financial Close on 20+ power PPPs (9 GW; US$12B+) across 93 countries. Multiconsult UK has 100+ years of engineering, GET FiT implementation across Uganda/Zambia/Mozambique, and SADC offices. Hunton Andrews Kurth provides Tier-1 international renewable energy legal expertise on PPA / IA / sovereign-support documentation in SSA.</w:t>
      </w:r>
    </w:p>
    <w:p>
      <w:pPr>
        <w:pStyle w:val="ListBullet"/>
      </w:pPr>
      <w:r>
        <w:rPr>
          <w:rFonts w:ascii="Arial" w:hAnsi="Arial"/>
          <w:b/>
          <w:color w:val="404040"/>
          <w:sz w:val="22"/>
        </w:rPr>
        <w:t xml:space="preserve">Three or more closely analogous large-scale solar IPP procurements within the past 10 years: </w:t>
      </w:r>
      <w:r>
        <w:rPr>
          <w:rFonts w:ascii="Arial" w:hAnsi="Arial"/>
          <w:color w:val="404040"/>
          <w:sz w:val="22"/>
        </w:rPr>
        <w:t>The consortium can directly evidence three or more analogous large-scale solar IPP procurements completed within the past 10 years — including the Côte d'Ivoire Solar Pipeline (~100 MW Financial Close, 2021), K&amp;M's lead role on the Botswana 200 MW Solar+Wind+BESS auction TA (2025) and Liberia LEC 70 MWp + 20 MW BESS solar park procurement (2025). Combined with Mpatamanga's first-of-its-kind World Bank-rules tender, the consortium covers the full procurement design-to-FC lifecycle.</w:t>
      </w:r>
    </w:p>
    <w:p>
      <w:pPr>
        <w:pStyle w:val="ListBullet"/>
      </w:pPr>
      <w:r>
        <w:rPr>
          <w:rFonts w:ascii="Arial" w:hAnsi="Arial"/>
          <w:b/>
          <w:color w:val="404040"/>
          <w:sz w:val="22"/>
        </w:rPr>
        <w:t xml:space="preserve">Demonstrated DFI experience including the World Bank Group, IFC, and AfDB: </w:t>
      </w:r>
      <w:r>
        <w:rPr>
          <w:rFonts w:ascii="Arial" w:hAnsi="Arial"/>
          <w:color w:val="404040"/>
          <w:sz w:val="22"/>
        </w:rPr>
        <w:t>The consortium has worked directly with the World Bank Group (Mpatamanga, ESMAP-funded hydropower study, Inga III market sounding), IFC (Mpatamanga JDA), AfDB (cross-border), and USAID/WAEP (Côte d'Ivoire, Liberia, Burkina Faso). All members are familiar with WB Procurement Regulations (Sixth Edition, February 2025) and the WB Environmental and Social Framework.</w:t>
      </w:r>
    </w:p>
    <w:p>
      <w:pPr>
        <w:pStyle w:val="ListBullet"/>
      </w:pPr>
      <w:r>
        <w:rPr>
          <w:rFonts w:ascii="Arial" w:hAnsi="Arial"/>
          <w:b/>
          <w:color w:val="404040"/>
          <w:sz w:val="22"/>
        </w:rPr>
        <w:t xml:space="preserve">End-to-end transactional advisory capability with full coverage of the ToR: </w:t>
      </w:r>
      <w:r>
        <w:rPr>
          <w:rFonts w:ascii="Arial" w:hAnsi="Arial"/>
          <w:color w:val="404040"/>
          <w:sz w:val="22"/>
        </w:rPr>
        <w:t>End-to-end coverage: financial structuring and modelling (CrossBoundary), competitive procurement and auction design (K&amp;M), solar PV / grid integration / ESIA (Multiconsult), and PPA / GPSA / IA structuring with sovereign support (Hunton Andrews Kurth). No reliance on speculative partners.</w:t>
      </w:r>
    </w:p>
    <w:p/>
    <w:p>
      <w:pPr>
        <w:jc w:val="both"/>
      </w:pPr>
      <w:r>
        <w:rPr>
          <w:rFonts w:ascii="Arial" w:hAnsi="Arial"/>
          <w:b/>
          <w:color w:val="404040"/>
          <w:sz w:val="22"/>
        </w:rPr>
        <w:t>Key differentiators:</w:t>
      </w:r>
    </w:p>
    <w:p>
      <w:pPr>
        <w:pStyle w:val="ListBullet"/>
      </w:pPr>
      <w:r>
        <w:rPr>
          <w:rFonts w:ascii="Arial" w:hAnsi="Arial"/>
          <w:color w:val="404040"/>
          <w:sz w:val="22"/>
        </w:rPr>
        <w:t>All four consortium members have prior CB-collaboration history (Mpatamanga, Botswana Solar+BESS, Liberia LEC, Karura Hydropower). Templates, financial models and procurement documents from these mandates are directly reusable, reducing mobilisation time and de-risking delivery.</w:t>
      </w:r>
    </w:p>
    <w:p>
      <w:pPr>
        <w:pStyle w:val="ListBullet"/>
      </w:pPr>
      <w:r>
        <w:rPr>
          <w:rFonts w:ascii="Arial" w:hAnsi="Arial"/>
          <w:b/>
          <w:color w:val="404040"/>
          <w:sz w:val="22"/>
        </w:rPr>
        <w:t xml:space="preserve">A proven solar IPP Financial Close track record. </w:t>
      </w:r>
      <w:r>
        <w:rPr>
          <w:rFonts w:ascii="Arial" w:hAnsi="Arial"/>
          <w:color w:val="404040"/>
          <w:sz w:val="22"/>
        </w:rPr>
        <w:t>CrossBoundary closed ~100 MW of solar IPPs (Bondoukou 50 MW + Ferke 52 MW + Kong 30 MW) under the Côte d'Ivoire Solar Pipeline mandate in 2021 — direct, recent, large-scale solar Financial Close evidence.</w:t>
      </w:r>
    </w:p>
    <w:p>
      <w:pPr>
        <w:pStyle w:val="ListBullet"/>
      </w:pPr>
      <w:r>
        <w:rPr>
          <w:rFonts w:ascii="Arial" w:hAnsi="Arial"/>
          <w:b/>
          <w:color w:val="404040"/>
          <w:sz w:val="22"/>
        </w:rPr>
        <w:t xml:space="preserve">SADC presence with directly transferable GET FiT implementation experience. </w:t>
      </w:r>
      <w:r>
        <w:rPr>
          <w:rFonts w:ascii="Arial" w:hAnsi="Arial"/>
          <w:color w:val="404040"/>
          <w:sz w:val="22"/>
        </w:rPr>
        <w:t>CrossBoundary has active mandates across SADC (Mpatamanga, Malawi; Zambia ERB) and Multiconsult maintains permanent regional offices in Lusaka and Maputo with GET FiT implementation experience in Zambia, Uganda, and Mozambique — directly transferable to Zimbabwe.</w:t>
      </w:r>
    </w:p>
    <w:p>
      <w:pPr>
        <w:pStyle w:val="ListBullet"/>
      </w:pPr>
      <w:r>
        <w:rPr>
          <w:rFonts w:ascii="Arial" w:hAnsi="Arial"/>
          <w:b/>
          <w:color w:val="404040"/>
          <w:sz w:val="22"/>
        </w:rPr>
        <w:t xml:space="preserve">Capacity building embedded in delivery. </w:t>
      </w:r>
      <w:r>
        <w:rPr>
          <w:rFonts w:ascii="Arial" w:hAnsi="Arial"/>
          <w:color w:val="404040"/>
          <w:sz w:val="22"/>
        </w:rPr>
        <w:t>The TA workplan includes structured capacity-building for MoEPD, ZETDC, ZERA, REF and ZESA across all four phases — on-the-job training, procedural guidance, and formal workshops — designed to make the procurement model replicable by GoZ for future RE rounds.</w:t>
      </w:r>
    </w:p>
    <w:p>
      <w:r>
        <w:rPr>
          <w:rFonts w:ascii="Arial" w:hAnsi="Arial"/>
          <w:b/>
          <w:color w:val="003366"/>
          <w:sz w:val="28"/>
        </w:rPr>
        <w:t>2. Consortium and Firm Profiles</w:t>
      </w:r>
    </w:p>
    <w:p>
      <w:r>
        <w:rPr>
          <w:rFonts w:ascii="Arial" w:hAnsi="Arial"/>
          <w:b/>
          <w:color w:val="003366"/>
          <w:sz w:val="24"/>
        </w:rPr>
        <w:t>2.1 Consortium Composition</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6"/>
          </w:tcPr>
          <w:p>
            <w:r>
              <w:rPr>
                <w:b/>
                <w:color w:val="FFFFFF"/>
              </w:rPr>
              <w:t>Firm</w:t>
            </w:r>
          </w:p>
        </w:tc>
        <w:tc>
          <w:tcPr>
            <w:tcW w:type="dxa" w:w="1881"/>
            <w:shd w:val="clear" w:color="auto" w:fill="003366"/>
          </w:tcPr>
          <w:p>
            <w:r>
              <w:rPr>
                <w:b/>
                <w:color w:val="FFFFFF"/>
              </w:rPr>
              <w:t>Founded</w:t>
            </w:r>
          </w:p>
        </w:tc>
        <w:tc>
          <w:tcPr>
            <w:tcW w:type="dxa" w:w="1881"/>
            <w:shd w:val="clear" w:color="auto" w:fill="003366"/>
          </w:tcPr>
          <w:p>
            <w:r>
              <w:rPr>
                <w:b/>
                <w:color w:val="FFFFFF"/>
              </w:rPr>
              <w:t>Country</w:t>
            </w:r>
          </w:p>
        </w:tc>
        <w:tc>
          <w:tcPr>
            <w:tcW w:type="dxa" w:w="1881"/>
            <w:shd w:val="clear" w:color="auto" w:fill="003366"/>
          </w:tcPr>
          <w:p>
            <w:r>
              <w:rPr>
                <w:b/>
                <w:color w:val="FFFFFF"/>
              </w:rPr>
              <w:t>Core Business</w:t>
            </w:r>
          </w:p>
        </w:tc>
        <w:tc>
          <w:tcPr>
            <w:tcW w:type="dxa" w:w="1881"/>
            <w:shd w:val="clear" w:color="auto" w:fill="003366"/>
          </w:tcPr>
          <w:p>
            <w:r>
              <w:rPr>
                <w:b/>
                <w:color w:val="FFFFFF"/>
              </w:rPr>
              <w:t>Role on this Assignment</w:t>
            </w:r>
          </w:p>
        </w:tc>
      </w:tr>
      <w:tr>
        <w:tc>
          <w:tcPr>
            <w:tcW w:type="dxa" w:w="1881"/>
            <w:shd w:val="clear" w:color="auto" w:fill="EBF3FB"/>
          </w:tcPr>
          <w:p>
            <w:r>
              <w:rPr>
                <w:b/>
              </w:rPr>
              <w:t>CrossBoundary LLC</w:t>
            </w:r>
          </w:p>
        </w:tc>
        <w:tc>
          <w:tcPr>
            <w:tcW w:type="dxa" w:w="1881"/>
          </w:tcPr>
          <w:p>
            <w:r>
              <w:t>2011</w:t>
            </w:r>
          </w:p>
        </w:tc>
        <w:tc>
          <w:tcPr>
            <w:tcW w:type="dxa" w:w="1881"/>
          </w:tcPr>
          <w:p>
            <w:r>
              <w:t>USA (registered Mauritius for Africa operations)</w:t>
            </w:r>
          </w:p>
        </w:tc>
        <w:tc>
          <w:tcPr>
            <w:tcW w:type="dxa" w:w="1881"/>
          </w:tcPr>
          <w:p>
            <w:r>
              <w:t>Frontier and emerging-markets investment and advisory firm; core business in financial and commercial transaction advisory across PPP, project finance, infrastructure and energy sector mandates in Africa.</w:t>
            </w:r>
          </w:p>
        </w:tc>
        <w:tc>
          <w:tcPr>
            <w:tcW w:type="dxa" w:w="1881"/>
          </w:tcPr>
          <w:p>
            <w:r>
              <w:t>Prime / Lead Transaction Advisor</w:t>
            </w:r>
          </w:p>
        </w:tc>
      </w:tr>
      <w:tr>
        <w:tc>
          <w:tcPr>
            <w:tcW w:type="dxa" w:w="1881"/>
            <w:shd w:val="clear" w:color="auto" w:fill="EBF3FB"/>
          </w:tcPr>
          <w:p>
            <w:r>
              <w:rPr>
                <w:b/>
              </w:rPr>
              <w:t>K&amp;M Advisors LLC</w:t>
            </w:r>
          </w:p>
        </w:tc>
        <w:tc>
          <w:tcPr>
            <w:tcW w:type="dxa" w:w="1881"/>
          </w:tcPr>
          <w:p>
            <w:r>
              <w:t>1986</w:t>
            </w:r>
          </w:p>
        </w:tc>
        <w:tc>
          <w:tcPr>
            <w:tcW w:type="dxa" w:w="1881"/>
          </w:tcPr>
          <w:p>
            <w:r>
              <w:t>USA</w:t>
            </w:r>
          </w:p>
        </w:tc>
        <w:tc>
          <w:tcPr>
            <w:tcW w:type="dxa" w:w="1881"/>
          </w:tcPr>
          <w:p>
            <w:r>
              <w:t>Specialist IPP/PPP transaction advisory firm - 40 years across 93 countries; financial close on 20+ power PPPs (9 GW; US$12B+); deep solar IPP and competitive procurement track record in SSA.</w:t>
            </w:r>
          </w:p>
        </w:tc>
        <w:tc>
          <w:tcPr>
            <w:tcW w:type="dxa" w:w="1881"/>
          </w:tcPr>
          <w:p>
            <w:r>
              <w:t>Procurement &amp; IPP/PPP Specialist</w:t>
            </w:r>
          </w:p>
        </w:tc>
      </w:tr>
      <w:tr>
        <w:tc>
          <w:tcPr>
            <w:tcW w:type="dxa" w:w="1881"/>
            <w:shd w:val="clear" w:color="auto" w:fill="EBF3FB"/>
          </w:tcPr>
          <w:p>
            <w:r>
              <w:rPr>
                <w:b/>
              </w:rPr>
              <w:t>Multiconsult UK Ltd</w:t>
            </w:r>
          </w:p>
        </w:tc>
        <w:tc>
          <w:tcPr>
            <w:tcW w:type="dxa" w:w="1881"/>
          </w:tcPr>
          <w:p>
            <w:r>
              <w:t>1908</w:t>
            </w:r>
          </w:p>
        </w:tc>
        <w:tc>
          <w:tcPr>
            <w:tcW w:type="dxa" w:w="1881"/>
          </w:tcPr>
          <w:p>
            <w:r>
              <w:t>UK / Norway</w:t>
            </w:r>
          </w:p>
        </w:tc>
        <w:tc>
          <w:tcPr>
            <w:tcW w:type="dxa" w:w="1881"/>
          </w:tcPr>
          <w:p>
            <w:r>
              <w:t>Multidisciplinary engineering consultancy (3,900 staff). Solar PV feasibility, grid integration, transmission, E&amp;S. GET FiT implementation experience in Uganda/Zambia/Mozambique; SADC offices.</w:t>
            </w:r>
          </w:p>
        </w:tc>
        <w:tc>
          <w:tcPr>
            <w:tcW w:type="dxa" w:w="1881"/>
          </w:tcPr>
          <w:p>
            <w:r>
              <w:t>Technical / Grid / E&amp;S Lead</w:t>
            </w:r>
          </w:p>
        </w:tc>
      </w:tr>
      <w:tr>
        <w:tc>
          <w:tcPr>
            <w:tcW w:type="dxa" w:w="1881"/>
            <w:shd w:val="clear" w:color="auto" w:fill="EBF3FB"/>
          </w:tcPr>
          <w:p>
            <w:r>
              <w:rPr>
                <w:b/>
              </w:rPr>
              <w:t>Hunton Andrews Kurth LLP</w:t>
            </w:r>
          </w:p>
        </w:tc>
        <w:tc>
          <w:tcPr>
            <w:tcW w:type="dxa" w:w="1881"/>
          </w:tcPr>
          <w:p>
            <w:r>
              <w:t>1901</w:t>
            </w:r>
          </w:p>
        </w:tc>
        <w:tc>
          <w:tcPr>
            <w:tcW w:type="dxa" w:w="1881"/>
          </w:tcPr>
          <w:p>
            <w:r>
              <w:t>USA / Global</w:t>
            </w:r>
          </w:p>
        </w:tc>
        <w:tc>
          <w:tcPr>
            <w:tcW w:type="dxa" w:w="1881"/>
          </w:tcPr>
          <w:p>
            <w:r>
              <w:t>Tier-1 international renewable energy legal practice; PPA, Implementation Agreement, sovereign guarantee structuring; strong RE/IPP/BESS PPA expertise in SSA.</w:t>
            </w:r>
          </w:p>
        </w:tc>
        <w:tc>
          <w:tcPr>
            <w:tcW w:type="dxa" w:w="1881"/>
          </w:tcPr>
          <w:p>
            <w:r>
              <w:t>International Legal Counsel</w:t>
            </w:r>
          </w:p>
        </w:tc>
      </w:tr>
    </w:tbl>
    <w:p/>
    <w:p>
      <w:r>
        <w:rPr>
          <w:rFonts w:ascii="Arial" w:hAnsi="Arial"/>
          <w:b/>
          <w:color w:val="003366"/>
          <w:sz w:val="24"/>
        </w:rPr>
        <w:t>2.2 CrossBoundary LLC — Lead Transaction Advisor</w:t>
      </w:r>
    </w:p>
    <w:p>
      <w:r>
        <w:rPr>
          <w:rFonts w:ascii="Arial" w:hAnsi="Arial"/>
          <w:b/>
          <w:color w:val="404040"/>
          <w:sz w:val="22"/>
        </w:rPr>
        <w:t>CrossBoundary is a frontier and emerging markets investment firm, with well over a decade of experience advising on unlocking capital for sustainable growth and strong returns in emerging markets globally. We have advised on over USD 12 billion in deals across 500+ transactions in 85 countries.</w:t>
      </w:r>
    </w:p>
    <w:p>
      <w:pPr>
        <w:jc w:val="both"/>
      </w:pPr>
      <w:r>
        <w:rPr>
          <w:rFonts w:ascii="Arial" w:hAnsi="Arial"/>
          <w:color w:val="404040"/>
          <w:sz w:val="22"/>
        </w:rPr>
        <w:t>Our dedicated Power and Infrastructure Advisory team has advised on over US$5.9B in transactions in the energy sector across Africa, Asia, Latin America, and the Caribbean, facilitating ~7 GW of power generation capacity. CrossBoundary has active presence across the SADC region with mandates in Malawi, Zambia, Tanzania, and South Africa.</w:t>
      </w:r>
    </w:p>
    <w:p>
      <w:r>
        <w:rPr>
          <w:rFonts w:ascii="Arial" w:hAnsi="Arial"/>
          <w:b/>
          <w:color w:val="003366"/>
          <w:sz w:val="22"/>
        </w:rPr>
        <w:t>Select Solar IPP and PPP Transaction Experience (CrossBoundary)</w:t>
      </w:r>
    </w:p>
    <w:p>
      <w:pPr>
        <w:pStyle w:val="ListBullet"/>
      </w:pPr>
      <w:r>
        <w:rPr>
          <w:rFonts w:ascii="Arial" w:hAnsi="Arial"/>
          <w:color w:val="404040"/>
          <w:sz w:val="22"/>
        </w:rPr>
        <w:t>Lead Transaction Advisor (active) — 358.5 MW Mpatamanga Hydropower PPP, Malawi. First-of-its-kind competitive tender under World Bank Procurement Regulations; EDF International &amp; SN Power selected as Sponsors; USD 350 million IDA grant approved May 2025.</w:t>
      </w:r>
    </w:p>
    <w:p>
      <w:pPr>
        <w:pStyle w:val="ListBullet"/>
      </w:pPr>
      <w:r>
        <w:rPr>
          <w:rFonts w:ascii="Arial" w:hAnsi="Arial"/>
          <w:color w:val="404040"/>
          <w:sz w:val="22"/>
        </w:rPr>
        <w:t>Lead Transaction Advisor (completed) — Côte d'Ivoire Solar Pipeline (175–200 MW). Financial Close on ~100 MW (50 MW Bondoukou + 52 MW Ferkessédougou + 30 MW Kong) in 2021. Solar tariff tool adopted by DGE in 2023.</w:t>
      </w:r>
    </w:p>
    <w:p>
      <w:pPr>
        <w:pStyle w:val="ListBullet"/>
      </w:pPr>
      <w:r>
        <w:rPr>
          <w:rFonts w:ascii="Arial" w:hAnsi="Arial"/>
          <w:color w:val="404040"/>
          <w:sz w:val="22"/>
        </w:rPr>
        <w:t>Lead Transaction Advisor (completed) — CI-Energies 400 kV Transmission Line Financing (~US$120M), Côte d'Ivoire. Financial Close 2020. Non-sovereign corporate financing led by BOAD.</w:t>
      </w:r>
    </w:p>
    <w:p>
      <w:pPr>
        <w:pStyle w:val="ListBullet"/>
      </w:pPr>
      <w:r>
        <w:rPr>
          <w:rFonts w:ascii="Arial" w:hAnsi="Arial"/>
          <w:color w:val="404040"/>
          <w:sz w:val="22"/>
        </w:rPr>
        <w:t>Lead Transaction Advisor (completed) — Western Area Power Gas-to-Power, Sierra Leone (87 MW). Financial Close 2022.</w:t>
      </w:r>
    </w:p>
    <w:p>
      <w:pPr>
        <w:pStyle w:val="ListBullet"/>
      </w:pPr>
      <w:r>
        <w:rPr>
          <w:rFonts w:ascii="Arial" w:hAnsi="Arial"/>
          <w:color w:val="404040"/>
          <w:sz w:val="22"/>
        </w:rPr>
        <w:t>Co-Lead (completed) — 596 MW Cardenillo Hydropower PPP, Ecuador. PPP structuring under new Ecuadorian PPP framework; DFI/MDB funding facilitation; market sounding.</w:t>
      </w:r>
    </w:p>
    <w:p>
      <w:r>
        <w:rPr>
          <w:rFonts w:ascii="Arial" w:hAnsi="Arial"/>
          <w:b/>
          <w:color w:val="003366"/>
          <w:sz w:val="24"/>
        </w:rPr>
        <w:t>2.3 K&amp;M Advisors LLC — Procurement &amp; IPP/PPP Specialist</w:t>
      </w:r>
    </w:p>
    <w:p>
      <w:r>
        <w:rPr>
          <w:rFonts w:ascii="Arial" w:hAnsi="Arial"/>
          <w:b/>
          <w:color w:val="404040"/>
          <w:sz w:val="22"/>
        </w:rPr>
        <w:t>K&amp;M Advisors is one of the longest-established international energy-sector transaction advisory firms, with nearly 40 years of experience advising public- and private-sector clients on taking power projects to Financial Close on a project-finance basis. Founded in 1987 and headquartered in Bethesda, Maryland, K&amp;M has advised on, procured, structured, and managed power projects valued at over USD 20 billion, mobilising 55 GW of capacity across 93 countries (including over 1,300 MW of renewable projects in the past decade), with an unmatched track record leading 20 major PPP power projects to Financial Close totalling over 9 GW of capacity and USD 12 billion of investment.</w:t>
      </w:r>
    </w:p>
    <w:p>
      <w:pPr>
        <w:jc w:val="both"/>
      </w:pPr>
      <w:r>
        <w:rPr>
          <w:rFonts w:ascii="Arial" w:hAnsi="Arial"/>
          <w:color w:val="404040"/>
          <w:sz w:val="22"/>
        </w:rPr>
        <w:t>K&amp;M's core capabilities aligned with this assignment include: (i) PPP feasibility studies covering technical and financial viability, financial modelling, Value for Money, affordability, and fiscal and contingent-liability analyses; (ii) design and management of competitively bid PPP transactions, including RFQ/RFP drafting, pre-qualification and bid evaluation criteria, and bidder interface and evaluation; (iii) structuring, drafting, and negotiation of bankable project agreements (PPA, concession, connection, and related commercial agreements); (iv) transaction and tender design under World Bank Procurement Regulations and equivalent frameworks; (v) market sounding with lenders, financiers, and technology providers; and (vi) support through proposal and contract negotiations to Financial Close.</w:t>
      </w:r>
    </w:p>
    <w:p>
      <w:pPr>
        <w:jc w:val="both"/>
      </w:pPr>
      <w:r>
        <w:rPr>
          <w:rFonts w:ascii="Arial" w:hAnsi="Arial"/>
          <w:color w:val="404040"/>
          <w:sz w:val="22"/>
        </w:rPr>
        <w:t>Sub-Saharan Africa is a core geography for K&amp;M. The firm has delivered more than 40 assignments across the region, serving as lead commercial, development and/or transaction advisor on power projects totalling over 3,600 MW of installed capacity and mobilising more than USD 3 billion of investment, with current active mandates in Zambia, Kenya, and Southern Africa.</w:t>
      </w:r>
    </w:p>
    <w:p>
      <w:r>
        <w:rPr>
          <w:rFonts w:ascii="Arial" w:hAnsi="Arial"/>
          <w:b/>
          <w:color w:val="003366"/>
          <w:sz w:val="24"/>
        </w:rPr>
        <w:t>2.4 Multiconsult UK Ltd — Technical / Grid / E&amp;S Lead</w:t>
      </w:r>
    </w:p>
    <w:p>
      <w:r>
        <w:rPr>
          <w:rFonts w:ascii="Arial" w:hAnsi="Arial"/>
          <w:b/>
          <w:color w:val="404040"/>
          <w:sz w:val="22"/>
        </w:rPr>
        <w:t>Multiconsult is a Norwegian-based, publicly listed engineering and advisory consultancy with a history spanning more than a century. Founded in Norway in 1908, Multiconsult has grown into one of Scandinavia's leading multidisciplinary consultancies, employing over 3,900 professionals and delivering assignments across more than 100 countries. Multiconsult UK Ltd, a 100%-owned subsidiary of Multiconsult ASA, will be the contracting Multiconsult entity for this assignment.</w:t>
      </w:r>
    </w:p>
    <w:p>
      <w:pPr>
        <w:jc w:val="both"/>
      </w:pPr>
      <w:r>
        <w:rPr>
          <w:rFonts w:ascii="Arial" w:hAnsi="Arial"/>
          <w:color w:val="404040"/>
          <w:sz w:val="22"/>
        </w:rPr>
        <w:t>Multiconsult's Renewable Energy and Power Systems division comprises 315 specialists, including energy economists, financial analysts, and technical experts in hydropower, solar, wind, energy storage, and grid and power systems engineering. The division integrates hydrologists, geologists, civil and electromechanical engineers, E&amp;S specialists, financial analysts, and economists — enabling Multiconsult to deliver solutions that are technically robust, financially viable, and environmentally and socially sustainable. Multiconsult maintains permanent regional offices in Nairobi, Dar es Salaam, Lusaka, and Maputo, with directly relevant GET FiT implementation experience in Uganda, Zambia, and Mozambique.</w:t>
      </w:r>
    </w:p>
    <w:p>
      <w:r>
        <w:rPr>
          <w:rFonts w:ascii="Arial" w:hAnsi="Arial"/>
          <w:b/>
          <w:color w:val="003366"/>
          <w:sz w:val="24"/>
        </w:rPr>
        <w:t>2.5 Hunton Andrews Kurth LLP — International Legal Counsel</w:t>
      </w:r>
    </w:p>
    <w:p>
      <w:pPr>
        <w:jc w:val="both"/>
      </w:pPr>
      <w:r>
        <w:rPr>
          <w:rFonts w:ascii="Arial" w:hAnsi="Arial"/>
          <w:color w:val="404040"/>
          <w:sz w:val="22"/>
        </w:rPr>
        <w:t>Hunton Andrews Kurth is a leading international law firm with a strong practice in energy, infrastructure, and project finance across Sub-Saharan Africa. The firm's energy practice advises on PPAs, implementation agreements, sovereign guarantees, BESS structures, and lender negotiations, and has acted on landmark transactions across the West and Southern African power sector. For ZREP-TA, Hunton Andrews Kurth will lead PPA / GPSA / Implementation Agreement structuring, sovereign support documentation, regulatory due diligence, and the competitive bidding legal framework aligned to World Bank Procurement Regulations.</w:t>
      </w:r>
    </w:p>
    <w:p>
      <w:r>
        <w:rPr>
          <w:rFonts w:ascii="Arial" w:hAnsi="Arial"/>
          <w:b/>
          <w:color w:val="003366"/>
          <w:sz w:val="28"/>
        </w:rPr>
        <w:t>3. Firm Qualifications and Relevant Experience</w:t>
      </w:r>
    </w:p>
    <w:p>
      <w:r>
        <w:rPr>
          <w:rFonts w:ascii="Arial" w:hAnsi="Arial"/>
          <w:b/>
          <w:color w:val="003366"/>
          <w:sz w:val="24"/>
        </w:rPr>
        <w:t>3.1 Qualification Matrix — Mapping to ZETDC Shortlisting Criteria</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003366"/>
          </w:tcPr>
          <w:p>
            <w:r>
              <w:rPr>
                <w:b/>
                <w:color w:val="FFFFFF"/>
              </w:rPr>
              <w:t>Shortlisting Criterion (ZETDC EOI, Section 4)</w:t>
            </w:r>
          </w:p>
        </w:tc>
        <w:tc>
          <w:tcPr>
            <w:tcW w:type="dxa" w:w="3135"/>
            <w:shd w:val="clear" w:color="auto" w:fill="003366"/>
          </w:tcPr>
          <w:p>
            <w:r>
              <w:rPr>
                <w:b/>
                <w:color w:val="FFFFFF"/>
              </w:rPr>
              <w:t>Met?</w:t>
            </w:r>
          </w:p>
        </w:tc>
        <w:tc>
          <w:tcPr>
            <w:tcW w:type="dxa" w:w="3135"/>
            <w:shd w:val="clear" w:color="auto" w:fill="003366"/>
          </w:tcPr>
          <w:p>
            <w:r>
              <w:rPr>
                <w:b/>
                <w:color w:val="FFFFFF"/>
              </w:rPr>
              <w:t>Anchor References</w:t>
            </w:r>
          </w:p>
        </w:tc>
      </w:tr>
      <w:tr>
        <w:tc>
          <w:tcPr>
            <w:tcW w:type="dxa" w:w="3135"/>
            <w:shd w:val="clear" w:color="auto" w:fill="EBF3FB"/>
          </w:tcPr>
          <w:p>
            <w:r>
              <w:rPr>
                <w:b/>
              </w:rPr>
              <w:t>≥10 years experience in energy-sector transaction advisory</w:t>
            </w:r>
          </w:p>
        </w:tc>
        <w:tc>
          <w:tcPr>
            <w:tcW w:type="dxa" w:w="3135"/>
          </w:tcPr>
          <w:p>
            <w:r>
              <w:rPr>
                <w:b/>
                <w:color w:val="007000"/>
              </w:rPr>
              <w:t>Yes</w:t>
            </w:r>
          </w:p>
        </w:tc>
        <w:tc>
          <w:tcPr>
            <w:tcW w:type="dxa" w:w="3135"/>
          </w:tcPr>
          <w:p>
            <w:r>
              <w:t>CrossBoundary (15+ yrs), K&amp;M (40 yrs), Hunton AK (100+ yrs), Multiconsult (115+ yrs).</w:t>
            </w:r>
          </w:p>
        </w:tc>
      </w:tr>
      <w:tr>
        <w:tc>
          <w:tcPr>
            <w:tcW w:type="dxa" w:w="3135"/>
            <w:shd w:val="clear" w:color="auto" w:fill="EBF3FB"/>
          </w:tcPr>
          <w:p>
            <w:r>
              <w:rPr>
                <w:b/>
              </w:rPr>
              <w:t>Legally registered firm with ≥10 years of energy-sector TA experience</w:t>
            </w:r>
          </w:p>
        </w:tc>
        <w:tc>
          <w:tcPr>
            <w:tcW w:type="dxa" w:w="3135"/>
          </w:tcPr>
          <w:p>
            <w:r>
              <w:rPr>
                <w:b/>
                <w:color w:val="007000"/>
              </w:rPr>
              <w:t>Yes</w:t>
            </w:r>
          </w:p>
        </w:tc>
        <w:tc>
          <w:tcPr>
            <w:tcW w:type="dxa" w:w="3135"/>
          </w:tcPr>
          <w:p>
            <w:r>
              <w:t>All four consortium members; registration certificates available on request.</w:t>
            </w:r>
          </w:p>
        </w:tc>
      </w:tr>
      <w:tr>
        <w:tc>
          <w:tcPr>
            <w:tcW w:type="dxa" w:w="3135"/>
            <w:shd w:val="clear" w:color="auto" w:fill="EBF3FB"/>
          </w:tcPr>
          <w:p>
            <w:r>
              <w:rPr>
                <w:b/>
              </w:rPr>
              <w:t>≥3 large-scale solar IPP procurement assignments (≥100 MW each, last 10 yrs)</w:t>
            </w:r>
          </w:p>
        </w:tc>
        <w:tc>
          <w:tcPr>
            <w:tcW w:type="dxa" w:w="3135"/>
          </w:tcPr>
          <w:p>
            <w:r>
              <w:rPr>
                <w:b/>
                <w:color w:val="007000"/>
              </w:rPr>
              <w:t>Yes</w:t>
            </w:r>
          </w:p>
        </w:tc>
        <w:tc>
          <w:tcPr>
            <w:tcW w:type="dxa" w:w="3135"/>
          </w:tcPr>
          <w:p>
            <w:r>
              <w:t>CB Côte d'Ivoire Solar Pipeline (~175–200 MW, FC on ~100 MW, 2021); K&amp;M Botswana 200 MW Solar+Wind+BESS Auction TA (2025); K&amp;M Liberia LEC 70 MWp + 20 MW BESS solar park procurement (2025); CB Mpatamanga 358.5 MW PPP (active, WB Procurement Regulations).</w:t>
            </w:r>
          </w:p>
        </w:tc>
      </w:tr>
      <w:tr>
        <w:tc>
          <w:tcPr>
            <w:tcW w:type="dxa" w:w="3135"/>
            <w:shd w:val="clear" w:color="auto" w:fill="EBF3FB"/>
          </w:tcPr>
          <w:p>
            <w:r>
              <w:rPr>
                <w:b/>
              </w:rPr>
              <w:t>Experience advising governments, utilities, IPPs, and DFIs (WBG, IFC, AfDB, USAID)</w:t>
            </w:r>
          </w:p>
        </w:tc>
        <w:tc>
          <w:tcPr>
            <w:tcW w:type="dxa" w:w="3135"/>
          </w:tcPr>
          <w:p>
            <w:r>
              <w:rPr>
                <w:b/>
                <w:color w:val="007000"/>
              </w:rPr>
              <w:t>Yes</w:t>
            </w:r>
          </w:p>
        </w:tc>
        <w:tc>
          <w:tcPr>
            <w:tcW w:type="dxa" w:w="3135"/>
          </w:tcPr>
          <w:p>
            <w:r>
              <w:t>CB Mpatamanga (WB + IFC), Côte d'Ivoire (USAID WAEP + Govt of CI + CI-Energies), Inga III (WBG market sounding); K&amp;M global IPP advisory; Multiconsult GET FiT (KfW/WB/Norad).</w:t>
            </w:r>
          </w:p>
        </w:tc>
      </w:tr>
      <w:tr>
        <w:tc>
          <w:tcPr>
            <w:tcW w:type="dxa" w:w="3135"/>
            <w:shd w:val="clear" w:color="auto" w:fill="EBF3FB"/>
          </w:tcPr>
          <w:p>
            <w:r>
              <w:rPr>
                <w:b/>
              </w:rPr>
              <w:t>PPP, competitive bidding, legal/regulatory advisory, IPP financing expertise</w:t>
            </w:r>
          </w:p>
        </w:tc>
        <w:tc>
          <w:tcPr>
            <w:tcW w:type="dxa" w:w="3135"/>
          </w:tcPr>
          <w:p>
            <w:r>
              <w:rPr>
                <w:b/>
                <w:color w:val="007000"/>
              </w:rPr>
              <w:t>Yes</w:t>
            </w:r>
          </w:p>
        </w:tc>
        <w:tc>
          <w:tcPr>
            <w:tcW w:type="dxa" w:w="3135"/>
          </w:tcPr>
          <w:p>
            <w:r>
              <w:t>CB Mpatamanga PPP tender; Cardenillo PPP (Ecuador); K&amp;M PPP FC on 20+ projects (9 GW); Hunton AK PPA/IA/sovereign-guarantee practice across SSA.</w:t>
            </w:r>
          </w:p>
        </w:tc>
      </w:tr>
      <w:tr>
        <w:tc>
          <w:tcPr>
            <w:tcW w:type="dxa" w:w="3135"/>
            <w:shd w:val="clear" w:color="auto" w:fill="EBF3FB"/>
          </w:tcPr>
          <w:p>
            <w:r>
              <w:rPr>
                <w:b/>
              </w:rPr>
              <w:t>Best practices in renewable energy procurement and financing structures</w:t>
            </w:r>
          </w:p>
        </w:tc>
        <w:tc>
          <w:tcPr>
            <w:tcW w:type="dxa" w:w="3135"/>
          </w:tcPr>
          <w:p>
            <w:r>
              <w:rPr>
                <w:b/>
                <w:color w:val="007000"/>
              </w:rPr>
              <w:t>Yes</w:t>
            </w:r>
          </w:p>
        </w:tc>
        <w:tc>
          <w:tcPr>
            <w:tcW w:type="dxa" w:w="3135"/>
          </w:tcPr>
          <w:p>
            <w:r>
              <w:t>WB-funded study 'Improving Private Sector Participation in Large-Scale Hydropower' (CB co-led, 2023–24); Côte d'Ivoire Solar tariff modelling tool adopted by DGE in 2023.</w:t>
            </w:r>
          </w:p>
        </w:tc>
      </w:tr>
      <w:tr>
        <w:tc>
          <w:tcPr>
            <w:tcW w:type="dxa" w:w="3135"/>
            <w:shd w:val="clear" w:color="auto" w:fill="EBF3FB"/>
          </w:tcPr>
          <w:p>
            <w:r>
              <w:rPr>
                <w:b/>
              </w:rPr>
              <w:t>End-to-end TA: feasibility, legal DD, financial structuring, bid prep/eval, contract negotiation</w:t>
            </w:r>
          </w:p>
        </w:tc>
        <w:tc>
          <w:tcPr>
            <w:tcW w:type="dxa" w:w="3135"/>
          </w:tcPr>
          <w:p>
            <w:r>
              <w:rPr>
                <w:b/>
                <w:color w:val="007000"/>
              </w:rPr>
              <w:t>Yes</w:t>
            </w:r>
          </w:p>
        </w:tc>
        <w:tc>
          <w:tcPr>
            <w:tcW w:type="dxa" w:w="3135"/>
          </w:tcPr>
          <w:p>
            <w:r>
              <w:t>Full coverage across the consortium with no reliance on speculative partners.</w:t>
            </w:r>
          </w:p>
        </w:tc>
      </w:tr>
    </w:tbl>
    <w:p/>
    <w:p>
      <w:r>
        <w:rPr>
          <w:rFonts w:ascii="Arial" w:hAnsi="Arial"/>
          <w:b/>
          <w:color w:val="003366"/>
          <w:sz w:val="24"/>
        </w:rPr>
        <w:t>3.2 Selected Project References (CrossBoundary-led)</w:t>
      </w:r>
    </w:p>
    <w:p>
      <w:r>
        <w:rPr>
          <w:rFonts w:ascii="Arial" w:hAnsi="Arial"/>
          <w:b/>
          <w:color w:val="003366"/>
          <w:sz w:val="22"/>
        </w:rPr>
        <w:t>Reference 1 — Côte d'Ivoire Solar Pipeline (175–200 MW)</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F2F2F2"/>
          </w:tcPr>
          <w:p>
            <w:r>
              <w:rPr>
                <w:b/>
              </w:rPr>
              <w:t>Client</w:t>
            </w:r>
          </w:p>
        </w:tc>
        <w:tc>
          <w:tcPr>
            <w:tcW w:type="dxa" w:w="4703"/>
          </w:tcPr>
          <w:p>
            <w:r>
              <w:t>Ministry of Energy, Côte d'Ivoire (DGE); CI-Energies</w:t>
            </w:r>
          </w:p>
        </w:tc>
      </w:tr>
      <w:tr>
        <w:tc>
          <w:tcPr>
            <w:tcW w:type="dxa" w:w="4703"/>
            <w:shd w:val="clear" w:color="auto" w:fill="F2F2F2"/>
          </w:tcPr>
          <w:p>
            <w:r>
              <w:rPr>
                <w:b/>
              </w:rPr>
              <w:t>Period</w:t>
            </w:r>
          </w:p>
        </w:tc>
        <w:tc>
          <w:tcPr>
            <w:tcW w:type="dxa" w:w="4703"/>
          </w:tcPr>
          <w:p>
            <w:r>
              <w:t>March 2020 – April 2024</w:t>
            </w:r>
          </w:p>
        </w:tc>
      </w:tr>
      <w:tr>
        <w:tc>
          <w:tcPr>
            <w:tcW w:type="dxa" w:w="4703"/>
            <w:shd w:val="clear" w:color="auto" w:fill="F2F2F2"/>
          </w:tcPr>
          <w:p>
            <w:r>
              <w:rPr>
                <w:b/>
              </w:rPr>
              <w:t>Role</w:t>
            </w:r>
          </w:p>
        </w:tc>
        <w:tc>
          <w:tcPr>
            <w:tcW w:type="dxa" w:w="4703"/>
          </w:tcPr>
          <w:p>
            <w:r>
              <w:t>Lead Transaction Advisor (under USAID West Africa Energy Program)</w:t>
            </w:r>
          </w:p>
        </w:tc>
      </w:tr>
      <w:tr>
        <w:tc>
          <w:tcPr>
            <w:tcW w:type="dxa" w:w="4703"/>
            <w:shd w:val="clear" w:color="auto" w:fill="F2F2F2"/>
          </w:tcPr>
          <w:p>
            <w:r>
              <w:rPr>
                <w:b/>
              </w:rPr>
              <w:t>Status</w:t>
            </w:r>
          </w:p>
        </w:tc>
        <w:tc>
          <w:tcPr>
            <w:tcW w:type="dxa" w:w="4703"/>
          </w:tcPr>
          <w:p>
            <w:r>
              <w:t>Completed mandate. Financial Close on ~100 MW achieved in 2021.</w:t>
            </w:r>
          </w:p>
        </w:tc>
      </w:tr>
      <w:tr>
        <w:tc>
          <w:tcPr>
            <w:tcW w:type="dxa" w:w="4703"/>
            <w:shd w:val="clear" w:color="auto" w:fill="F2F2F2"/>
          </w:tcPr>
          <w:p>
            <w:r>
              <w:rPr>
                <w:b/>
              </w:rPr>
              <w:t>Scope</w:t>
            </w:r>
          </w:p>
        </w:tc>
        <w:tc>
          <w:tcPr>
            <w:tcW w:type="dxa" w:w="4703"/>
          </w:tcPr>
          <w:p>
            <w:r>
              <w:t>Tariff modelling (21-scenario financial model); project prioritisation; concession negotiation; solar tariff tool adopted by DGE in 2023. Bondoukou 50 MW + Ferkessédougou 52 MW + Kong 30 MW reached Financial Close.</w:t>
            </w:r>
          </w:p>
        </w:tc>
      </w:tr>
      <w:tr>
        <w:tc>
          <w:tcPr>
            <w:tcW w:type="dxa" w:w="4703"/>
            <w:shd w:val="clear" w:color="auto" w:fill="F2F2F2"/>
          </w:tcPr>
          <w:p>
            <w:r>
              <w:rPr>
                <w:b/>
              </w:rPr>
              <w:t>Description</w:t>
            </w:r>
          </w:p>
        </w:tc>
        <w:tc>
          <w:tcPr>
            <w:tcW w:type="dxa" w:w="4703"/>
          </w:tcPr>
          <w:p>
            <w:r>
              <w:t>Most directly analogous CrossBoundary reference — large-scale solar IPP procurement under a DFI-funded TA mandate that reached Financial Close on 100 MW. Tariff tool subsequently institutionalised by DGE. Demonstrates end-to-end procurement-to-FC capability under the framework the consortium will deploy on ZREP-TA.</w:t>
            </w:r>
          </w:p>
        </w:tc>
      </w:tr>
    </w:tbl>
    <w:p/>
    <w:p>
      <w:r>
        <w:rPr>
          <w:rFonts w:ascii="Arial" w:hAnsi="Arial"/>
          <w:b/>
          <w:color w:val="003366"/>
          <w:sz w:val="22"/>
        </w:rPr>
        <w:t>Reference 2 — Mpatamanga Hydropower Storage Project, Malawi (358.5 MW)</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F2F2F2"/>
          </w:tcPr>
          <w:p>
            <w:r>
              <w:rPr>
                <w:b/>
              </w:rPr>
              <w:t>Client</w:t>
            </w:r>
          </w:p>
        </w:tc>
        <w:tc>
          <w:tcPr>
            <w:tcW w:type="dxa" w:w="4703"/>
          </w:tcPr>
          <w:p>
            <w:r>
              <w:t>Government of Malawi (Ministry of Energy)</w:t>
            </w:r>
          </w:p>
        </w:tc>
      </w:tr>
      <w:tr>
        <w:tc>
          <w:tcPr>
            <w:tcW w:type="dxa" w:w="4703"/>
            <w:shd w:val="clear" w:color="auto" w:fill="F2F2F2"/>
          </w:tcPr>
          <w:p>
            <w:r>
              <w:rPr>
                <w:b/>
              </w:rPr>
              <w:t>Period</w:t>
            </w:r>
          </w:p>
        </w:tc>
        <w:tc>
          <w:tcPr>
            <w:tcW w:type="dxa" w:w="4703"/>
          </w:tcPr>
          <w:p>
            <w:r>
              <w:t>April 2018 – present (Financial Close targeted H1 2027; COD 2032)</w:t>
            </w:r>
          </w:p>
        </w:tc>
      </w:tr>
      <w:tr>
        <w:tc>
          <w:tcPr>
            <w:tcW w:type="dxa" w:w="4703"/>
            <w:shd w:val="clear" w:color="auto" w:fill="F2F2F2"/>
          </w:tcPr>
          <w:p>
            <w:r>
              <w:rPr>
                <w:b/>
              </w:rPr>
              <w:t>Contract value</w:t>
            </w:r>
          </w:p>
        </w:tc>
        <w:tc>
          <w:tcPr>
            <w:tcW w:type="dxa" w:w="4703"/>
          </w:tcPr>
          <w:p>
            <w:r>
              <w:t>~US$5 million (CrossBoundary mandate)</w:t>
            </w:r>
          </w:p>
        </w:tc>
      </w:tr>
      <w:tr>
        <w:tc>
          <w:tcPr>
            <w:tcW w:type="dxa" w:w="4703"/>
            <w:shd w:val="clear" w:color="auto" w:fill="F2F2F2"/>
          </w:tcPr>
          <w:p>
            <w:r>
              <w:rPr>
                <w:b/>
              </w:rPr>
              <w:t>Role</w:t>
            </w:r>
          </w:p>
        </w:tc>
        <w:tc>
          <w:tcPr>
            <w:tcW w:type="dxa" w:w="4703"/>
          </w:tcPr>
          <w:p>
            <w:r>
              <w:t>Lead Transaction Advisor (full lifecycle)</w:t>
            </w:r>
          </w:p>
        </w:tc>
      </w:tr>
      <w:tr>
        <w:tc>
          <w:tcPr>
            <w:tcW w:type="dxa" w:w="4703"/>
            <w:shd w:val="clear" w:color="auto" w:fill="F2F2F2"/>
          </w:tcPr>
          <w:p>
            <w:r>
              <w:rPr>
                <w:b/>
              </w:rPr>
              <w:t>Status</w:t>
            </w:r>
          </w:p>
        </w:tc>
        <w:tc>
          <w:tcPr>
            <w:tcW w:type="dxa" w:w="4703"/>
          </w:tcPr>
          <w:p>
            <w:r>
              <w:t>ACTIVE MANDATE — competitively tendered under World Bank Procurement Regulations.</w:t>
            </w:r>
          </w:p>
        </w:tc>
      </w:tr>
      <w:tr>
        <w:tc>
          <w:tcPr>
            <w:tcW w:type="dxa" w:w="4703"/>
            <w:shd w:val="clear" w:color="auto" w:fill="F2F2F2"/>
          </w:tcPr>
          <w:p>
            <w:r>
              <w:rPr>
                <w:b/>
              </w:rPr>
              <w:t>Scope</w:t>
            </w:r>
          </w:p>
        </w:tc>
        <w:tc>
          <w:tcPr>
            <w:tcW w:type="dxa" w:w="4703"/>
          </w:tcPr>
          <w:p>
            <w:r>
              <w:t>PPP structuring; PPP Feasibility Study (approved by Ministry of Finance); JDA negotiation with IFC as co-developer; first-of-its-kind competitive tender → EDF International &amp; SN Power selected as Sponsors; PPA/IA negotiation; ~US$10M donor funding mobilised (GIF, IDA, USAID); USD 350 million IDA grant approved May 2025.</w:t>
            </w:r>
          </w:p>
        </w:tc>
      </w:tr>
      <w:tr>
        <w:tc>
          <w:tcPr>
            <w:tcW w:type="dxa" w:w="4703"/>
            <w:shd w:val="clear" w:color="auto" w:fill="F2F2F2"/>
          </w:tcPr>
          <w:p>
            <w:r>
              <w:rPr>
                <w:b/>
              </w:rPr>
              <w:t>Description</w:t>
            </w:r>
          </w:p>
        </w:tc>
        <w:tc>
          <w:tcPr>
            <w:tcW w:type="dxa" w:w="4703"/>
          </w:tcPr>
          <w:p>
            <w:r>
              <w:t>The most directly comparable large-scale PPP procurement in SADC. Demonstrates CrossBoundary's capability to design and run a WB-Procurement-Regulations-compliant competitive tender from feasibility through to sponsor selection and PPA/IA negotiation — exactly the lifecycle ZREP-TA requires.</w:t>
            </w:r>
          </w:p>
        </w:tc>
      </w:tr>
    </w:tbl>
    <w:p/>
    <w:p>
      <w:r>
        <w:rPr>
          <w:rFonts w:ascii="Arial" w:hAnsi="Arial"/>
          <w:b/>
          <w:color w:val="003366"/>
          <w:sz w:val="22"/>
        </w:rPr>
        <w:t>Reference 3 — CI-Energies 400 kV Transmission Line Financing, Côte d'Ivoire (~US$120M)</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F2F2F2"/>
          </w:tcPr>
          <w:p>
            <w:r>
              <w:rPr>
                <w:b/>
              </w:rPr>
              <w:t>Client</w:t>
            </w:r>
          </w:p>
        </w:tc>
        <w:tc>
          <w:tcPr>
            <w:tcW w:type="dxa" w:w="4703"/>
          </w:tcPr>
          <w:p>
            <w:r>
              <w:t>CI-Energies (state utility)</w:t>
            </w:r>
          </w:p>
        </w:tc>
      </w:tr>
      <w:tr>
        <w:tc>
          <w:tcPr>
            <w:tcW w:type="dxa" w:w="4703"/>
            <w:shd w:val="clear" w:color="auto" w:fill="F2F2F2"/>
          </w:tcPr>
          <w:p>
            <w:r>
              <w:rPr>
                <w:b/>
              </w:rPr>
              <w:t>Period</w:t>
            </w:r>
          </w:p>
        </w:tc>
        <w:tc>
          <w:tcPr>
            <w:tcW w:type="dxa" w:w="4703"/>
          </w:tcPr>
          <w:p>
            <w:r>
              <w:t>May – August 2020</w:t>
            </w:r>
          </w:p>
        </w:tc>
      </w:tr>
      <w:tr>
        <w:tc>
          <w:tcPr>
            <w:tcW w:type="dxa" w:w="4703"/>
            <w:shd w:val="clear" w:color="auto" w:fill="F2F2F2"/>
          </w:tcPr>
          <w:p>
            <w:r>
              <w:rPr>
                <w:b/>
              </w:rPr>
              <w:t>Role</w:t>
            </w:r>
          </w:p>
        </w:tc>
        <w:tc>
          <w:tcPr>
            <w:tcW w:type="dxa" w:w="4703"/>
          </w:tcPr>
          <w:p>
            <w:r>
              <w:t>Lead Transaction Advisor</w:t>
            </w:r>
          </w:p>
        </w:tc>
      </w:tr>
      <w:tr>
        <w:tc>
          <w:tcPr>
            <w:tcW w:type="dxa" w:w="4703"/>
            <w:shd w:val="clear" w:color="auto" w:fill="F2F2F2"/>
          </w:tcPr>
          <w:p>
            <w:r>
              <w:rPr>
                <w:b/>
              </w:rPr>
              <w:t>Status</w:t>
            </w:r>
          </w:p>
        </w:tc>
        <w:tc>
          <w:tcPr>
            <w:tcW w:type="dxa" w:w="4703"/>
          </w:tcPr>
          <w:p>
            <w:r>
              <w:t>Completed mandate. Financial Close 2020.</w:t>
            </w:r>
          </w:p>
        </w:tc>
      </w:tr>
      <w:tr>
        <w:tc>
          <w:tcPr>
            <w:tcW w:type="dxa" w:w="4703"/>
            <w:shd w:val="clear" w:color="auto" w:fill="F2F2F2"/>
          </w:tcPr>
          <w:p>
            <w:r>
              <w:rPr>
                <w:b/>
              </w:rPr>
              <w:t>Scope</w:t>
            </w:r>
          </w:p>
        </w:tc>
        <w:tc>
          <w:tcPr>
            <w:tcW w:type="dxa" w:w="4703"/>
          </w:tcPr>
          <w:p>
            <w:r>
              <w:t>Non-sovereign corporate financing for 400 kV transmission infrastructure. BOAD as lead arranger.</w:t>
            </w:r>
          </w:p>
        </w:tc>
      </w:tr>
      <w:tr>
        <w:tc>
          <w:tcPr>
            <w:tcW w:type="dxa" w:w="4703"/>
            <w:shd w:val="clear" w:color="auto" w:fill="F2F2F2"/>
          </w:tcPr>
          <w:p>
            <w:r>
              <w:rPr>
                <w:b/>
              </w:rPr>
              <w:t>Description</w:t>
            </w:r>
          </w:p>
        </w:tc>
        <w:tc>
          <w:tcPr>
            <w:tcW w:type="dxa" w:w="4703"/>
          </w:tcPr>
          <w:p>
            <w:r>
              <w:t>Demonstrates direct experience structuring large infrastructure financings for state utilities under tight timelines — directly applicable to ZETDC's grid integration interface for the ZREP-TA substation-based tender.</w:t>
            </w:r>
          </w:p>
        </w:tc>
      </w:tr>
    </w:tbl>
    <w:p/>
    <w:p>
      <w:r>
        <w:rPr>
          <w:rFonts w:ascii="Arial" w:hAnsi="Arial"/>
          <w:b/>
          <w:color w:val="003366"/>
          <w:sz w:val="22"/>
        </w:rPr>
        <w:t>Reference 4 — World Bank Study: Improving Private Sector Participation in Large-Scale Hydropower</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F2F2F2"/>
          </w:tcPr>
          <w:p>
            <w:r>
              <w:rPr>
                <w:b/>
              </w:rPr>
              <w:t>Client</w:t>
            </w:r>
          </w:p>
        </w:tc>
        <w:tc>
          <w:tcPr>
            <w:tcW w:type="dxa" w:w="4703"/>
          </w:tcPr>
          <w:p>
            <w:r>
              <w:t>World Bank (with Mott MacDonald)</w:t>
            </w:r>
          </w:p>
        </w:tc>
      </w:tr>
      <w:tr>
        <w:tc>
          <w:tcPr>
            <w:tcW w:type="dxa" w:w="4703"/>
            <w:shd w:val="clear" w:color="auto" w:fill="F2F2F2"/>
          </w:tcPr>
          <w:p>
            <w:r>
              <w:rPr>
                <w:b/>
              </w:rPr>
              <w:t>Period</w:t>
            </w:r>
          </w:p>
        </w:tc>
        <w:tc>
          <w:tcPr>
            <w:tcW w:type="dxa" w:w="4703"/>
          </w:tcPr>
          <w:p>
            <w:r>
              <w:t>2023 – 2024</w:t>
            </w:r>
          </w:p>
        </w:tc>
      </w:tr>
      <w:tr>
        <w:tc>
          <w:tcPr>
            <w:tcW w:type="dxa" w:w="4703"/>
            <w:shd w:val="clear" w:color="auto" w:fill="F2F2F2"/>
          </w:tcPr>
          <w:p>
            <w:r>
              <w:rPr>
                <w:b/>
              </w:rPr>
              <w:t>Role</w:t>
            </w:r>
          </w:p>
        </w:tc>
        <w:tc>
          <w:tcPr>
            <w:tcW w:type="dxa" w:w="4703"/>
          </w:tcPr>
          <w:p>
            <w:r>
              <w:t>Co-lead</w:t>
            </w:r>
          </w:p>
        </w:tc>
      </w:tr>
      <w:tr>
        <w:tc>
          <w:tcPr>
            <w:tcW w:type="dxa" w:w="4703"/>
            <w:shd w:val="clear" w:color="auto" w:fill="F2F2F2"/>
          </w:tcPr>
          <w:p>
            <w:r>
              <w:rPr>
                <w:b/>
              </w:rPr>
              <w:t>Scope</w:t>
            </w:r>
          </w:p>
        </w:tc>
        <w:tc>
          <w:tcPr>
            <w:tcW w:type="dxa" w:w="4703"/>
          </w:tcPr>
          <w:p>
            <w:r>
              <w:t>Risk allocation; DFI products; PPP model benchmarking; stakeholder consultations; global dissemination.</w:t>
            </w:r>
          </w:p>
        </w:tc>
      </w:tr>
      <w:tr>
        <w:tc>
          <w:tcPr>
            <w:tcW w:type="dxa" w:w="4703"/>
            <w:shd w:val="clear" w:color="auto" w:fill="F2F2F2"/>
          </w:tcPr>
          <w:p>
            <w:r>
              <w:rPr>
                <w:b/>
              </w:rPr>
              <w:t>Status</w:t>
            </w:r>
          </w:p>
        </w:tc>
        <w:tc>
          <w:tcPr>
            <w:tcW w:type="dxa" w:w="4703"/>
          </w:tcPr>
          <w:p>
            <w:r>
              <w:t>Completed.</w:t>
            </w:r>
          </w:p>
        </w:tc>
      </w:tr>
      <w:tr>
        <w:tc>
          <w:tcPr>
            <w:tcW w:type="dxa" w:w="4703"/>
            <w:shd w:val="clear" w:color="auto" w:fill="F2F2F2"/>
          </w:tcPr>
          <w:p>
            <w:r>
              <w:rPr>
                <w:b/>
              </w:rPr>
              <w:t>Description</w:t>
            </w:r>
          </w:p>
        </w:tc>
        <w:tc>
          <w:tcPr>
            <w:tcW w:type="dxa" w:w="4703"/>
          </w:tcPr>
          <w:p>
            <w:r>
              <w:t>Demonstrates CrossBoundary's mastery of WBG procurement and bankability frameworks at the global-benchmarking level. The risk-allocation methodology developed in this study directly informs the procurement framework the consortium will propose for ZREP-TA.</w:t>
            </w:r>
          </w:p>
        </w:tc>
      </w:tr>
    </w:tbl>
    <w:p/>
    <w:p>
      <w:r>
        <w:rPr>
          <w:rFonts w:ascii="Arial" w:hAnsi="Arial"/>
          <w:b/>
          <w:color w:val="003366"/>
          <w:sz w:val="22"/>
        </w:rPr>
        <w:t>Reference 5 — Western Area Power Gas-to-Power, Sierra Leone (87 MW)</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F2F2F2"/>
          </w:tcPr>
          <w:p>
            <w:r>
              <w:rPr>
                <w:b/>
              </w:rPr>
              <w:t>Client</w:t>
            </w:r>
          </w:p>
        </w:tc>
        <w:tc>
          <w:tcPr>
            <w:tcW w:type="dxa" w:w="4703"/>
          </w:tcPr>
          <w:p>
            <w:r>
              <w:t>Project sponsor (private)</w:t>
            </w:r>
          </w:p>
        </w:tc>
      </w:tr>
      <w:tr>
        <w:tc>
          <w:tcPr>
            <w:tcW w:type="dxa" w:w="4703"/>
            <w:shd w:val="clear" w:color="auto" w:fill="F2F2F2"/>
          </w:tcPr>
          <w:p>
            <w:r>
              <w:rPr>
                <w:b/>
              </w:rPr>
              <w:t>Period</w:t>
            </w:r>
          </w:p>
        </w:tc>
        <w:tc>
          <w:tcPr>
            <w:tcW w:type="dxa" w:w="4703"/>
          </w:tcPr>
          <w:p>
            <w:r>
              <w:t>2021 – 2022</w:t>
            </w:r>
          </w:p>
        </w:tc>
      </w:tr>
      <w:tr>
        <w:tc>
          <w:tcPr>
            <w:tcW w:type="dxa" w:w="4703"/>
            <w:shd w:val="clear" w:color="auto" w:fill="F2F2F2"/>
          </w:tcPr>
          <w:p>
            <w:r>
              <w:rPr>
                <w:b/>
              </w:rPr>
              <w:t>Role</w:t>
            </w:r>
          </w:p>
        </w:tc>
        <w:tc>
          <w:tcPr>
            <w:tcW w:type="dxa" w:w="4703"/>
          </w:tcPr>
          <w:p>
            <w:r>
              <w:t>Lead Transaction Advisor (equity fundraising; LNG infrastructure review)</w:t>
            </w:r>
          </w:p>
        </w:tc>
      </w:tr>
      <w:tr>
        <w:tc>
          <w:tcPr>
            <w:tcW w:type="dxa" w:w="4703"/>
            <w:shd w:val="clear" w:color="auto" w:fill="F2F2F2"/>
          </w:tcPr>
          <w:p>
            <w:r>
              <w:rPr>
                <w:b/>
              </w:rPr>
              <w:t>Status</w:t>
            </w:r>
          </w:p>
        </w:tc>
        <w:tc>
          <w:tcPr>
            <w:tcW w:type="dxa" w:w="4703"/>
          </w:tcPr>
          <w:p>
            <w:r>
              <w:t>Completed. Financial Close 2022.</w:t>
            </w:r>
          </w:p>
        </w:tc>
      </w:tr>
      <w:tr>
        <w:tc>
          <w:tcPr>
            <w:tcW w:type="dxa" w:w="4703"/>
            <w:shd w:val="clear" w:color="auto" w:fill="F2F2F2"/>
          </w:tcPr>
          <w:p>
            <w:r>
              <w:rPr>
                <w:b/>
              </w:rPr>
              <w:t>Description</w:t>
            </w:r>
          </w:p>
        </w:tc>
        <w:tc>
          <w:tcPr>
            <w:tcW w:type="dxa" w:w="4703"/>
          </w:tcPr>
          <w:p>
            <w:r>
              <w:t>Recent SSA Financial Close evidence in a power sector with similar structural constraints (currency convertibility, sovereign payment risk).</w:t>
            </w:r>
          </w:p>
        </w:tc>
      </w:tr>
    </w:tbl>
    <w:p/>
    <w:p>
      <w:r>
        <w:rPr>
          <w:rFonts w:ascii="Arial" w:hAnsi="Arial"/>
          <w:i/>
          <w:color w:val="808080"/>
          <w:sz w:val="20"/>
        </w:rPr>
        <w:t>[INSERT: Figure 1 — Map of CrossBoundary local presence and transaction experience in SSA / SADC]</w:t>
      </w:r>
    </w:p>
    <w:p>
      <w:r>
        <w:rPr>
          <w:rFonts w:ascii="Arial" w:hAnsi="Arial"/>
          <w:i/>
          <w:color w:val="808080"/>
          <w:sz w:val="20"/>
        </w:rPr>
        <w:t>[INSERT: Figure 2 — CrossBoundary P&amp;I Advisory engagements (Africa heatmap)]</w:t>
      </w:r>
    </w:p>
    <w:p>
      <w:r>
        <w:rPr>
          <w:rFonts w:ascii="Arial" w:hAnsi="Arial"/>
          <w:b/>
          <w:color w:val="003366"/>
          <w:sz w:val="28"/>
        </w:rPr>
        <w:t>4. Firm Principals / Directors and Proposed Team Structure (high level)</w:t>
      </w:r>
    </w:p>
    <w:p>
      <w:pPr>
        <w:jc w:val="both"/>
      </w:pPr>
      <w:r>
        <w:rPr>
          <w:rFonts w:ascii="Arial" w:hAnsi="Arial"/>
          <w:color w:val="404040"/>
          <w:sz w:val="22"/>
        </w:rPr>
        <w:t>In accordance with the Notice, detailed CVs of key experts will be submitted only at the full-proposal stage. Below we provide a high-level overview of the firms' principals/directors and the proposed team structure for this assignment.</w:t>
      </w:r>
    </w:p>
    <w:p>
      <w:r>
        <w:rPr>
          <w:rFonts w:ascii="Arial" w:hAnsi="Arial"/>
          <w:b/>
          <w:color w:val="003366"/>
          <w:sz w:val="22"/>
        </w:rPr>
        <w:t>CrossBoundary — Proposed Team Anchors</w:t>
      </w:r>
    </w:p>
    <w:p>
      <w:pPr>
        <w:pStyle w:val="ListBullet"/>
      </w:pPr>
      <w:r>
        <w:rPr>
          <w:rFonts w:ascii="Arial" w:hAnsi="Arial"/>
          <w:color w:val="404040"/>
          <w:sz w:val="22"/>
        </w:rPr>
        <w:t>Kirtika Challa — Managing Director, Power &amp; Infrastructure (Senior Advisor / Approver). 11+ yrs energy finance, transaction origination, project preparation; prior experience at MIGA and IFC's Global Infrastructure Fund.</w:t>
      </w:r>
    </w:p>
    <w:p>
      <w:pPr>
        <w:pStyle w:val="ListBullet"/>
      </w:pPr>
      <w:r>
        <w:rPr>
          <w:rFonts w:ascii="Arial" w:hAnsi="Arial"/>
          <w:color w:val="404040"/>
          <w:sz w:val="22"/>
        </w:rPr>
        <w:t>Sebastian Deschler — Partner &amp; General Counsel (Team Leader sign-off). 25+ yrs PPP/IPP structuring, competitive procurement, WB/IFC procurement and safeguards.</w:t>
      </w:r>
    </w:p>
    <w:p>
      <w:pPr>
        <w:pStyle w:val="ListBullet"/>
      </w:pPr>
      <w:r>
        <w:rPr>
          <w:rFonts w:ascii="Arial" w:hAnsi="Arial"/>
          <w:color w:val="404040"/>
          <w:sz w:val="22"/>
        </w:rPr>
        <w:t>David Ndungu — Principal, Power &amp; Infrastructure (Financial Modelling Lead). 12+ yrs RE project finance, BESS advisory, tariff structuring across SSA; financial modelling and structuring lead on Mpatamanga.</w:t>
      </w:r>
    </w:p>
    <w:p>
      <w:pPr>
        <w:pStyle w:val="ListBullet"/>
      </w:pPr>
      <w:r>
        <w:rPr>
          <w:rFonts w:ascii="Arial" w:hAnsi="Arial"/>
          <w:color w:val="404040"/>
          <w:sz w:val="22"/>
        </w:rPr>
        <w:t>Jorge Rodriguez — Senior Associate, Power &amp; Infrastructure (Transaction Support). 6+ yrs RE project finance and TA across Africa and Latin America; core Mpatamanga TA team.</w:t>
      </w:r>
    </w:p>
    <w:p>
      <w:r>
        <w:rPr>
          <w:rFonts w:ascii="Arial" w:hAnsi="Arial"/>
          <w:b/>
          <w:color w:val="003366"/>
          <w:sz w:val="22"/>
        </w:rPr>
        <w:t>K&amp;M Advisors — Proposed Team Anchors</w:t>
      </w:r>
    </w:p>
    <w:p>
      <w:pPr>
        <w:pStyle w:val="ListBullet"/>
      </w:pPr>
      <w:r>
        <w:rPr>
          <w:rFonts w:ascii="Arial" w:hAnsi="Arial"/>
          <w:color w:val="404040"/>
          <w:sz w:val="22"/>
        </w:rPr>
        <w:t>Derek Martin — Director, Energy (proposed Procurement Specialist). Lead role on Mpatamanga Tender Agent mandate; deep solar IPP procurement experience across SSA.</w:t>
      </w:r>
    </w:p>
    <w:p>
      <w:pPr>
        <w:pStyle w:val="ListBullet"/>
      </w:pPr>
      <w:r>
        <w:rPr>
          <w:rFonts w:ascii="Arial" w:hAnsi="Arial"/>
          <w:color w:val="404040"/>
          <w:sz w:val="22"/>
        </w:rPr>
        <w:t>Ken Schisler — Director (proposed PPP Specialist). 25+ yrs PPP/IPP structuring across 30+ jurisdictions.</w:t>
      </w:r>
    </w:p>
    <w:p>
      <w:r>
        <w:rPr>
          <w:rFonts w:ascii="Arial" w:hAnsi="Arial"/>
          <w:b/>
          <w:color w:val="003366"/>
          <w:sz w:val="22"/>
        </w:rPr>
        <w:t>Multiconsult UK — Proposed Team Anchors</w:t>
      </w:r>
    </w:p>
    <w:p>
      <w:pPr>
        <w:pStyle w:val="ListBullet"/>
      </w:pPr>
      <w:r>
        <w:rPr>
          <w:rFonts w:ascii="Arial" w:hAnsi="Arial"/>
          <w:color w:val="404040"/>
          <w:sz w:val="22"/>
        </w:rPr>
        <w:t>Snorre Treimo — Director (proposed Technical Lead). Hydropower and renewable energy engineering lead on multiple WB- and DFI-funded assignments.</w:t>
      </w:r>
    </w:p>
    <w:p>
      <w:pPr>
        <w:pStyle w:val="ListBullet"/>
      </w:pPr>
      <w:r>
        <w:rPr>
          <w:rFonts w:ascii="Arial" w:hAnsi="Arial"/>
          <w:color w:val="404040"/>
          <w:sz w:val="22"/>
        </w:rPr>
        <w:t>Andrew Thick — Project Manager (proposed Solar PV / Grid Specialist). Karura, Mpatamanga and SADC engineering portfolio.</w:t>
      </w:r>
    </w:p>
    <w:p>
      <w:r>
        <w:rPr>
          <w:rFonts w:ascii="Arial" w:hAnsi="Arial"/>
          <w:b/>
          <w:color w:val="003366"/>
          <w:sz w:val="22"/>
        </w:rPr>
        <w:t>Hunton Andrews Kurth — Proposed Team Anchors</w:t>
      </w:r>
    </w:p>
    <w:p>
      <w:pPr>
        <w:pStyle w:val="ListBullet"/>
      </w:pPr>
      <w:r>
        <w:rPr>
          <w:rFonts w:ascii="Arial" w:hAnsi="Arial"/>
          <w:color w:val="404040"/>
          <w:sz w:val="22"/>
        </w:rPr>
        <w:t>Jonathan Quayson — Partner (proposed International Legal Lead). RE PPA/IA practice in SSA; previously proposed on the Liberia LEC Solar+BESS consortium.</w:t>
      </w:r>
    </w:p>
    <w:p>
      <w:r>
        <w:rPr>
          <w:rFonts w:ascii="Arial" w:hAnsi="Arial"/>
          <w:i/>
          <w:color w:val="808080"/>
          <w:sz w:val="20"/>
        </w:rPr>
        <w:t>[INSERT: Org chart — Team Leader + 4 Workstream Specialists + Capacity-Building Coordinator]</w:t>
      </w:r>
    </w:p>
    <w:p>
      <w:r>
        <w:rPr>
          <w:rFonts w:ascii="Arial" w:hAnsi="Arial"/>
          <w:b/>
          <w:color w:val="003366"/>
          <w:sz w:val="28"/>
        </w:rPr>
        <w:t>5. Disclosure of Conflicts of Interest</w:t>
      </w:r>
    </w:p>
    <w:p>
      <w:pPr>
        <w:jc w:val="both"/>
      </w:pPr>
      <w:r>
        <w:rPr>
          <w:rFonts w:ascii="Arial" w:hAnsi="Arial"/>
          <w:color w:val="404040"/>
          <w:sz w:val="22"/>
        </w:rPr>
        <w:t>Each consortium member has run a preliminary conflict check in respect of the ZREP-TA Project and confirms no actual or potential conflict of interest in accordance with paragraphs 3.13 to 3.16 of the World Bank Procurement Regulations (Sixth Edition, February 2025). The consortium will run a final conflict-check round upon shortlisting and will promptly disclose any matter that arises between EOI submission and contract award.</w:t>
      </w:r>
    </w:p>
    <w:p>
      <w:r>
        <w:rPr>
          <w:rFonts w:ascii="Arial" w:hAnsi="Arial"/>
          <w:b/>
          <w:color w:val="003366"/>
          <w:sz w:val="28"/>
        </w:rPr>
        <w:t>6. Confirmation of Joint Venture / Sub-Consultancy Arrangement</w:t>
      </w:r>
    </w:p>
    <w:p>
      <w:pPr>
        <w:jc w:val="both"/>
      </w:pPr>
      <w:r>
        <w:rPr>
          <w:rFonts w:ascii="Arial" w:hAnsi="Arial"/>
          <w:color w:val="404040"/>
          <w:sz w:val="22"/>
        </w:rPr>
        <w:t>Consistent with the Notice's encouragement to form joint ventures or engage sub-consultants given the multidisciplinary nature of the assignment, the consortium proposes to submit jointly with CrossBoundary LLC as Lead Consultant and the other firms acting as sub-consultants to CrossBoundary under bilateral sub-contracts on terms aligned with the World Bank Procurement Regulations. Each firm will retain responsibility for the workstream allocated to it. No formal joint-venture incorporation is required at EOI stage.</w:t>
      </w:r>
    </w:p>
    <w:p>
      <w:r>
        <w:rPr>
          <w:rFonts w:ascii="Arial" w:hAnsi="Arial"/>
          <w:b/>
          <w:color w:val="003366"/>
          <w:sz w:val="28"/>
        </w:rPr>
        <w:t>7. Signatures</w:t>
      </w:r>
    </w:p>
    <w:tbl>
      <w:tblPr>
        <w:tblStyle w:val="LightGrid-Accent1"/>
        <w:tblW w:type="auto" w:w="0"/>
        <w:tblLook w:firstColumn="1" w:firstRow="1" w:lastColumn="0" w:lastRow="0" w:noHBand="0" w:noVBand="1" w:val="04A0"/>
      </w:tblPr>
      <w:tblGrid>
        <w:gridCol w:w="4703"/>
        <w:gridCol w:w="4703"/>
      </w:tblGrid>
      <w:tr>
        <w:tc>
          <w:tcPr>
            <w:tcW w:type="dxa" w:w="4703"/>
          </w:tcPr>
          <w:p>
            <w:r>
              <w:t>Signed for and on behalf of CrossBoundary LLC (Lead)</w:t>
            </w:r>
          </w:p>
        </w:tc>
        <w:tc>
          <w:tcPr>
            <w:tcW w:type="dxa" w:w="4703"/>
          </w:tcPr>
          <w:p>
            <w:r>
              <w:t>Signed for and on behalf of K&amp;M Advisors LLC</w:t>
            </w:r>
          </w:p>
        </w:tc>
      </w:tr>
      <w:tr>
        <w:tc>
          <w:tcPr>
            <w:tcW w:type="dxa" w:w="4703"/>
          </w:tcPr>
          <w:p>
            <w:r>
              <w:t>Name: Kirtika Challa</w:t>
              <w:br/>
              <w:t>Title: Managing Director, Power &amp; Infrastructure</w:t>
              <w:br/>
              <w:t>Date: 29 May 2026</w:t>
            </w:r>
          </w:p>
        </w:tc>
        <w:tc>
          <w:tcPr>
            <w:tcW w:type="dxa" w:w="4703"/>
          </w:tcPr>
          <w:p>
            <w:r>
              <w:t>Name: [Authorised Signatory]</w:t>
              <w:br/>
              <w:t>Title: Director</w:t>
              <w:br/>
              <w:t>Date: 29 May 2026</w:t>
            </w:r>
          </w:p>
        </w:tc>
      </w:tr>
      <w:tr>
        <w:tc>
          <w:tcPr>
            <w:tcW w:type="dxa" w:w="4703"/>
          </w:tcPr>
          <w:p>
            <w:r>
              <w:t>Signed for and on behalf of Multiconsult UK Ltd</w:t>
            </w:r>
          </w:p>
        </w:tc>
        <w:tc>
          <w:tcPr>
            <w:tcW w:type="dxa" w:w="4703"/>
          </w:tcPr>
          <w:p>
            <w:r>
              <w:t>Signed for and on behalf of Hunton Andrews Kurth LLP</w:t>
            </w:r>
          </w:p>
        </w:tc>
      </w:tr>
      <w:tr>
        <w:tc>
          <w:tcPr>
            <w:tcW w:type="dxa" w:w="4703"/>
          </w:tcPr>
          <w:p>
            <w:r>
              <w:t>Name: Snorre Treimo</w:t>
              <w:br/>
              <w:t>Title: Director</w:t>
              <w:br/>
              <w:t>Date: 29 May 2026</w:t>
            </w:r>
          </w:p>
        </w:tc>
        <w:tc>
          <w:tcPr>
            <w:tcW w:type="dxa" w:w="4703"/>
          </w:tcPr>
          <w:p>
            <w:r>
              <w:t>Name: Jonathan Quayson</w:t>
              <w:br/>
              <w:t>Title: Partner</w:t>
              <w:br/>
              <w:t>Date: 29 May 2026</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A6A92212B431A499DA11B04F781B38A" ma:contentTypeVersion="15" ma:contentTypeDescription="Create a new document." ma:contentTypeScope="" ma:versionID="c0efd9ee71e0da3a878b6095a3b5de70">
  <xsd:schema xmlns:xsd="http://www.w3.org/2001/XMLSchema" xmlns:xs="http://www.w3.org/2001/XMLSchema" xmlns:p="http://schemas.microsoft.com/office/2006/metadata/properties" xmlns:ns2="91230b8f-b2ad-47a2-ba95-8157670cd84d" xmlns:ns3="4ca824a9-2820-471a-9d69-9913b0dec3a8" targetNamespace="http://schemas.microsoft.com/office/2006/metadata/properties" ma:root="true" ma:fieldsID="093c369cf04216a5e86b2c06084c6bbe" ns2:_="" ns3:_="">
    <xsd:import namespace="91230b8f-b2ad-47a2-ba95-8157670cd84d"/>
    <xsd:import namespace="4ca824a9-2820-471a-9d69-9913b0dec3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230b8f-b2ad-47a2-ba95-8157670cd8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39735ee-8048-42fd-bbc4-124d23f602a2"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a824a9-2820-471a-9d69-9913b0dec3a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515134c-c222-474f-924c-0fe787553d4c}" ma:internalName="TaxCatchAll" ma:showField="CatchAllData" ma:web="4ca824a9-2820-471a-9d69-9913b0dec3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230b8f-b2ad-47a2-ba95-8157670cd84d">
      <Terms xmlns="http://schemas.microsoft.com/office/infopath/2007/PartnerControls"/>
    </lcf76f155ced4ddcb4097134ff3c332f>
    <TaxCatchAll xmlns="4ca824a9-2820-471a-9d69-9913b0dec3a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9B7A276-DC78-4D79-9C51-BB90B7CBE5B9}"/>
</file>

<file path=customXml/itemProps3.xml><?xml version="1.0" encoding="utf-8"?>
<ds:datastoreItem xmlns:ds="http://schemas.openxmlformats.org/officeDocument/2006/customXml" ds:itemID="{008D4A54-B59C-4D49-91E7-2C7677B3FC04}"/>
</file>

<file path=customXml/itemProps4.xml><?xml version="1.0" encoding="utf-8"?>
<ds:datastoreItem xmlns:ds="http://schemas.openxmlformats.org/officeDocument/2006/customXml" ds:itemID="{EE9A4C65-1F1D-4051-B670-D279D7A2E64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0x010100EA6A92212B431A499DA11B04F781B38A</vt:lpwstr>
  </property>
  <property fmtid="{D5CDD505-2E9C-101B-9397-08002B2CF9AE}" pid="4" name="docLang">
    <vt:lpwstr>en</vt:lpwstr>
  </property>
  <property fmtid="{D5CDD505-2E9C-101B-9397-08002B2CF9AE}" pid="5" name="MediaServiceImageTags">
    <vt:lpwstr/>
  </property>
</Properties>
</file>