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36FC" w14:textId="77777777" w:rsidR="00CA6F65" w:rsidRDefault="00CA6F65" w:rsidP="00CA6F65">
      <w:pPr>
        <w:rPr>
          <w:b/>
          <w:bCs/>
          <w:sz w:val="28"/>
          <w:szCs w:val="28"/>
        </w:rPr>
      </w:pPr>
      <w:r w:rsidRPr="00CA6F65">
        <w:rPr>
          <w:b/>
          <w:bCs/>
          <w:sz w:val="28"/>
          <w:szCs w:val="28"/>
        </w:rPr>
        <w:t>Date of Analysis: 03/12/2021</w:t>
      </w:r>
    </w:p>
    <w:p w14:paraId="677FACBA" w14:textId="77777777" w:rsidR="00CA6F65" w:rsidRDefault="00CA6F65" w:rsidP="007B6F8D">
      <w:pPr>
        <w:rPr>
          <w:b/>
          <w:bCs/>
          <w:sz w:val="28"/>
          <w:szCs w:val="28"/>
        </w:rPr>
      </w:pPr>
    </w:p>
    <w:p w14:paraId="0A7666AB" w14:textId="17C1239B" w:rsidR="007B6F8D" w:rsidRPr="00042F22" w:rsidRDefault="007B6F8D" w:rsidP="007B6F8D">
      <w:pPr>
        <w:rPr>
          <w:b/>
          <w:bCs/>
          <w:sz w:val="28"/>
          <w:szCs w:val="28"/>
        </w:rPr>
      </w:pPr>
      <w:r w:rsidRPr="00042F22">
        <w:rPr>
          <w:b/>
          <w:bCs/>
          <w:sz w:val="28"/>
          <w:szCs w:val="28"/>
        </w:rPr>
        <w:t xml:space="preserve">Stock Symbol: </w:t>
      </w:r>
      <w:r w:rsidR="00CA6F65">
        <w:rPr>
          <w:b/>
          <w:bCs/>
          <w:sz w:val="28"/>
          <w:szCs w:val="28"/>
        </w:rPr>
        <w:tab/>
      </w:r>
      <w:r w:rsidR="00CA6F65">
        <w:rPr>
          <w:b/>
          <w:bCs/>
          <w:sz w:val="28"/>
          <w:szCs w:val="28"/>
        </w:rPr>
        <w:tab/>
      </w:r>
      <w:r w:rsidR="00CA6F65">
        <w:rPr>
          <w:b/>
          <w:bCs/>
          <w:sz w:val="28"/>
          <w:szCs w:val="28"/>
        </w:rPr>
        <w:tab/>
      </w:r>
      <w:r w:rsidR="00CA6F65">
        <w:rPr>
          <w:b/>
          <w:bCs/>
          <w:sz w:val="28"/>
          <w:szCs w:val="28"/>
        </w:rPr>
        <w:tab/>
      </w:r>
      <w:r w:rsidR="00CA6F65">
        <w:rPr>
          <w:b/>
          <w:bCs/>
          <w:sz w:val="28"/>
          <w:szCs w:val="28"/>
        </w:rPr>
        <w:tab/>
      </w:r>
      <w:r w:rsidR="00CA6F65">
        <w:rPr>
          <w:b/>
          <w:bCs/>
          <w:sz w:val="28"/>
          <w:szCs w:val="28"/>
        </w:rPr>
        <w:tab/>
      </w:r>
      <w:r w:rsidR="00CA6F65">
        <w:rPr>
          <w:b/>
          <w:bCs/>
          <w:sz w:val="28"/>
          <w:szCs w:val="28"/>
        </w:rPr>
        <w:tab/>
      </w:r>
      <w:r w:rsidR="00CA6F65">
        <w:rPr>
          <w:b/>
          <w:bCs/>
          <w:sz w:val="28"/>
          <w:szCs w:val="28"/>
        </w:rPr>
        <w:tab/>
      </w:r>
      <w:r w:rsidR="00CA6F65">
        <w:rPr>
          <w:b/>
          <w:bCs/>
          <w:sz w:val="28"/>
          <w:szCs w:val="28"/>
        </w:rPr>
        <w:tab/>
      </w:r>
    </w:p>
    <w:p w14:paraId="61B1A73F" w14:textId="2996D49E" w:rsidR="007B6F8D" w:rsidRPr="00042F22" w:rsidRDefault="00612030" w:rsidP="00612030">
      <w:pPr>
        <w:ind w:firstLine="720"/>
      </w:pPr>
      <w:r w:rsidRPr="00042F22">
        <w:t>The Walt Disney Company - DIS</w:t>
      </w:r>
    </w:p>
    <w:p w14:paraId="0D956008" w14:textId="77777777" w:rsidR="00612030" w:rsidRPr="00042F22" w:rsidRDefault="00612030" w:rsidP="007B6F8D">
      <w:pPr>
        <w:rPr>
          <w:b/>
          <w:bCs/>
          <w:color w:val="000000"/>
          <w:shd w:val="clear" w:color="auto" w:fill="FFFFFF"/>
        </w:rPr>
      </w:pPr>
    </w:p>
    <w:p w14:paraId="4D21BA11" w14:textId="77777777" w:rsidR="00364970" w:rsidRDefault="007B6F8D">
      <w:pPr>
        <w:rPr>
          <w:b/>
          <w:bCs/>
          <w:color w:val="000000"/>
          <w:sz w:val="28"/>
          <w:szCs w:val="28"/>
          <w:shd w:val="clear" w:color="auto" w:fill="FFFFFF"/>
        </w:rPr>
      </w:pPr>
      <w:r w:rsidRPr="00042F22">
        <w:rPr>
          <w:b/>
          <w:bCs/>
          <w:color w:val="000000"/>
          <w:sz w:val="28"/>
          <w:szCs w:val="28"/>
          <w:shd w:val="clear" w:color="auto" w:fill="FFFFFF"/>
        </w:rPr>
        <w:t xml:space="preserve">About: </w:t>
      </w:r>
    </w:p>
    <w:p w14:paraId="0C34A362" w14:textId="5E4F3092" w:rsidR="00282E13" w:rsidRPr="00364970" w:rsidRDefault="00364970" w:rsidP="00364970">
      <w:pPr>
        <w:ind w:firstLine="720"/>
        <w:rPr>
          <w:b/>
          <w:bCs/>
          <w:color w:val="000000"/>
          <w:sz w:val="28"/>
          <w:szCs w:val="28"/>
          <w:shd w:val="clear" w:color="auto" w:fill="FFFFFF"/>
        </w:rPr>
      </w:pPr>
      <w:r w:rsidRPr="00364970">
        <w:t>The Walt Disney Company is an American multinational entertainment and media</w:t>
      </w:r>
      <w:r>
        <w:t xml:space="preserve"> </w:t>
      </w:r>
      <w:r w:rsidRPr="00364970">
        <w:t>company. Disney not only has its own 14 theme parks around the world, but it launched its streaming video platform called Disney plus</w:t>
      </w:r>
      <w:r w:rsidR="007D40B1">
        <w:t xml:space="preserve"> in recent years</w:t>
      </w:r>
      <w:r w:rsidRPr="00364970">
        <w:t xml:space="preserve">. Disney+ serves customers various shows related to </w:t>
      </w:r>
      <w:r w:rsidR="007D40B1">
        <w:t xml:space="preserve">many </w:t>
      </w:r>
      <w:r w:rsidRPr="00364970">
        <w:t xml:space="preserve">famous Disney characters such as Micky Mouse, Disney princess, Marvel movies, Star Wars series, etc. </w:t>
      </w:r>
      <w:r w:rsidR="007D40B1">
        <w:t xml:space="preserve">The subscribers </w:t>
      </w:r>
      <w:proofErr w:type="gramStart"/>
      <w:r w:rsidR="007D40B1">
        <w:t>has</w:t>
      </w:r>
      <w:proofErr w:type="gramEnd"/>
      <w:r w:rsidR="007D40B1">
        <w:t xml:space="preserve"> grown to the number of 118 million and expect to grow more after launching in more counties such as the recent Taiwan, South Korea.</w:t>
      </w:r>
      <w:r w:rsidRPr="00364970">
        <w:t xml:space="preserve"> </w:t>
      </w:r>
    </w:p>
    <w:p w14:paraId="488A8C01" w14:textId="77777777" w:rsidR="00CA6F65" w:rsidRPr="00CA6F65" w:rsidRDefault="00CA6F65">
      <w:pPr>
        <w:rPr>
          <w:b/>
          <w:bCs/>
          <w:sz w:val="28"/>
          <w:szCs w:val="28"/>
        </w:rPr>
      </w:pPr>
    </w:p>
    <w:p w14:paraId="30BBFE12" w14:textId="3430995A" w:rsidR="004C7DC8" w:rsidRPr="00042F22" w:rsidRDefault="00A41485">
      <w:pPr>
        <w:rPr>
          <w:b/>
          <w:bCs/>
          <w:sz w:val="28"/>
          <w:szCs w:val="28"/>
        </w:rPr>
      </w:pPr>
      <w:r w:rsidRPr="00042F22">
        <w:rPr>
          <w:b/>
          <w:bCs/>
          <w:sz w:val="28"/>
          <w:szCs w:val="28"/>
        </w:rPr>
        <w:t>Fundamental analysis</w:t>
      </w:r>
    </w:p>
    <w:p w14:paraId="4C2E617E" w14:textId="77777777" w:rsidR="004C7DC8" w:rsidRPr="00042F22" w:rsidRDefault="004C7DC8"/>
    <w:tbl>
      <w:tblPr>
        <w:tblW w:w="9257" w:type="dxa"/>
        <w:tblLook w:val="04A0" w:firstRow="1" w:lastRow="0" w:firstColumn="1" w:lastColumn="0" w:noHBand="0" w:noVBand="1"/>
      </w:tblPr>
      <w:tblGrid>
        <w:gridCol w:w="3222"/>
        <w:gridCol w:w="2048"/>
        <w:gridCol w:w="2123"/>
        <w:gridCol w:w="1864"/>
      </w:tblGrid>
      <w:tr w:rsidR="007B6F8D" w:rsidRPr="007B6F8D" w14:paraId="438EAACC" w14:textId="77777777" w:rsidTr="007B6F8D">
        <w:trPr>
          <w:trHeight w:val="329"/>
        </w:trPr>
        <w:tc>
          <w:tcPr>
            <w:tcW w:w="3222" w:type="dxa"/>
            <w:tcBorders>
              <w:top w:val="single" w:sz="8" w:space="0" w:color="auto"/>
              <w:left w:val="single" w:sz="8" w:space="0" w:color="auto"/>
              <w:bottom w:val="nil"/>
              <w:right w:val="nil"/>
            </w:tcBorders>
            <w:shd w:val="clear" w:color="auto" w:fill="auto"/>
            <w:noWrap/>
            <w:vAlign w:val="center"/>
            <w:hideMark/>
          </w:tcPr>
          <w:p w14:paraId="13805729" w14:textId="77777777" w:rsidR="007B6F8D" w:rsidRPr="007B6F8D" w:rsidRDefault="007B6F8D" w:rsidP="007B6F8D">
            <w:pPr>
              <w:jc w:val="center"/>
              <w:rPr>
                <w:color w:val="000000"/>
              </w:rPr>
            </w:pPr>
            <w:r w:rsidRPr="007B6F8D">
              <w:rPr>
                <w:color w:val="000000"/>
              </w:rPr>
              <w:t>Sector</w:t>
            </w:r>
          </w:p>
        </w:tc>
        <w:tc>
          <w:tcPr>
            <w:tcW w:w="2048" w:type="dxa"/>
            <w:tcBorders>
              <w:top w:val="single" w:sz="8" w:space="0" w:color="auto"/>
              <w:left w:val="nil"/>
              <w:bottom w:val="nil"/>
              <w:right w:val="nil"/>
            </w:tcBorders>
            <w:shd w:val="clear" w:color="auto" w:fill="auto"/>
            <w:noWrap/>
            <w:vAlign w:val="center"/>
            <w:hideMark/>
          </w:tcPr>
          <w:p w14:paraId="3D9C8774" w14:textId="77777777" w:rsidR="007B6F8D" w:rsidRPr="007B6F8D" w:rsidRDefault="007B6F8D" w:rsidP="007B6F8D">
            <w:pPr>
              <w:jc w:val="center"/>
              <w:rPr>
                <w:color w:val="000000"/>
              </w:rPr>
            </w:pPr>
            <w:r w:rsidRPr="007B6F8D">
              <w:rPr>
                <w:color w:val="000000"/>
              </w:rPr>
              <w:t>Symbol</w:t>
            </w:r>
          </w:p>
        </w:tc>
        <w:tc>
          <w:tcPr>
            <w:tcW w:w="2123" w:type="dxa"/>
            <w:tcBorders>
              <w:top w:val="single" w:sz="8" w:space="0" w:color="auto"/>
              <w:left w:val="nil"/>
              <w:bottom w:val="nil"/>
              <w:right w:val="nil"/>
            </w:tcBorders>
            <w:shd w:val="clear" w:color="auto" w:fill="auto"/>
            <w:noWrap/>
            <w:vAlign w:val="center"/>
            <w:hideMark/>
          </w:tcPr>
          <w:p w14:paraId="39053286" w14:textId="77777777" w:rsidR="007B6F8D" w:rsidRPr="007B6F8D" w:rsidRDefault="007B6F8D" w:rsidP="007B6F8D">
            <w:pPr>
              <w:jc w:val="center"/>
              <w:rPr>
                <w:color w:val="000000"/>
              </w:rPr>
            </w:pPr>
            <w:r w:rsidRPr="007B6F8D">
              <w:rPr>
                <w:color w:val="000000"/>
              </w:rPr>
              <w:t> </w:t>
            </w:r>
          </w:p>
        </w:tc>
        <w:tc>
          <w:tcPr>
            <w:tcW w:w="1864" w:type="dxa"/>
            <w:tcBorders>
              <w:top w:val="single" w:sz="8" w:space="0" w:color="auto"/>
              <w:left w:val="nil"/>
              <w:bottom w:val="nil"/>
              <w:right w:val="single" w:sz="8" w:space="0" w:color="auto"/>
            </w:tcBorders>
            <w:shd w:val="clear" w:color="auto" w:fill="auto"/>
            <w:noWrap/>
            <w:vAlign w:val="center"/>
            <w:hideMark/>
          </w:tcPr>
          <w:p w14:paraId="1770202A" w14:textId="77777777" w:rsidR="007B6F8D" w:rsidRPr="007B6F8D" w:rsidRDefault="007B6F8D" w:rsidP="007B6F8D">
            <w:pPr>
              <w:jc w:val="center"/>
              <w:rPr>
                <w:color w:val="000000"/>
              </w:rPr>
            </w:pPr>
            <w:r w:rsidRPr="007B6F8D">
              <w:rPr>
                <w:color w:val="000000"/>
              </w:rPr>
              <w:t>Current Price</w:t>
            </w:r>
          </w:p>
        </w:tc>
      </w:tr>
      <w:tr w:rsidR="007B6F8D" w:rsidRPr="007B6F8D" w14:paraId="4D0F0CFD" w14:textId="77777777" w:rsidTr="007B6F8D">
        <w:trPr>
          <w:trHeight w:val="329"/>
        </w:trPr>
        <w:tc>
          <w:tcPr>
            <w:tcW w:w="3222" w:type="dxa"/>
            <w:tcBorders>
              <w:top w:val="nil"/>
              <w:left w:val="single" w:sz="8" w:space="0" w:color="auto"/>
              <w:bottom w:val="nil"/>
              <w:right w:val="nil"/>
            </w:tcBorders>
            <w:shd w:val="clear" w:color="auto" w:fill="auto"/>
            <w:noWrap/>
            <w:vAlign w:val="center"/>
            <w:hideMark/>
          </w:tcPr>
          <w:p w14:paraId="533B2F25" w14:textId="77777777" w:rsidR="007B6F8D" w:rsidRPr="007B6F8D" w:rsidRDefault="007B6F8D" w:rsidP="007B6F8D">
            <w:pPr>
              <w:jc w:val="center"/>
              <w:rPr>
                <w:color w:val="000000"/>
              </w:rPr>
            </w:pPr>
            <w:r w:rsidRPr="007B6F8D">
              <w:rPr>
                <w:color w:val="000000"/>
              </w:rPr>
              <w:t>Communication Services</w:t>
            </w:r>
          </w:p>
        </w:tc>
        <w:tc>
          <w:tcPr>
            <w:tcW w:w="2048" w:type="dxa"/>
            <w:tcBorders>
              <w:top w:val="nil"/>
              <w:left w:val="nil"/>
              <w:bottom w:val="nil"/>
              <w:right w:val="nil"/>
            </w:tcBorders>
            <w:shd w:val="clear" w:color="auto" w:fill="auto"/>
            <w:noWrap/>
            <w:vAlign w:val="center"/>
            <w:hideMark/>
          </w:tcPr>
          <w:p w14:paraId="208C92E2" w14:textId="77777777" w:rsidR="007B6F8D" w:rsidRPr="007B6F8D" w:rsidRDefault="007B6F8D" w:rsidP="007B6F8D">
            <w:pPr>
              <w:jc w:val="center"/>
              <w:rPr>
                <w:color w:val="000000"/>
              </w:rPr>
            </w:pPr>
            <w:r w:rsidRPr="007B6F8D">
              <w:rPr>
                <w:color w:val="000000"/>
              </w:rPr>
              <w:t>DIS</w:t>
            </w:r>
          </w:p>
        </w:tc>
        <w:tc>
          <w:tcPr>
            <w:tcW w:w="2123" w:type="dxa"/>
            <w:tcBorders>
              <w:top w:val="nil"/>
              <w:left w:val="nil"/>
              <w:bottom w:val="nil"/>
              <w:right w:val="nil"/>
            </w:tcBorders>
            <w:shd w:val="clear" w:color="auto" w:fill="auto"/>
            <w:noWrap/>
            <w:vAlign w:val="center"/>
            <w:hideMark/>
          </w:tcPr>
          <w:p w14:paraId="4BEBA5EB" w14:textId="77777777" w:rsidR="007B6F8D" w:rsidRPr="007B6F8D" w:rsidRDefault="007B6F8D" w:rsidP="007B6F8D">
            <w:pPr>
              <w:jc w:val="center"/>
              <w:rPr>
                <w:color w:val="000000"/>
              </w:rPr>
            </w:pPr>
          </w:p>
        </w:tc>
        <w:tc>
          <w:tcPr>
            <w:tcW w:w="1864" w:type="dxa"/>
            <w:tcBorders>
              <w:top w:val="nil"/>
              <w:left w:val="nil"/>
              <w:bottom w:val="nil"/>
              <w:right w:val="single" w:sz="8" w:space="0" w:color="auto"/>
            </w:tcBorders>
            <w:shd w:val="clear" w:color="auto" w:fill="auto"/>
            <w:noWrap/>
            <w:vAlign w:val="center"/>
            <w:hideMark/>
          </w:tcPr>
          <w:p w14:paraId="2A48FC98" w14:textId="77777777" w:rsidR="007B6F8D" w:rsidRPr="007B6F8D" w:rsidRDefault="007B6F8D" w:rsidP="007B6F8D">
            <w:pPr>
              <w:jc w:val="center"/>
              <w:rPr>
                <w:color w:val="000000"/>
              </w:rPr>
            </w:pPr>
            <w:r w:rsidRPr="007B6F8D">
              <w:rPr>
                <w:color w:val="000000"/>
              </w:rPr>
              <w:t>146.22</w:t>
            </w:r>
          </w:p>
        </w:tc>
      </w:tr>
      <w:tr w:rsidR="007B6F8D" w:rsidRPr="007B6F8D" w14:paraId="3DB9D3EF" w14:textId="77777777" w:rsidTr="007B6F8D">
        <w:trPr>
          <w:trHeight w:val="329"/>
        </w:trPr>
        <w:tc>
          <w:tcPr>
            <w:tcW w:w="3222" w:type="dxa"/>
            <w:tcBorders>
              <w:top w:val="nil"/>
              <w:left w:val="single" w:sz="8" w:space="0" w:color="auto"/>
              <w:bottom w:val="nil"/>
              <w:right w:val="nil"/>
            </w:tcBorders>
            <w:shd w:val="clear" w:color="auto" w:fill="auto"/>
            <w:noWrap/>
            <w:vAlign w:val="center"/>
            <w:hideMark/>
          </w:tcPr>
          <w:p w14:paraId="55722179" w14:textId="77777777" w:rsidR="007B6F8D" w:rsidRPr="007B6F8D" w:rsidRDefault="007B6F8D" w:rsidP="007B6F8D">
            <w:pPr>
              <w:jc w:val="center"/>
              <w:rPr>
                <w:color w:val="000000"/>
              </w:rPr>
            </w:pPr>
            <w:r w:rsidRPr="007B6F8D">
              <w:rPr>
                <w:color w:val="000000"/>
              </w:rPr>
              <w:t> </w:t>
            </w:r>
          </w:p>
        </w:tc>
        <w:tc>
          <w:tcPr>
            <w:tcW w:w="2048" w:type="dxa"/>
            <w:tcBorders>
              <w:top w:val="nil"/>
              <w:left w:val="nil"/>
              <w:bottom w:val="nil"/>
              <w:right w:val="nil"/>
            </w:tcBorders>
            <w:shd w:val="clear" w:color="auto" w:fill="auto"/>
            <w:noWrap/>
            <w:vAlign w:val="center"/>
            <w:hideMark/>
          </w:tcPr>
          <w:p w14:paraId="167AF773" w14:textId="77777777" w:rsidR="007B6F8D" w:rsidRPr="007B6F8D" w:rsidRDefault="007B6F8D" w:rsidP="007B6F8D">
            <w:pPr>
              <w:jc w:val="center"/>
              <w:rPr>
                <w:color w:val="000000"/>
              </w:rPr>
            </w:pPr>
          </w:p>
        </w:tc>
        <w:tc>
          <w:tcPr>
            <w:tcW w:w="2123" w:type="dxa"/>
            <w:tcBorders>
              <w:top w:val="nil"/>
              <w:left w:val="nil"/>
              <w:bottom w:val="nil"/>
              <w:right w:val="nil"/>
            </w:tcBorders>
            <w:shd w:val="clear" w:color="auto" w:fill="auto"/>
            <w:noWrap/>
            <w:vAlign w:val="center"/>
            <w:hideMark/>
          </w:tcPr>
          <w:p w14:paraId="0673BE1D" w14:textId="77777777" w:rsidR="007B6F8D" w:rsidRPr="007B6F8D" w:rsidRDefault="007B6F8D" w:rsidP="007B6F8D">
            <w:pPr>
              <w:jc w:val="center"/>
            </w:pPr>
          </w:p>
        </w:tc>
        <w:tc>
          <w:tcPr>
            <w:tcW w:w="1864" w:type="dxa"/>
            <w:tcBorders>
              <w:top w:val="nil"/>
              <w:left w:val="nil"/>
              <w:bottom w:val="nil"/>
              <w:right w:val="single" w:sz="8" w:space="0" w:color="auto"/>
            </w:tcBorders>
            <w:shd w:val="clear" w:color="auto" w:fill="auto"/>
            <w:noWrap/>
            <w:vAlign w:val="center"/>
            <w:hideMark/>
          </w:tcPr>
          <w:p w14:paraId="21510F04" w14:textId="77777777" w:rsidR="007B6F8D" w:rsidRPr="007B6F8D" w:rsidRDefault="007B6F8D" w:rsidP="007B6F8D">
            <w:pPr>
              <w:jc w:val="center"/>
              <w:rPr>
                <w:color w:val="000000"/>
              </w:rPr>
            </w:pPr>
            <w:r w:rsidRPr="007B6F8D">
              <w:rPr>
                <w:color w:val="000000"/>
              </w:rPr>
              <w:t> </w:t>
            </w:r>
          </w:p>
        </w:tc>
      </w:tr>
      <w:tr w:rsidR="007B6F8D" w:rsidRPr="007B6F8D" w14:paraId="4FB13482" w14:textId="77777777" w:rsidTr="007B6F8D">
        <w:trPr>
          <w:trHeight w:val="329"/>
        </w:trPr>
        <w:tc>
          <w:tcPr>
            <w:tcW w:w="3222" w:type="dxa"/>
            <w:tcBorders>
              <w:top w:val="nil"/>
              <w:left w:val="single" w:sz="8" w:space="0" w:color="auto"/>
              <w:bottom w:val="nil"/>
              <w:right w:val="nil"/>
            </w:tcBorders>
            <w:shd w:val="clear" w:color="auto" w:fill="auto"/>
            <w:noWrap/>
            <w:vAlign w:val="center"/>
            <w:hideMark/>
          </w:tcPr>
          <w:p w14:paraId="1D045C9B" w14:textId="77777777" w:rsidR="007B6F8D" w:rsidRPr="007B6F8D" w:rsidRDefault="007B6F8D" w:rsidP="007B6F8D">
            <w:pPr>
              <w:jc w:val="center"/>
              <w:rPr>
                <w:color w:val="000000"/>
              </w:rPr>
            </w:pPr>
            <w:r w:rsidRPr="007B6F8D">
              <w:rPr>
                <w:color w:val="000000"/>
              </w:rPr>
              <w:t>Total Assets</w:t>
            </w:r>
          </w:p>
        </w:tc>
        <w:tc>
          <w:tcPr>
            <w:tcW w:w="2048" w:type="dxa"/>
            <w:tcBorders>
              <w:top w:val="nil"/>
              <w:left w:val="nil"/>
              <w:bottom w:val="nil"/>
              <w:right w:val="nil"/>
            </w:tcBorders>
            <w:shd w:val="clear" w:color="auto" w:fill="auto"/>
            <w:noWrap/>
            <w:vAlign w:val="center"/>
            <w:hideMark/>
          </w:tcPr>
          <w:p w14:paraId="4B61658C" w14:textId="77777777" w:rsidR="007B6F8D" w:rsidRPr="007B6F8D" w:rsidRDefault="007B6F8D" w:rsidP="007B6F8D">
            <w:pPr>
              <w:jc w:val="center"/>
              <w:rPr>
                <w:color w:val="000000"/>
              </w:rPr>
            </w:pPr>
            <w:r w:rsidRPr="007B6F8D">
              <w:rPr>
                <w:color w:val="000000"/>
              </w:rPr>
              <w:t>Total Debt</w:t>
            </w:r>
          </w:p>
        </w:tc>
        <w:tc>
          <w:tcPr>
            <w:tcW w:w="2123" w:type="dxa"/>
            <w:tcBorders>
              <w:top w:val="nil"/>
              <w:left w:val="nil"/>
              <w:bottom w:val="nil"/>
              <w:right w:val="nil"/>
            </w:tcBorders>
            <w:shd w:val="clear" w:color="auto" w:fill="auto"/>
            <w:noWrap/>
            <w:vAlign w:val="center"/>
            <w:hideMark/>
          </w:tcPr>
          <w:p w14:paraId="72819162" w14:textId="77777777" w:rsidR="007B6F8D" w:rsidRPr="007B6F8D" w:rsidRDefault="007B6F8D" w:rsidP="007B6F8D">
            <w:pPr>
              <w:jc w:val="center"/>
              <w:rPr>
                <w:color w:val="000000"/>
              </w:rPr>
            </w:pPr>
            <w:r w:rsidRPr="007B6F8D">
              <w:rPr>
                <w:color w:val="000000"/>
              </w:rPr>
              <w:t>Free Cash Flow</w:t>
            </w:r>
          </w:p>
        </w:tc>
        <w:tc>
          <w:tcPr>
            <w:tcW w:w="1864" w:type="dxa"/>
            <w:tcBorders>
              <w:top w:val="nil"/>
              <w:left w:val="nil"/>
              <w:bottom w:val="nil"/>
              <w:right w:val="single" w:sz="8" w:space="0" w:color="auto"/>
            </w:tcBorders>
            <w:shd w:val="clear" w:color="auto" w:fill="auto"/>
            <w:noWrap/>
            <w:vAlign w:val="center"/>
            <w:hideMark/>
          </w:tcPr>
          <w:p w14:paraId="6FB36186" w14:textId="77777777" w:rsidR="007B6F8D" w:rsidRPr="007B6F8D" w:rsidRDefault="007B6F8D" w:rsidP="007B6F8D">
            <w:pPr>
              <w:jc w:val="center"/>
              <w:rPr>
                <w:color w:val="000000"/>
              </w:rPr>
            </w:pPr>
            <w:r w:rsidRPr="007B6F8D">
              <w:rPr>
                <w:color w:val="000000"/>
              </w:rPr>
              <w:t>DCF value</w:t>
            </w:r>
          </w:p>
        </w:tc>
      </w:tr>
      <w:tr w:rsidR="007B6F8D" w:rsidRPr="007B6F8D" w14:paraId="104FFF26" w14:textId="77777777" w:rsidTr="007B6F8D">
        <w:trPr>
          <w:trHeight w:val="329"/>
        </w:trPr>
        <w:tc>
          <w:tcPr>
            <w:tcW w:w="3222" w:type="dxa"/>
            <w:tcBorders>
              <w:top w:val="nil"/>
              <w:left w:val="single" w:sz="8" w:space="0" w:color="auto"/>
              <w:bottom w:val="nil"/>
              <w:right w:val="nil"/>
            </w:tcBorders>
            <w:shd w:val="clear" w:color="auto" w:fill="auto"/>
            <w:noWrap/>
            <w:vAlign w:val="center"/>
            <w:hideMark/>
          </w:tcPr>
          <w:p w14:paraId="5C384F8B" w14:textId="77777777" w:rsidR="007B6F8D" w:rsidRPr="007B6F8D" w:rsidRDefault="007B6F8D" w:rsidP="007B6F8D">
            <w:pPr>
              <w:jc w:val="center"/>
              <w:rPr>
                <w:color w:val="000000"/>
              </w:rPr>
            </w:pPr>
            <w:r w:rsidRPr="007B6F8D">
              <w:rPr>
                <w:color w:val="000000"/>
              </w:rPr>
              <w:t>2.03609E+11</w:t>
            </w:r>
          </w:p>
        </w:tc>
        <w:tc>
          <w:tcPr>
            <w:tcW w:w="2048" w:type="dxa"/>
            <w:tcBorders>
              <w:top w:val="nil"/>
              <w:left w:val="nil"/>
              <w:bottom w:val="nil"/>
              <w:right w:val="nil"/>
            </w:tcBorders>
            <w:shd w:val="clear" w:color="auto" w:fill="auto"/>
            <w:noWrap/>
            <w:vAlign w:val="center"/>
            <w:hideMark/>
          </w:tcPr>
          <w:p w14:paraId="77506C0C" w14:textId="77777777" w:rsidR="007B6F8D" w:rsidRPr="007B6F8D" w:rsidRDefault="007B6F8D" w:rsidP="007B6F8D">
            <w:pPr>
              <w:jc w:val="center"/>
              <w:rPr>
                <w:color w:val="000000"/>
              </w:rPr>
            </w:pPr>
            <w:r w:rsidRPr="007B6F8D">
              <w:rPr>
                <w:color w:val="000000"/>
              </w:rPr>
              <w:t>58566000000</w:t>
            </w:r>
          </w:p>
        </w:tc>
        <w:tc>
          <w:tcPr>
            <w:tcW w:w="2123" w:type="dxa"/>
            <w:tcBorders>
              <w:top w:val="nil"/>
              <w:left w:val="nil"/>
              <w:bottom w:val="nil"/>
              <w:right w:val="nil"/>
            </w:tcBorders>
            <w:shd w:val="clear" w:color="auto" w:fill="auto"/>
            <w:noWrap/>
            <w:vAlign w:val="center"/>
            <w:hideMark/>
          </w:tcPr>
          <w:p w14:paraId="634DFF6B" w14:textId="77777777" w:rsidR="007B6F8D" w:rsidRPr="007B6F8D" w:rsidRDefault="007B6F8D" w:rsidP="007B6F8D">
            <w:pPr>
              <w:jc w:val="center"/>
              <w:rPr>
                <w:color w:val="000000"/>
              </w:rPr>
            </w:pPr>
            <w:r w:rsidRPr="007B6F8D">
              <w:rPr>
                <w:color w:val="000000"/>
              </w:rPr>
              <w:t>1989000000</w:t>
            </w:r>
          </w:p>
        </w:tc>
        <w:tc>
          <w:tcPr>
            <w:tcW w:w="1864" w:type="dxa"/>
            <w:tcBorders>
              <w:top w:val="nil"/>
              <w:left w:val="nil"/>
              <w:bottom w:val="nil"/>
              <w:right w:val="single" w:sz="8" w:space="0" w:color="auto"/>
            </w:tcBorders>
            <w:shd w:val="clear" w:color="auto" w:fill="auto"/>
            <w:noWrap/>
            <w:vAlign w:val="center"/>
            <w:hideMark/>
          </w:tcPr>
          <w:p w14:paraId="424C9DD6" w14:textId="77777777" w:rsidR="007B6F8D" w:rsidRPr="007B6F8D" w:rsidRDefault="007B6F8D" w:rsidP="007B6F8D">
            <w:pPr>
              <w:jc w:val="center"/>
              <w:rPr>
                <w:color w:val="000000"/>
              </w:rPr>
            </w:pPr>
            <w:r w:rsidRPr="007B6F8D">
              <w:rPr>
                <w:color w:val="000000"/>
              </w:rPr>
              <w:t>158.4017118</w:t>
            </w:r>
          </w:p>
        </w:tc>
      </w:tr>
      <w:tr w:rsidR="007B6F8D" w:rsidRPr="007B6F8D" w14:paraId="2197A8C2" w14:textId="77777777" w:rsidTr="007B6F8D">
        <w:trPr>
          <w:trHeight w:val="329"/>
        </w:trPr>
        <w:tc>
          <w:tcPr>
            <w:tcW w:w="3222" w:type="dxa"/>
            <w:tcBorders>
              <w:top w:val="nil"/>
              <w:left w:val="single" w:sz="8" w:space="0" w:color="auto"/>
              <w:bottom w:val="nil"/>
              <w:right w:val="nil"/>
            </w:tcBorders>
            <w:shd w:val="clear" w:color="auto" w:fill="auto"/>
            <w:noWrap/>
            <w:vAlign w:val="center"/>
            <w:hideMark/>
          </w:tcPr>
          <w:p w14:paraId="67FC1790" w14:textId="77777777" w:rsidR="007B6F8D" w:rsidRPr="007B6F8D" w:rsidRDefault="007B6F8D" w:rsidP="007B6F8D">
            <w:pPr>
              <w:jc w:val="center"/>
              <w:rPr>
                <w:color w:val="000000"/>
              </w:rPr>
            </w:pPr>
            <w:r w:rsidRPr="007B6F8D">
              <w:rPr>
                <w:color w:val="000000"/>
              </w:rPr>
              <w:t> </w:t>
            </w:r>
          </w:p>
        </w:tc>
        <w:tc>
          <w:tcPr>
            <w:tcW w:w="2048" w:type="dxa"/>
            <w:tcBorders>
              <w:top w:val="nil"/>
              <w:left w:val="nil"/>
              <w:bottom w:val="nil"/>
              <w:right w:val="nil"/>
            </w:tcBorders>
            <w:shd w:val="clear" w:color="auto" w:fill="auto"/>
            <w:noWrap/>
            <w:vAlign w:val="center"/>
            <w:hideMark/>
          </w:tcPr>
          <w:p w14:paraId="4D20E972" w14:textId="77777777" w:rsidR="007B6F8D" w:rsidRPr="007B6F8D" w:rsidRDefault="007B6F8D" w:rsidP="007B6F8D">
            <w:pPr>
              <w:jc w:val="center"/>
              <w:rPr>
                <w:color w:val="000000"/>
              </w:rPr>
            </w:pPr>
          </w:p>
        </w:tc>
        <w:tc>
          <w:tcPr>
            <w:tcW w:w="2123" w:type="dxa"/>
            <w:tcBorders>
              <w:top w:val="nil"/>
              <w:left w:val="nil"/>
              <w:bottom w:val="nil"/>
              <w:right w:val="nil"/>
            </w:tcBorders>
            <w:shd w:val="clear" w:color="auto" w:fill="auto"/>
            <w:noWrap/>
            <w:vAlign w:val="center"/>
            <w:hideMark/>
          </w:tcPr>
          <w:p w14:paraId="02A8971B" w14:textId="77777777" w:rsidR="007B6F8D" w:rsidRPr="007B6F8D" w:rsidRDefault="007B6F8D" w:rsidP="007B6F8D">
            <w:pPr>
              <w:jc w:val="center"/>
            </w:pPr>
          </w:p>
        </w:tc>
        <w:tc>
          <w:tcPr>
            <w:tcW w:w="1864" w:type="dxa"/>
            <w:tcBorders>
              <w:top w:val="nil"/>
              <w:left w:val="nil"/>
              <w:bottom w:val="nil"/>
              <w:right w:val="single" w:sz="8" w:space="0" w:color="auto"/>
            </w:tcBorders>
            <w:shd w:val="clear" w:color="auto" w:fill="auto"/>
            <w:noWrap/>
            <w:vAlign w:val="center"/>
            <w:hideMark/>
          </w:tcPr>
          <w:p w14:paraId="18B98E60" w14:textId="77777777" w:rsidR="007B6F8D" w:rsidRPr="007B6F8D" w:rsidRDefault="007B6F8D" w:rsidP="007B6F8D">
            <w:pPr>
              <w:jc w:val="center"/>
              <w:rPr>
                <w:color w:val="000000"/>
              </w:rPr>
            </w:pPr>
            <w:r w:rsidRPr="007B6F8D">
              <w:rPr>
                <w:color w:val="000000"/>
              </w:rPr>
              <w:t> </w:t>
            </w:r>
          </w:p>
        </w:tc>
      </w:tr>
      <w:tr w:rsidR="007B6F8D" w:rsidRPr="007B6F8D" w14:paraId="383A5719" w14:textId="77777777" w:rsidTr="007B6F8D">
        <w:trPr>
          <w:trHeight w:val="329"/>
        </w:trPr>
        <w:tc>
          <w:tcPr>
            <w:tcW w:w="3222" w:type="dxa"/>
            <w:tcBorders>
              <w:top w:val="nil"/>
              <w:left w:val="single" w:sz="8" w:space="0" w:color="auto"/>
              <w:bottom w:val="nil"/>
              <w:right w:val="nil"/>
            </w:tcBorders>
            <w:shd w:val="clear" w:color="auto" w:fill="auto"/>
            <w:noWrap/>
            <w:vAlign w:val="center"/>
            <w:hideMark/>
          </w:tcPr>
          <w:p w14:paraId="5231E794" w14:textId="77777777" w:rsidR="007B6F8D" w:rsidRPr="007B6F8D" w:rsidRDefault="007B6F8D" w:rsidP="007B6F8D">
            <w:pPr>
              <w:jc w:val="center"/>
              <w:rPr>
                <w:color w:val="000000"/>
              </w:rPr>
            </w:pPr>
            <w:r w:rsidRPr="007B6F8D">
              <w:rPr>
                <w:color w:val="000000"/>
              </w:rPr>
              <w:t>P/B</w:t>
            </w:r>
          </w:p>
        </w:tc>
        <w:tc>
          <w:tcPr>
            <w:tcW w:w="2048" w:type="dxa"/>
            <w:tcBorders>
              <w:top w:val="nil"/>
              <w:left w:val="nil"/>
              <w:bottom w:val="nil"/>
              <w:right w:val="nil"/>
            </w:tcBorders>
            <w:shd w:val="clear" w:color="auto" w:fill="auto"/>
            <w:noWrap/>
            <w:vAlign w:val="center"/>
            <w:hideMark/>
          </w:tcPr>
          <w:p w14:paraId="5F8DEF15" w14:textId="77777777" w:rsidR="007B6F8D" w:rsidRPr="007B6F8D" w:rsidRDefault="007B6F8D" w:rsidP="007B6F8D">
            <w:pPr>
              <w:jc w:val="center"/>
              <w:rPr>
                <w:color w:val="000000"/>
              </w:rPr>
            </w:pPr>
            <w:r w:rsidRPr="007B6F8D">
              <w:rPr>
                <w:color w:val="000000"/>
              </w:rPr>
              <w:t>P/E Ratio</w:t>
            </w:r>
          </w:p>
        </w:tc>
        <w:tc>
          <w:tcPr>
            <w:tcW w:w="2123" w:type="dxa"/>
            <w:tcBorders>
              <w:top w:val="nil"/>
              <w:left w:val="nil"/>
              <w:bottom w:val="nil"/>
              <w:right w:val="nil"/>
            </w:tcBorders>
            <w:shd w:val="clear" w:color="auto" w:fill="auto"/>
            <w:noWrap/>
            <w:vAlign w:val="center"/>
            <w:hideMark/>
          </w:tcPr>
          <w:p w14:paraId="6319DC0F" w14:textId="77777777" w:rsidR="007B6F8D" w:rsidRPr="007B6F8D" w:rsidRDefault="007B6F8D" w:rsidP="007B6F8D">
            <w:pPr>
              <w:jc w:val="center"/>
              <w:rPr>
                <w:color w:val="000000"/>
              </w:rPr>
            </w:pPr>
            <w:r w:rsidRPr="007B6F8D">
              <w:rPr>
                <w:color w:val="000000"/>
              </w:rPr>
              <w:t>P/S Ratio</w:t>
            </w:r>
          </w:p>
        </w:tc>
        <w:tc>
          <w:tcPr>
            <w:tcW w:w="1864" w:type="dxa"/>
            <w:tcBorders>
              <w:top w:val="nil"/>
              <w:left w:val="nil"/>
              <w:bottom w:val="nil"/>
              <w:right w:val="single" w:sz="8" w:space="0" w:color="auto"/>
            </w:tcBorders>
            <w:shd w:val="clear" w:color="auto" w:fill="auto"/>
            <w:noWrap/>
            <w:vAlign w:val="center"/>
            <w:hideMark/>
          </w:tcPr>
          <w:p w14:paraId="721C06B6" w14:textId="77777777" w:rsidR="007B6F8D" w:rsidRPr="007B6F8D" w:rsidRDefault="007B6F8D" w:rsidP="007B6F8D">
            <w:pPr>
              <w:jc w:val="center"/>
              <w:rPr>
                <w:color w:val="000000"/>
              </w:rPr>
            </w:pPr>
            <w:r w:rsidRPr="007B6F8D">
              <w:rPr>
                <w:color w:val="000000"/>
              </w:rPr>
              <w:t>Beta</w:t>
            </w:r>
          </w:p>
        </w:tc>
      </w:tr>
      <w:tr w:rsidR="007B6F8D" w:rsidRPr="007B6F8D" w14:paraId="7578C6C6" w14:textId="77777777" w:rsidTr="007B6F8D">
        <w:trPr>
          <w:trHeight w:val="350"/>
        </w:trPr>
        <w:tc>
          <w:tcPr>
            <w:tcW w:w="3222" w:type="dxa"/>
            <w:tcBorders>
              <w:top w:val="nil"/>
              <w:left w:val="single" w:sz="8" w:space="0" w:color="auto"/>
              <w:bottom w:val="single" w:sz="8" w:space="0" w:color="auto"/>
              <w:right w:val="nil"/>
            </w:tcBorders>
            <w:shd w:val="clear" w:color="auto" w:fill="auto"/>
            <w:noWrap/>
            <w:vAlign w:val="center"/>
            <w:hideMark/>
          </w:tcPr>
          <w:p w14:paraId="312C31F9" w14:textId="77777777" w:rsidR="007B6F8D" w:rsidRPr="007B6F8D" w:rsidRDefault="007B6F8D" w:rsidP="007B6F8D">
            <w:pPr>
              <w:jc w:val="center"/>
              <w:rPr>
                <w:color w:val="000000"/>
              </w:rPr>
            </w:pPr>
            <w:r w:rsidRPr="007B6F8D">
              <w:rPr>
                <w:color w:val="000000"/>
              </w:rPr>
              <w:t>0.545729382</w:t>
            </w:r>
          </w:p>
        </w:tc>
        <w:tc>
          <w:tcPr>
            <w:tcW w:w="2048" w:type="dxa"/>
            <w:tcBorders>
              <w:top w:val="nil"/>
              <w:left w:val="nil"/>
              <w:bottom w:val="single" w:sz="8" w:space="0" w:color="auto"/>
              <w:right w:val="nil"/>
            </w:tcBorders>
            <w:shd w:val="clear" w:color="auto" w:fill="auto"/>
            <w:noWrap/>
            <w:vAlign w:val="center"/>
            <w:hideMark/>
          </w:tcPr>
          <w:p w14:paraId="0785F9C6" w14:textId="77777777" w:rsidR="007B6F8D" w:rsidRPr="007B6F8D" w:rsidRDefault="007B6F8D" w:rsidP="007B6F8D">
            <w:pPr>
              <w:jc w:val="center"/>
              <w:rPr>
                <w:color w:val="000000"/>
              </w:rPr>
            </w:pPr>
            <w:r w:rsidRPr="007B6F8D">
              <w:rPr>
                <w:color w:val="000000"/>
              </w:rPr>
              <w:t>133.65631</w:t>
            </w:r>
          </w:p>
        </w:tc>
        <w:tc>
          <w:tcPr>
            <w:tcW w:w="2123" w:type="dxa"/>
            <w:tcBorders>
              <w:top w:val="nil"/>
              <w:left w:val="nil"/>
              <w:bottom w:val="single" w:sz="8" w:space="0" w:color="auto"/>
              <w:right w:val="nil"/>
            </w:tcBorders>
            <w:shd w:val="clear" w:color="auto" w:fill="auto"/>
            <w:noWrap/>
            <w:vAlign w:val="center"/>
            <w:hideMark/>
          </w:tcPr>
          <w:p w14:paraId="39CBCC04" w14:textId="77777777" w:rsidR="007B6F8D" w:rsidRPr="007B6F8D" w:rsidRDefault="007B6F8D" w:rsidP="007B6F8D">
            <w:pPr>
              <w:jc w:val="center"/>
              <w:rPr>
                <w:color w:val="000000"/>
              </w:rPr>
            </w:pPr>
            <w:r w:rsidRPr="007B6F8D">
              <w:rPr>
                <w:color w:val="000000"/>
              </w:rPr>
              <w:t>3.9422445</w:t>
            </w:r>
          </w:p>
        </w:tc>
        <w:tc>
          <w:tcPr>
            <w:tcW w:w="1864" w:type="dxa"/>
            <w:tcBorders>
              <w:top w:val="nil"/>
              <w:left w:val="nil"/>
              <w:bottom w:val="single" w:sz="8" w:space="0" w:color="auto"/>
              <w:right w:val="single" w:sz="8" w:space="0" w:color="auto"/>
            </w:tcBorders>
            <w:shd w:val="clear" w:color="auto" w:fill="auto"/>
            <w:noWrap/>
            <w:vAlign w:val="center"/>
            <w:hideMark/>
          </w:tcPr>
          <w:p w14:paraId="5A5E79F0" w14:textId="77777777" w:rsidR="007B6F8D" w:rsidRPr="007B6F8D" w:rsidRDefault="007B6F8D" w:rsidP="007B6F8D">
            <w:pPr>
              <w:jc w:val="center"/>
              <w:rPr>
                <w:color w:val="000000"/>
              </w:rPr>
            </w:pPr>
            <w:r w:rsidRPr="007B6F8D">
              <w:rPr>
                <w:color w:val="000000"/>
              </w:rPr>
              <w:t>1.16935</w:t>
            </w:r>
          </w:p>
        </w:tc>
      </w:tr>
    </w:tbl>
    <w:p w14:paraId="3D3245F0" w14:textId="77777777" w:rsidR="00364970" w:rsidRDefault="00364970"/>
    <w:p w14:paraId="187BADC0" w14:textId="1B837F04" w:rsidR="007D26CF" w:rsidRPr="00042F22" w:rsidRDefault="00F668C3" w:rsidP="00364970">
      <w:pPr>
        <w:pStyle w:val="ListParagraph"/>
        <w:numPr>
          <w:ilvl w:val="0"/>
          <w:numId w:val="2"/>
        </w:numPr>
      </w:pPr>
      <w:r w:rsidRPr="00042F22">
        <w:t>P</w:t>
      </w:r>
      <w:r w:rsidR="007D26CF" w:rsidRPr="00042F22">
        <w:t xml:space="preserve"> </w:t>
      </w:r>
      <w:r w:rsidRPr="00042F22">
        <w:t>/</w:t>
      </w:r>
      <w:r w:rsidR="007D26CF" w:rsidRPr="00042F22">
        <w:t xml:space="preserve"> S: Great than 1, meaning it is </w:t>
      </w:r>
      <w:r w:rsidR="00364970" w:rsidRPr="00042F22">
        <w:t>overvalued</w:t>
      </w:r>
      <w:r w:rsidR="007D26CF" w:rsidRPr="00042F22">
        <w:t xml:space="preserve">. </w:t>
      </w:r>
      <w:r w:rsidR="002300DC" w:rsidRPr="007A308F">
        <w:rPr>
          <w:color w:val="C00000"/>
        </w:rPr>
        <w:t>(SELL)</w:t>
      </w:r>
    </w:p>
    <w:p w14:paraId="05397C2C" w14:textId="4AE4C6FD" w:rsidR="00F668C3" w:rsidRPr="00042F22" w:rsidRDefault="00F668C3" w:rsidP="00364970">
      <w:pPr>
        <w:pStyle w:val="ListParagraph"/>
        <w:numPr>
          <w:ilvl w:val="0"/>
          <w:numId w:val="2"/>
        </w:numPr>
      </w:pPr>
      <w:r w:rsidRPr="00042F22">
        <w:t>P</w:t>
      </w:r>
      <w:r w:rsidR="007D26CF" w:rsidRPr="00042F22">
        <w:t xml:space="preserve"> </w:t>
      </w:r>
      <w:r w:rsidRPr="00042F22">
        <w:t>/</w:t>
      </w:r>
      <w:r w:rsidR="007D26CF" w:rsidRPr="00042F22">
        <w:t xml:space="preserve"> </w:t>
      </w:r>
      <w:r w:rsidRPr="00042F22">
        <w:t>B</w:t>
      </w:r>
      <w:r w:rsidR="007D26CF" w:rsidRPr="00042F22">
        <w:t xml:space="preserve">: less than 1, meaning it is </w:t>
      </w:r>
      <w:r w:rsidR="00364970" w:rsidRPr="00042F22">
        <w:t>undervalued</w:t>
      </w:r>
      <w:r w:rsidR="007D26CF" w:rsidRPr="00042F22">
        <w:t xml:space="preserve">.  </w:t>
      </w:r>
      <w:r w:rsidR="002300DC" w:rsidRPr="007A308F">
        <w:rPr>
          <w:color w:val="00B050"/>
        </w:rPr>
        <w:t>(BUY)</w:t>
      </w:r>
    </w:p>
    <w:p w14:paraId="02AD9B37" w14:textId="77777777" w:rsidR="0023400A" w:rsidRDefault="00F668C3" w:rsidP="0023400A">
      <w:pPr>
        <w:numPr>
          <w:ilvl w:val="0"/>
          <w:numId w:val="3"/>
        </w:numPr>
        <w:rPr>
          <w:color w:val="0E101A"/>
        </w:rPr>
      </w:pPr>
      <w:r w:rsidRPr="00042F22">
        <w:t>P</w:t>
      </w:r>
      <w:r w:rsidR="007D26CF" w:rsidRPr="00042F22">
        <w:t xml:space="preserve"> </w:t>
      </w:r>
      <w:r w:rsidRPr="00042F22">
        <w:t>/</w:t>
      </w:r>
      <w:r w:rsidR="007D26CF" w:rsidRPr="00042F22">
        <w:t xml:space="preserve"> </w:t>
      </w:r>
      <w:r w:rsidRPr="00042F22">
        <w:t>E</w:t>
      </w:r>
      <w:r w:rsidR="007D26CF" w:rsidRPr="00042F22">
        <w:t>:</w:t>
      </w:r>
      <w:r w:rsidRPr="00042F22">
        <w:t xml:space="preserve"> </w:t>
      </w:r>
      <w:r w:rsidR="0023400A">
        <w:rPr>
          <w:color w:val="0E101A"/>
        </w:rPr>
        <w:t>The lower value the company is, the better value to be invested.</w:t>
      </w:r>
    </w:p>
    <w:p w14:paraId="59283DC2" w14:textId="77777777" w:rsidR="0023400A" w:rsidRDefault="0023400A" w:rsidP="0023400A">
      <w:pPr>
        <w:pStyle w:val="NormalWeb"/>
        <w:spacing w:before="0" w:beforeAutospacing="0" w:after="0" w:afterAutospacing="0"/>
        <w:ind w:left="720" w:firstLine="630"/>
        <w:rPr>
          <w:color w:val="0E101A"/>
        </w:rPr>
      </w:pPr>
      <w:r>
        <w:rPr>
          <w:color w:val="0E101A"/>
        </w:rPr>
        <w:t xml:space="preserve">We can compare Netflix to Disney's P / E today. Netflix has a P / E ratio of around 140, and its stock price is around 600, while Disney has P / E 133.65, and its price is only 146. With this comparison, Disney's P / E ratio of 133.65 seems not to be overvalued. </w:t>
      </w:r>
      <w:r w:rsidRPr="007A308F">
        <w:rPr>
          <w:color w:val="00B050"/>
        </w:rPr>
        <w:t>(BUY)</w:t>
      </w:r>
    </w:p>
    <w:p w14:paraId="749AC8AC" w14:textId="76FA656E" w:rsidR="00E54C99" w:rsidRPr="00042F22" w:rsidRDefault="00F668C3" w:rsidP="0023400A">
      <w:pPr>
        <w:pStyle w:val="ListParagraph"/>
        <w:numPr>
          <w:ilvl w:val="0"/>
          <w:numId w:val="2"/>
        </w:numPr>
        <w:rPr>
          <w:rFonts w:ascii="Times New Roman" w:hAnsi="Times New Roman" w:cs="Times New Roman"/>
          <w:color w:val="111111"/>
          <w:spacing w:val="1"/>
          <w:shd w:val="clear" w:color="auto" w:fill="FFFFFF"/>
        </w:rPr>
      </w:pPr>
      <w:r w:rsidRPr="00A41485">
        <w:rPr>
          <w:rFonts w:ascii="Times New Roman" w:eastAsia="Times New Roman" w:hAnsi="Times New Roman" w:cs="Times New Roman"/>
          <w:color w:val="000000"/>
        </w:rPr>
        <w:t>Beta</w:t>
      </w:r>
      <w:r w:rsidRPr="00042F22">
        <w:rPr>
          <w:rFonts w:ascii="Times New Roman" w:eastAsia="Times New Roman" w:hAnsi="Times New Roman" w:cs="Times New Roman"/>
          <w:color w:val="000000"/>
        </w:rPr>
        <w:t xml:space="preserve">: </w:t>
      </w:r>
      <w:r w:rsidR="004C7DC8" w:rsidRPr="00042F22">
        <w:rPr>
          <w:rFonts w:ascii="Times New Roman" w:hAnsi="Times New Roman" w:cs="Times New Roman"/>
          <w:color w:val="111111"/>
          <w:spacing w:val="1"/>
          <w:shd w:val="clear" w:color="auto" w:fill="FFFFFF"/>
        </w:rPr>
        <w:t xml:space="preserve">A beta greater than 1 indicates that the security's price tends to be more volatile than the market. </w:t>
      </w:r>
      <w:r w:rsidR="00E54C99" w:rsidRPr="00042F22">
        <w:rPr>
          <w:rFonts w:ascii="Times New Roman" w:hAnsi="Times New Roman" w:cs="Times New Roman"/>
          <w:color w:val="111111"/>
          <w:spacing w:val="1"/>
          <w:shd w:val="clear" w:color="auto" w:fill="FFFFFF"/>
        </w:rPr>
        <w:t xml:space="preserve">Therefore, 1.169 seems to be a bit risky. </w:t>
      </w:r>
      <w:r w:rsidR="002300DC" w:rsidRPr="00042F22">
        <w:rPr>
          <w:rFonts w:ascii="Times New Roman" w:hAnsi="Times New Roman" w:cs="Times New Roman"/>
          <w:color w:val="111111"/>
          <w:spacing w:val="1"/>
          <w:shd w:val="clear" w:color="auto" w:fill="FFFFFF"/>
        </w:rPr>
        <w:t>(NEUTRAL)</w:t>
      </w:r>
    </w:p>
    <w:p w14:paraId="760111FD" w14:textId="77777777" w:rsidR="007D40B1" w:rsidRDefault="00004AB8" w:rsidP="00364970">
      <w:pPr>
        <w:pStyle w:val="ListParagraph"/>
        <w:numPr>
          <w:ilvl w:val="0"/>
          <w:numId w:val="2"/>
        </w:numPr>
        <w:rPr>
          <w:color w:val="111111"/>
          <w:spacing w:val="1"/>
          <w:shd w:val="clear" w:color="auto" w:fill="FFFFFF"/>
        </w:rPr>
      </w:pPr>
      <w:r w:rsidRPr="00042F22">
        <w:rPr>
          <w:noProof/>
        </w:rPr>
        <w:lastRenderedPageBreak/>
        <w:drawing>
          <wp:anchor distT="0" distB="0" distL="114300" distR="114300" simplePos="0" relativeHeight="251661312" behindDoc="0" locked="0" layoutInCell="1" allowOverlap="1" wp14:anchorId="37C2EC95" wp14:editId="03FEA0E9">
            <wp:simplePos x="0" y="0"/>
            <wp:positionH relativeFrom="column">
              <wp:posOffset>3051991</wp:posOffset>
            </wp:positionH>
            <wp:positionV relativeFrom="paragraph">
              <wp:posOffset>53975</wp:posOffset>
            </wp:positionV>
            <wp:extent cx="2783840" cy="2032635"/>
            <wp:effectExtent l="0" t="0" r="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3840" cy="2032635"/>
                    </a:xfrm>
                    <a:prstGeom prst="rect">
                      <a:avLst/>
                    </a:prstGeom>
                  </pic:spPr>
                </pic:pic>
              </a:graphicData>
            </a:graphic>
            <wp14:sizeRelH relativeFrom="page">
              <wp14:pctWidth>0</wp14:pctWidth>
            </wp14:sizeRelH>
            <wp14:sizeRelV relativeFrom="page">
              <wp14:pctHeight>0</wp14:pctHeight>
            </wp14:sizeRelV>
          </wp:anchor>
        </w:drawing>
      </w:r>
      <w:r w:rsidR="00E54C99" w:rsidRPr="00364970">
        <w:rPr>
          <w:color w:val="111111"/>
          <w:spacing w:val="1"/>
          <w:shd w:val="clear" w:color="auto" w:fill="FFFFFF"/>
        </w:rPr>
        <w:t>DCF -&gt; fair value:</w:t>
      </w:r>
    </w:p>
    <w:p w14:paraId="3CA4ADFC" w14:textId="35F220DB" w:rsidR="00004AB8" w:rsidRDefault="007D40B1" w:rsidP="007D40B1">
      <w:pPr>
        <w:pStyle w:val="ListParagraph"/>
        <w:rPr>
          <w:color w:val="111111"/>
          <w:spacing w:val="1"/>
          <w:shd w:val="clear" w:color="auto" w:fill="FFFFFF"/>
        </w:rPr>
      </w:pPr>
      <w:r>
        <w:rPr>
          <w:color w:val="111111"/>
          <w:spacing w:val="1"/>
          <w:shd w:val="clear" w:color="auto" w:fill="FFFFFF"/>
        </w:rPr>
        <w:t xml:space="preserve">Due to the pandemic, the TTM of eps is </w:t>
      </w:r>
      <w:proofErr w:type="gramStart"/>
      <w:r>
        <w:rPr>
          <w:color w:val="111111"/>
          <w:spacing w:val="1"/>
          <w:shd w:val="clear" w:color="auto" w:fill="FFFFFF"/>
        </w:rPr>
        <w:t>significant</w:t>
      </w:r>
      <w:proofErr w:type="gramEnd"/>
      <w:r>
        <w:rPr>
          <w:color w:val="111111"/>
          <w:spacing w:val="1"/>
          <w:shd w:val="clear" w:color="auto" w:fill="FFFFFF"/>
        </w:rPr>
        <w:t xml:space="preserve"> lower than other years, which means it </w:t>
      </w:r>
      <w:proofErr w:type="spellStart"/>
      <w:r>
        <w:rPr>
          <w:color w:val="111111"/>
          <w:spacing w:val="1"/>
          <w:shd w:val="clear" w:color="auto" w:fill="FFFFFF"/>
        </w:rPr>
        <w:t>can not</w:t>
      </w:r>
      <w:proofErr w:type="spellEnd"/>
      <w:r>
        <w:rPr>
          <w:color w:val="111111"/>
          <w:spacing w:val="1"/>
          <w:shd w:val="clear" w:color="auto" w:fill="FFFFFF"/>
        </w:rPr>
        <w:t xml:space="preserve"> be a well input to measure DIS’s fair value. Therefore,</w:t>
      </w:r>
    </w:p>
    <w:p w14:paraId="257701CA" w14:textId="463BF973" w:rsidR="00E54C99" w:rsidRPr="00004AB8" w:rsidRDefault="007D40B1" w:rsidP="00004AB8">
      <w:pPr>
        <w:pStyle w:val="ListParagraph"/>
        <w:rPr>
          <w:color w:val="111111"/>
          <w:spacing w:val="1"/>
          <w:shd w:val="clear" w:color="auto" w:fill="FFFFFF"/>
        </w:rPr>
      </w:pPr>
      <w:r>
        <w:rPr>
          <w:color w:val="111111"/>
          <w:spacing w:val="1"/>
          <w:shd w:val="clear" w:color="auto" w:fill="FFFFFF"/>
        </w:rPr>
        <w:t>he</w:t>
      </w:r>
      <w:r w:rsidR="0023400A" w:rsidRPr="0023400A">
        <w:rPr>
          <w:color w:val="111111"/>
          <w:spacing w:val="1"/>
          <w:shd w:val="clear" w:color="auto" w:fill="FFFFFF"/>
        </w:rPr>
        <w:t>re is using TTM of EPS in 2019</w:t>
      </w:r>
      <w:r>
        <w:rPr>
          <w:color w:val="111111"/>
          <w:spacing w:val="1"/>
          <w:shd w:val="clear" w:color="auto" w:fill="FFFFFF"/>
        </w:rPr>
        <w:t xml:space="preserve"> to assume that Disney will have the same or even higher EPS in the future. In fact, </w:t>
      </w:r>
      <w:r w:rsidR="0023400A" w:rsidRPr="0023400A">
        <w:rPr>
          <w:color w:val="111111"/>
          <w:spacing w:val="1"/>
          <w:shd w:val="clear" w:color="auto" w:fill="FFFFFF"/>
        </w:rPr>
        <w:t>Disney is gradually resuming its EPS</w:t>
      </w:r>
      <w:r>
        <w:rPr>
          <w:color w:val="111111"/>
          <w:spacing w:val="1"/>
          <w:shd w:val="clear" w:color="auto" w:fill="FFFFFF"/>
        </w:rPr>
        <w:t>, so using the TTM of EPS in 2019 should not be a bad idea of measuring its fair value</w:t>
      </w:r>
      <w:r w:rsidR="0023400A" w:rsidRPr="0023400A">
        <w:rPr>
          <w:color w:val="111111"/>
          <w:spacing w:val="1"/>
          <w:shd w:val="clear" w:color="auto" w:fill="FFFFFF"/>
        </w:rPr>
        <w:t xml:space="preserve">. Therefore, we use the EPS in 2019 to estimate the approximate EPS in the future. We can see the fair value for Disney now is 150. Higher than the current price 146. </w:t>
      </w:r>
      <w:r w:rsidR="0023400A" w:rsidRPr="007A308F">
        <w:rPr>
          <w:color w:val="00B050"/>
          <w:spacing w:val="1"/>
          <w:shd w:val="clear" w:color="auto" w:fill="FFFFFF"/>
        </w:rPr>
        <w:t>(BUY)</w:t>
      </w:r>
    </w:p>
    <w:p w14:paraId="3FA9F5C4" w14:textId="1B107DAC" w:rsidR="00004AB8" w:rsidRPr="00364970" w:rsidRDefault="00004AB8" w:rsidP="00004AB8">
      <w:pPr>
        <w:pStyle w:val="ListParagraph"/>
        <w:rPr>
          <w:color w:val="111111"/>
          <w:spacing w:val="1"/>
          <w:shd w:val="clear" w:color="auto" w:fill="FFFFFF"/>
        </w:rPr>
      </w:pPr>
    </w:p>
    <w:p w14:paraId="1A977918" w14:textId="176BD57F" w:rsidR="004C7DC8" w:rsidRPr="00042F22" w:rsidRDefault="004C7DC8"/>
    <w:p w14:paraId="4F192410" w14:textId="7372AA08" w:rsidR="007B6F8D" w:rsidRDefault="007B6F8D" w:rsidP="007B6F8D">
      <w:pPr>
        <w:rPr>
          <w:rFonts w:eastAsia="PingFang TC"/>
          <w:b/>
          <w:bCs/>
          <w:color w:val="000000"/>
          <w:shd w:val="clear" w:color="auto" w:fill="FFFFFF"/>
        </w:rPr>
      </w:pPr>
      <w:r w:rsidRPr="00042F22">
        <w:rPr>
          <w:rFonts w:eastAsia="PingFang TC"/>
          <w:b/>
          <w:bCs/>
          <w:color w:val="000000"/>
          <w:shd w:val="clear" w:color="auto" w:fill="FFFFFF"/>
        </w:rPr>
        <w:t xml:space="preserve">Technical Analysis: </w:t>
      </w:r>
    </w:p>
    <w:p w14:paraId="10F1DBA3" w14:textId="77777777" w:rsidR="007A308F" w:rsidRPr="00042F22" w:rsidRDefault="007A308F" w:rsidP="007B6F8D">
      <w:pPr>
        <w:rPr>
          <w:rFonts w:eastAsia="PingFang TC"/>
          <w:b/>
          <w:bCs/>
          <w:color w:val="000000"/>
          <w:shd w:val="clear" w:color="auto" w:fill="FFFFFF"/>
        </w:rPr>
      </w:pPr>
    </w:p>
    <w:tbl>
      <w:tblPr>
        <w:tblW w:w="9303" w:type="dxa"/>
        <w:tblLook w:val="04A0" w:firstRow="1" w:lastRow="0" w:firstColumn="1" w:lastColumn="0" w:noHBand="0" w:noVBand="1"/>
      </w:tblPr>
      <w:tblGrid>
        <w:gridCol w:w="1663"/>
        <w:gridCol w:w="1663"/>
        <w:gridCol w:w="2651"/>
        <w:gridCol w:w="1663"/>
        <w:gridCol w:w="1663"/>
      </w:tblGrid>
      <w:tr w:rsidR="007B6F8D" w:rsidRPr="007B6F8D" w14:paraId="7F29D2F7" w14:textId="77777777" w:rsidTr="007B6F8D">
        <w:trPr>
          <w:trHeight w:val="379"/>
        </w:trPr>
        <w:tc>
          <w:tcPr>
            <w:tcW w:w="1663" w:type="dxa"/>
            <w:tcBorders>
              <w:top w:val="single" w:sz="8" w:space="0" w:color="auto"/>
              <w:left w:val="single" w:sz="8" w:space="0" w:color="auto"/>
              <w:bottom w:val="nil"/>
              <w:right w:val="nil"/>
            </w:tcBorders>
            <w:shd w:val="clear" w:color="auto" w:fill="auto"/>
            <w:noWrap/>
            <w:vAlign w:val="bottom"/>
            <w:hideMark/>
          </w:tcPr>
          <w:p w14:paraId="25981267" w14:textId="77777777" w:rsidR="007B6F8D" w:rsidRPr="007B6F8D" w:rsidRDefault="007B6F8D" w:rsidP="007B6F8D">
            <w:pPr>
              <w:jc w:val="center"/>
              <w:rPr>
                <w:color w:val="000000"/>
              </w:rPr>
            </w:pPr>
            <w:r w:rsidRPr="007B6F8D">
              <w:rPr>
                <w:color w:val="000000"/>
              </w:rPr>
              <w:t>RSI</w:t>
            </w:r>
          </w:p>
        </w:tc>
        <w:tc>
          <w:tcPr>
            <w:tcW w:w="1663" w:type="dxa"/>
            <w:tcBorders>
              <w:top w:val="single" w:sz="8" w:space="0" w:color="auto"/>
              <w:left w:val="nil"/>
              <w:bottom w:val="nil"/>
              <w:right w:val="nil"/>
            </w:tcBorders>
            <w:shd w:val="clear" w:color="auto" w:fill="auto"/>
            <w:noWrap/>
            <w:vAlign w:val="bottom"/>
            <w:hideMark/>
          </w:tcPr>
          <w:p w14:paraId="5606C82B" w14:textId="77777777" w:rsidR="007B6F8D" w:rsidRPr="007B6F8D" w:rsidRDefault="007B6F8D" w:rsidP="007B6F8D">
            <w:pPr>
              <w:jc w:val="center"/>
              <w:rPr>
                <w:color w:val="000000"/>
              </w:rPr>
            </w:pPr>
            <w:proofErr w:type="gramStart"/>
            <w:r w:rsidRPr="007B6F8D">
              <w:rPr>
                <w:color w:val="000000"/>
              </w:rPr>
              <w:t>10 day</w:t>
            </w:r>
            <w:proofErr w:type="gramEnd"/>
            <w:r w:rsidRPr="007B6F8D">
              <w:rPr>
                <w:color w:val="000000"/>
              </w:rPr>
              <w:t xml:space="preserve"> EMA</w:t>
            </w:r>
          </w:p>
        </w:tc>
        <w:tc>
          <w:tcPr>
            <w:tcW w:w="2651" w:type="dxa"/>
            <w:tcBorders>
              <w:top w:val="single" w:sz="8" w:space="0" w:color="auto"/>
              <w:left w:val="nil"/>
              <w:bottom w:val="nil"/>
              <w:right w:val="nil"/>
            </w:tcBorders>
            <w:shd w:val="clear" w:color="auto" w:fill="auto"/>
            <w:noWrap/>
            <w:vAlign w:val="bottom"/>
            <w:hideMark/>
          </w:tcPr>
          <w:p w14:paraId="5D39EFCA" w14:textId="77777777" w:rsidR="007B6F8D" w:rsidRPr="007B6F8D" w:rsidRDefault="007B6F8D" w:rsidP="007B6F8D">
            <w:pPr>
              <w:jc w:val="center"/>
              <w:rPr>
                <w:color w:val="000000"/>
              </w:rPr>
            </w:pPr>
            <w:proofErr w:type="gramStart"/>
            <w:r w:rsidRPr="007B6F8D">
              <w:rPr>
                <w:color w:val="000000"/>
              </w:rPr>
              <w:t>20 day</w:t>
            </w:r>
            <w:proofErr w:type="gramEnd"/>
            <w:r w:rsidRPr="007B6F8D">
              <w:rPr>
                <w:color w:val="000000"/>
              </w:rPr>
              <w:t xml:space="preserve"> SMA</w:t>
            </w:r>
          </w:p>
        </w:tc>
        <w:tc>
          <w:tcPr>
            <w:tcW w:w="1663" w:type="dxa"/>
            <w:tcBorders>
              <w:top w:val="single" w:sz="8" w:space="0" w:color="auto"/>
              <w:left w:val="nil"/>
              <w:bottom w:val="nil"/>
              <w:right w:val="nil"/>
            </w:tcBorders>
            <w:shd w:val="clear" w:color="auto" w:fill="auto"/>
            <w:noWrap/>
            <w:vAlign w:val="bottom"/>
            <w:hideMark/>
          </w:tcPr>
          <w:p w14:paraId="12B0EDE1" w14:textId="77777777" w:rsidR="007B6F8D" w:rsidRPr="007B6F8D" w:rsidRDefault="007B6F8D" w:rsidP="007B6F8D">
            <w:pPr>
              <w:jc w:val="center"/>
              <w:rPr>
                <w:color w:val="000000"/>
              </w:rPr>
            </w:pPr>
            <w:proofErr w:type="gramStart"/>
            <w:r w:rsidRPr="007B6F8D">
              <w:rPr>
                <w:color w:val="000000"/>
              </w:rPr>
              <w:t>50 day</w:t>
            </w:r>
            <w:proofErr w:type="gramEnd"/>
            <w:r w:rsidRPr="007B6F8D">
              <w:rPr>
                <w:color w:val="000000"/>
              </w:rPr>
              <w:t xml:space="preserve"> SMA</w:t>
            </w:r>
          </w:p>
        </w:tc>
        <w:tc>
          <w:tcPr>
            <w:tcW w:w="1663" w:type="dxa"/>
            <w:tcBorders>
              <w:top w:val="single" w:sz="8" w:space="0" w:color="auto"/>
              <w:left w:val="nil"/>
              <w:bottom w:val="nil"/>
              <w:right w:val="single" w:sz="8" w:space="0" w:color="auto"/>
            </w:tcBorders>
            <w:shd w:val="clear" w:color="auto" w:fill="auto"/>
            <w:noWrap/>
            <w:vAlign w:val="bottom"/>
            <w:hideMark/>
          </w:tcPr>
          <w:p w14:paraId="28A28DE2" w14:textId="77777777" w:rsidR="007B6F8D" w:rsidRPr="007B6F8D" w:rsidRDefault="007B6F8D" w:rsidP="007B6F8D">
            <w:pPr>
              <w:jc w:val="center"/>
              <w:rPr>
                <w:color w:val="000000"/>
              </w:rPr>
            </w:pPr>
            <w:proofErr w:type="gramStart"/>
            <w:r w:rsidRPr="007B6F8D">
              <w:rPr>
                <w:color w:val="000000"/>
              </w:rPr>
              <w:t>200 day</w:t>
            </w:r>
            <w:proofErr w:type="gramEnd"/>
            <w:r w:rsidRPr="007B6F8D">
              <w:rPr>
                <w:color w:val="000000"/>
              </w:rPr>
              <w:t xml:space="preserve"> SMA</w:t>
            </w:r>
          </w:p>
        </w:tc>
      </w:tr>
      <w:tr w:rsidR="007B6F8D" w:rsidRPr="007B6F8D" w14:paraId="5F2ACD2B" w14:textId="77777777" w:rsidTr="007B6F8D">
        <w:trPr>
          <w:trHeight w:val="403"/>
        </w:trPr>
        <w:tc>
          <w:tcPr>
            <w:tcW w:w="1663" w:type="dxa"/>
            <w:tcBorders>
              <w:top w:val="nil"/>
              <w:left w:val="single" w:sz="8" w:space="0" w:color="auto"/>
              <w:bottom w:val="single" w:sz="8" w:space="0" w:color="auto"/>
              <w:right w:val="nil"/>
            </w:tcBorders>
            <w:shd w:val="clear" w:color="auto" w:fill="auto"/>
            <w:noWrap/>
            <w:vAlign w:val="bottom"/>
            <w:hideMark/>
          </w:tcPr>
          <w:p w14:paraId="028F52F5" w14:textId="77777777" w:rsidR="007B6F8D" w:rsidRPr="007B6F8D" w:rsidRDefault="007B6F8D" w:rsidP="007B6F8D">
            <w:pPr>
              <w:jc w:val="center"/>
              <w:rPr>
                <w:color w:val="000000"/>
              </w:rPr>
            </w:pPr>
            <w:r w:rsidRPr="007B6F8D">
              <w:rPr>
                <w:color w:val="000000"/>
              </w:rPr>
              <w:t>27.18723473</w:t>
            </w:r>
          </w:p>
        </w:tc>
        <w:tc>
          <w:tcPr>
            <w:tcW w:w="1663" w:type="dxa"/>
            <w:tcBorders>
              <w:top w:val="nil"/>
              <w:left w:val="nil"/>
              <w:bottom w:val="single" w:sz="8" w:space="0" w:color="auto"/>
              <w:right w:val="nil"/>
            </w:tcBorders>
            <w:shd w:val="clear" w:color="auto" w:fill="auto"/>
            <w:noWrap/>
            <w:vAlign w:val="bottom"/>
            <w:hideMark/>
          </w:tcPr>
          <w:p w14:paraId="4F6E32FB" w14:textId="77777777" w:rsidR="007B6F8D" w:rsidRPr="007B6F8D" w:rsidRDefault="007B6F8D" w:rsidP="007B6F8D">
            <w:pPr>
              <w:jc w:val="center"/>
              <w:rPr>
                <w:color w:val="000000"/>
              </w:rPr>
            </w:pPr>
            <w:r w:rsidRPr="007B6F8D">
              <w:rPr>
                <w:color w:val="000000"/>
              </w:rPr>
              <w:t>149.8646434</w:t>
            </w:r>
          </w:p>
        </w:tc>
        <w:tc>
          <w:tcPr>
            <w:tcW w:w="2651" w:type="dxa"/>
            <w:tcBorders>
              <w:top w:val="nil"/>
              <w:left w:val="nil"/>
              <w:bottom w:val="single" w:sz="8" w:space="0" w:color="auto"/>
              <w:right w:val="nil"/>
            </w:tcBorders>
            <w:shd w:val="clear" w:color="auto" w:fill="auto"/>
            <w:noWrap/>
            <w:vAlign w:val="bottom"/>
            <w:hideMark/>
          </w:tcPr>
          <w:p w14:paraId="51A6A6F2" w14:textId="77777777" w:rsidR="007B6F8D" w:rsidRPr="007B6F8D" w:rsidRDefault="007B6F8D" w:rsidP="007B6F8D">
            <w:pPr>
              <w:jc w:val="center"/>
              <w:rPr>
                <w:color w:val="000000"/>
              </w:rPr>
            </w:pPr>
            <w:r w:rsidRPr="007B6F8D">
              <w:rPr>
                <w:color w:val="000000"/>
              </w:rPr>
              <w:t>158.2474991</w:t>
            </w:r>
          </w:p>
        </w:tc>
        <w:tc>
          <w:tcPr>
            <w:tcW w:w="1663" w:type="dxa"/>
            <w:tcBorders>
              <w:top w:val="nil"/>
              <w:left w:val="nil"/>
              <w:bottom w:val="single" w:sz="8" w:space="0" w:color="auto"/>
              <w:right w:val="nil"/>
            </w:tcBorders>
            <w:shd w:val="clear" w:color="auto" w:fill="auto"/>
            <w:noWrap/>
            <w:vAlign w:val="bottom"/>
            <w:hideMark/>
          </w:tcPr>
          <w:p w14:paraId="015F61A4" w14:textId="77777777" w:rsidR="007B6F8D" w:rsidRPr="007B6F8D" w:rsidRDefault="007B6F8D" w:rsidP="007B6F8D">
            <w:pPr>
              <w:jc w:val="center"/>
              <w:rPr>
                <w:color w:val="000000"/>
              </w:rPr>
            </w:pPr>
            <w:r w:rsidRPr="007B6F8D">
              <w:rPr>
                <w:color w:val="000000"/>
              </w:rPr>
              <w:t>159.7847821</w:t>
            </w:r>
          </w:p>
        </w:tc>
        <w:tc>
          <w:tcPr>
            <w:tcW w:w="1663" w:type="dxa"/>
            <w:tcBorders>
              <w:top w:val="nil"/>
              <w:left w:val="nil"/>
              <w:bottom w:val="single" w:sz="8" w:space="0" w:color="auto"/>
              <w:right w:val="single" w:sz="8" w:space="0" w:color="auto"/>
            </w:tcBorders>
            <w:shd w:val="clear" w:color="auto" w:fill="auto"/>
            <w:noWrap/>
            <w:vAlign w:val="bottom"/>
            <w:hideMark/>
          </w:tcPr>
          <w:p w14:paraId="43318E3F" w14:textId="77777777" w:rsidR="007B6F8D" w:rsidRPr="007B6F8D" w:rsidRDefault="007B6F8D" w:rsidP="007B6F8D">
            <w:pPr>
              <w:jc w:val="center"/>
              <w:rPr>
                <w:color w:val="000000"/>
              </w:rPr>
            </w:pPr>
            <w:r w:rsidRPr="007B6F8D">
              <w:rPr>
                <w:color w:val="000000"/>
              </w:rPr>
              <w:t>159.7847821</w:t>
            </w:r>
          </w:p>
        </w:tc>
      </w:tr>
    </w:tbl>
    <w:p w14:paraId="5EE7EA93" w14:textId="77777777" w:rsidR="007B6F8D" w:rsidRPr="00042F22" w:rsidRDefault="007B6F8D" w:rsidP="007B6F8D">
      <w:pPr>
        <w:rPr>
          <w:rFonts w:eastAsia="PingFang TC"/>
          <w:b/>
          <w:bCs/>
          <w:color w:val="000000"/>
          <w:shd w:val="clear" w:color="auto" w:fill="FFFFFF"/>
        </w:rPr>
      </w:pPr>
    </w:p>
    <w:p w14:paraId="1289469E" w14:textId="34022F74" w:rsidR="007B6F8D" w:rsidRPr="00042F22" w:rsidRDefault="00EF7D42" w:rsidP="007B6F8D">
      <w:pPr>
        <w:pStyle w:val="ListParagraph"/>
        <w:numPr>
          <w:ilvl w:val="0"/>
          <w:numId w:val="1"/>
        </w:numPr>
        <w:rPr>
          <w:rFonts w:ascii="Times New Roman" w:hAnsi="Times New Roman" w:cs="Times New Roman"/>
        </w:rPr>
      </w:pPr>
      <w:r w:rsidRPr="00042F22">
        <w:rPr>
          <w:rFonts w:ascii="Times New Roman" w:hAnsi="Times New Roman" w:cs="Times New Roman"/>
        </w:rPr>
        <w:t xml:space="preserve">Simple </w:t>
      </w:r>
      <w:r w:rsidR="007B6F8D" w:rsidRPr="00042F22">
        <w:rPr>
          <w:rFonts w:ascii="Times New Roman" w:hAnsi="Times New Roman" w:cs="Times New Roman"/>
        </w:rPr>
        <w:t>Moving Average</w:t>
      </w:r>
    </w:p>
    <w:p w14:paraId="3766D5D8" w14:textId="4BD46732" w:rsidR="007B6F8D" w:rsidRPr="00042F22" w:rsidRDefault="007B6F8D" w:rsidP="007B6F8D">
      <w:pPr>
        <w:pStyle w:val="ListParagraph"/>
        <w:numPr>
          <w:ilvl w:val="1"/>
          <w:numId w:val="1"/>
        </w:numPr>
        <w:rPr>
          <w:rFonts w:ascii="Times New Roman" w:hAnsi="Times New Roman" w:cs="Times New Roman"/>
        </w:rPr>
      </w:pPr>
      <w:r w:rsidRPr="00042F22">
        <w:rPr>
          <w:rFonts w:ascii="Times New Roman" w:hAnsi="Times New Roman" w:cs="Times New Roman"/>
        </w:rPr>
        <w:t>20</w:t>
      </w:r>
      <w:r w:rsidR="00EF7D42" w:rsidRPr="00042F22">
        <w:rPr>
          <w:rFonts w:ascii="Times New Roman" w:hAnsi="Times New Roman" w:cs="Times New Roman"/>
        </w:rPr>
        <w:t xml:space="preserve"> S</w:t>
      </w:r>
      <w:r w:rsidRPr="00042F22">
        <w:rPr>
          <w:rFonts w:ascii="Times New Roman" w:hAnsi="Times New Roman" w:cs="Times New Roman"/>
        </w:rPr>
        <w:t xml:space="preserve">MA: The </w:t>
      </w:r>
      <w:r w:rsidR="00EF7D42" w:rsidRPr="00042F22">
        <w:rPr>
          <w:rFonts w:ascii="Times New Roman" w:hAnsi="Times New Roman" w:cs="Times New Roman"/>
        </w:rPr>
        <w:t>orange</w:t>
      </w:r>
      <w:r w:rsidRPr="00042F22">
        <w:rPr>
          <w:rFonts w:ascii="Times New Roman" w:hAnsi="Times New Roman" w:cs="Times New Roman"/>
        </w:rPr>
        <w:t xml:space="preserve"> line that represents short-term moving average</w:t>
      </w:r>
    </w:p>
    <w:p w14:paraId="7F268D04" w14:textId="29EADB98" w:rsidR="007B6F8D" w:rsidRPr="00042F22" w:rsidRDefault="007B6F8D" w:rsidP="007B6F8D">
      <w:pPr>
        <w:pStyle w:val="ListParagraph"/>
        <w:numPr>
          <w:ilvl w:val="1"/>
          <w:numId w:val="1"/>
        </w:numPr>
        <w:rPr>
          <w:rFonts w:ascii="Times New Roman" w:hAnsi="Times New Roman" w:cs="Times New Roman"/>
        </w:rPr>
      </w:pPr>
      <w:r w:rsidRPr="00042F22">
        <w:rPr>
          <w:rFonts w:ascii="Times New Roman" w:hAnsi="Times New Roman" w:cs="Times New Roman"/>
        </w:rPr>
        <w:t>100</w:t>
      </w:r>
      <w:r w:rsidR="00EF7D42" w:rsidRPr="00042F22">
        <w:rPr>
          <w:rFonts w:ascii="Times New Roman" w:hAnsi="Times New Roman" w:cs="Times New Roman"/>
        </w:rPr>
        <w:t xml:space="preserve"> S</w:t>
      </w:r>
      <w:r w:rsidRPr="00042F22">
        <w:rPr>
          <w:rFonts w:ascii="Times New Roman" w:hAnsi="Times New Roman" w:cs="Times New Roman"/>
        </w:rPr>
        <w:t xml:space="preserve">MA: The </w:t>
      </w:r>
      <w:r w:rsidR="00EF7D42" w:rsidRPr="00042F22">
        <w:rPr>
          <w:rFonts w:ascii="Times New Roman" w:hAnsi="Times New Roman" w:cs="Times New Roman"/>
        </w:rPr>
        <w:t>green</w:t>
      </w:r>
      <w:r w:rsidRPr="00042F22">
        <w:rPr>
          <w:rFonts w:ascii="Times New Roman" w:hAnsi="Times New Roman" w:cs="Times New Roman"/>
        </w:rPr>
        <w:t xml:space="preserve"> line that represents long-term moving average</w:t>
      </w:r>
    </w:p>
    <w:p w14:paraId="04FCD296" w14:textId="32C49779" w:rsidR="007B6F8D" w:rsidRPr="00042F22" w:rsidRDefault="007B6F8D" w:rsidP="007B6F8D">
      <w:pPr>
        <w:pStyle w:val="ListParagraph"/>
        <w:numPr>
          <w:ilvl w:val="2"/>
          <w:numId w:val="1"/>
        </w:numPr>
        <w:rPr>
          <w:rFonts w:ascii="Times New Roman" w:hAnsi="Times New Roman" w:cs="Times New Roman"/>
        </w:rPr>
      </w:pPr>
      <w:r w:rsidRPr="00042F22">
        <w:rPr>
          <w:rFonts w:ascii="Times New Roman" w:hAnsi="Times New Roman" w:cs="Times New Roman"/>
        </w:rPr>
        <w:t xml:space="preserve">Golden Cross: 20MA &gt; 100MA </w:t>
      </w:r>
      <w:r w:rsidRPr="00042F22">
        <w:rPr>
          <w:rFonts w:ascii="Times New Roman" w:hAnsi="Times New Roman" w:cs="Times New Roman"/>
        </w:rPr>
        <w:sym w:font="Wingdings" w:char="F0E0"/>
      </w:r>
      <w:r w:rsidRPr="00042F22">
        <w:rPr>
          <w:rFonts w:ascii="Times New Roman" w:hAnsi="Times New Roman" w:cs="Times New Roman"/>
        </w:rPr>
        <w:t xml:space="preserve"> BUY </w:t>
      </w:r>
      <w:r w:rsidRPr="00CA6F65">
        <w:rPr>
          <w:rFonts w:ascii="Times New Roman" w:hAnsi="Times New Roman" w:cs="Times New Roman"/>
          <w:color w:val="BD582C" w:themeColor="accent2"/>
        </w:rPr>
        <w:t>(</w:t>
      </w:r>
      <w:r w:rsidR="00042F22" w:rsidRPr="00CA6F65">
        <w:rPr>
          <w:rFonts w:ascii="Times New Roman" w:hAnsi="Times New Roman" w:cs="Times New Roman"/>
          <w:color w:val="BD582C" w:themeColor="accent2"/>
        </w:rPr>
        <w:t>Brown</w:t>
      </w:r>
      <w:r w:rsidRPr="00CA6F65">
        <w:rPr>
          <w:rFonts w:ascii="Times New Roman" w:hAnsi="Times New Roman" w:cs="Times New Roman"/>
          <w:color w:val="BD582C" w:themeColor="accent2"/>
        </w:rPr>
        <w:t xml:space="preserve"> Arrow)</w:t>
      </w:r>
    </w:p>
    <w:p w14:paraId="722768FB" w14:textId="11EB9172" w:rsidR="007B6F8D" w:rsidRDefault="007B6F8D" w:rsidP="007B6F8D">
      <w:pPr>
        <w:pStyle w:val="ListParagraph"/>
        <w:numPr>
          <w:ilvl w:val="2"/>
          <w:numId w:val="1"/>
        </w:numPr>
        <w:rPr>
          <w:rFonts w:ascii="Times New Roman" w:hAnsi="Times New Roman" w:cs="Times New Roman"/>
        </w:rPr>
      </w:pPr>
      <w:r w:rsidRPr="00042F22">
        <w:rPr>
          <w:rFonts w:ascii="Times New Roman" w:hAnsi="Times New Roman" w:cs="Times New Roman"/>
        </w:rPr>
        <w:t xml:space="preserve">Death Cross: 20MA &lt; 100MA </w:t>
      </w:r>
      <w:r w:rsidRPr="00042F22">
        <w:rPr>
          <w:rFonts w:ascii="Times New Roman" w:hAnsi="Times New Roman" w:cs="Times New Roman"/>
        </w:rPr>
        <w:sym w:font="Wingdings" w:char="F0E0"/>
      </w:r>
      <w:r w:rsidRPr="00042F22">
        <w:rPr>
          <w:rFonts w:ascii="Times New Roman" w:hAnsi="Times New Roman" w:cs="Times New Roman"/>
        </w:rPr>
        <w:t xml:space="preserve"> SELL </w:t>
      </w:r>
      <w:r w:rsidRPr="00CA6F65">
        <w:rPr>
          <w:rFonts w:ascii="Times New Roman" w:hAnsi="Times New Roman" w:cs="Times New Roman"/>
          <w:color w:val="7030A0"/>
        </w:rPr>
        <w:t>(</w:t>
      </w:r>
      <w:r w:rsidR="00042F22" w:rsidRPr="00CA6F65">
        <w:rPr>
          <w:rFonts w:ascii="Times New Roman" w:hAnsi="Times New Roman" w:cs="Times New Roman"/>
          <w:color w:val="7030A0"/>
        </w:rPr>
        <w:t>Purple</w:t>
      </w:r>
      <w:r w:rsidRPr="00CA6F65">
        <w:rPr>
          <w:rFonts w:ascii="Times New Roman" w:hAnsi="Times New Roman" w:cs="Times New Roman"/>
          <w:color w:val="7030A0"/>
        </w:rPr>
        <w:t xml:space="preserve"> Arrow)</w:t>
      </w:r>
    </w:p>
    <w:p w14:paraId="6CF350A1" w14:textId="160F4567" w:rsidR="007B6F8D" w:rsidRDefault="007A308F" w:rsidP="00004AB8">
      <w:pPr>
        <w:ind w:left="720"/>
        <w:rPr>
          <w:color w:val="C00000"/>
        </w:rPr>
      </w:pPr>
      <w:r>
        <w:t xml:space="preserve">There is a death cross appearing around October, and the price seems to be keeping going down and no sign to bounce back. Therefore, we might have to be conservative of buying DIS. </w:t>
      </w:r>
      <w:r w:rsidRPr="007A308F">
        <w:rPr>
          <w:color w:val="C00000"/>
        </w:rPr>
        <w:t>(SELL)</w:t>
      </w:r>
      <w:r w:rsidRPr="007A308F">
        <w:rPr>
          <w:rFonts w:hint="eastAsia"/>
          <w:color w:val="C00000"/>
        </w:rPr>
        <w:t xml:space="preserve"> </w:t>
      </w:r>
    </w:p>
    <w:p w14:paraId="62E631F2" w14:textId="77777777" w:rsidR="007D40B1" w:rsidRPr="00004AB8" w:rsidRDefault="007D40B1" w:rsidP="00004AB8">
      <w:pPr>
        <w:ind w:left="720"/>
      </w:pPr>
    </w:p>
    <w:p w14:paraId="75450235" w14:textId="37EFF036" w:rsidR="007A308F" w:rsidRDefault="007D40B1" w:rsidP="00004AB8">
      <w:pPr>
        <w:jc w:val="center"/>
      </w:pPr>
      <w:r w:rsidRPr="00042F22">
        <w:rPr>
          <w:noProof/>
          <w:color w:val="A2AE91" w:themeColor="text2" w:themeTint="99"/>
        </w:rPr>
        <mc:AlternateContent>
          <mc:Choice Requires="wps">
            <w:drawing>
              <wp:anchor distT="0" distB="0" distL="114300" distR="114300" simplePos="0" relativeHeight="251660288" behindDoc="0" locked="0" layoutInCell="1" allowOverlap="1" wp14:anchorId="00CD5D83" wp14:editId="3334FF71">
                <wp:simplePos x="0" y="0"/>
                <wp:positionH relativeFrom="column">
                  <wp:posOffset>4740003</wp:posOffset>
                </wp:positionH>
                <wp:positionV relativeFrom="paragraph">
                  <wp:posOffset>25671</wp:posOffset>
                </wp:positionV>
                <wp:extent cx="45719" cy="633603"/>
                <wp:effectExtent l="63500" t="12700" r="31115" b="27305"/>
                <wp:wrapNone/>
                <wp:docPr id="10" name="Straight Arrow Connector 10"/>
                <wp:cNvGraphicFramePr/>
                <a:graphic xmlns:a="http://schemas.openxmlformats.org/drawingml/2006/main">
                  <a:graphicData uri="http://schemas.microsoft.com/office/word/2010/wordprocessingShape">
                    <wps:wsp>
                      <wps:cNvCnPr/>
                      <wps:spPr>
                        <a:xfrm flipH="1">
                          <a:off x="0" y="0"/>
                          <a:ext cx="45719" cy="633603"/>
                        </a:xfrm>
                        <a:prstGeom prst="straightConnector1">
                          <a:avLst/>
                        </a:prstGeom>
                        <a:ln>
                          <a:solidFill>
                            <a:srgbClr val="7030A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41386" id="_x0000_t32" coordsize="21600,21600" o:spt="32" o:oned="t" path="m,l21600,21600e" filled="f">
                <v:path arrowok="t" fillok="f" o:connecttype="none"/>
                <o:lock v:ext="edit" shapetype="t"/>
              </v:shapetype>
              <v:shape id="Straight Arrow Connector 10" o:spid="_x0000_s1026" type="#_x0000_t32" style="position:absolute;margin-left:373.25pt;margin-top:2pt;width:3.6pt;height:49.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" strokecolor="#7030a0" strokeweight="1.5pt">
                <v:stroke endarrow="block" joinstyle="miter"/>
              </v:shape>
            </w:pict>
          </mc:Fallback>
        </mc:AlternateContent>
      </w:r>
      <w:r w:rsidR="00C7087A" w:rsidRPr="00042F22">
        <w:rPr>
          <w:noProof/>
        </w:rPr>
        <mc:AlternateContent>
          <mc:Choice Requires="wps">
            <w:drawing>
              <wp:anchor distT="0" distB="0" distL="114300" distR="114300" simplePos="0" relativeHeight="251659264" behindDoc="0" locked="0" layoutInCell="1" allowOverlap="1" wp14:anchorId="6278F930" wp14:editId="2DF7FA0F">
                <wp:simplePos x="0" y="0"/>
                <wp:positionH relativeFrom="column">
                  <wp:posOffset>2618920</wp:posOffset>
                </wp:positionH>
                <wp:positionV relativeFrom="paragraph">
                  <wp:posOffset>429169</wp:posOffset>
                </wp:positionV>
                <wp:extent cx="45719" cy="801098"/>
                <wp:effectExtent l="63500" t="12700" r="31115" b="24765"/>
                <wp:wrapNone/>
                <wp:docPr id="9" name="Straight Arrow Connector 9"/>
                <wp:cNvGraphicFramePr/>
                <a:graphic xmlns:a="http://schemas.openxmlformats.org/drawingml/2006/main">
                  <a:graphicData uri="http://schemas.microsoft.com/office/word/2010/wordprocessingShape">
                    <wps:wsp>
                      <wps:cNvCnPr/>
                      <wps:spPr>
                        <a:xfrm flipH="1">
                          <a:off x="0" y="0"/>
                          <a:ext cx="45719" cy="80109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27ED3" id="Straight Arrow Connector 9" o:spid="_x0000_s1026" type="#_x0000_t32" style="position:absolute;margin-left:206.2pt;margin-top:33.8pt;width:3.6pt;height:63.1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" strokecolor="#bd582c [3205]" strokeweight="1.5pt">
                <v:stroke endarrow="block" joinstyle="miter"/>
              </v:shape>
            </w:pict>
          </mc:Fallback>
        </mc:AlternateContent>
      </w:r>
      <w:r w:rsidR="00E71D98" w:rsidRPr="00042F22">
        <w:rPr>
          <w:noProof/>
        </w:rPr>
        <w:drawing>
          <wp:inline distT="0" distB="0" distL="0" distR="0" wp14:anchorId="19061F9F" wp14:editId="3D3223FC">
            <wp:extent cx="5641521" cy="2394518"/>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7">
                      <a:extLst>
                        <a:ext uri="{28A0092B-C50C-407E-A947-70E740481C1C}">
                          <a14:useLocalDpi xmlns:a14="http://schemas.microsoft.com/office/drawing/2010/main" val="0"/>
                        </a:ext>
                      </a:extLst>
                    </a:blip>
                    <a:srcRect t="5676" b="14613"/>
                    <a:stretch/>
                  </pic:blipFill>
                  <pic:spPr bwMode="auto">
                    <a:xfrm>
                      <a:off x="0" y="0"/>
                      <a:ext cx="5663454" cy="2403827"/>
                    </a:xfrm>
                    <a:prstGeom prst="rect">
                      <a:avLst/>
                    </a:prstGeom>
                    <a:ln>
                      <a:noFill/>
                    </a:ln>
                    <a:extLst>
                      <a:ext uri="{53640926-AAD7-44D8-BBD7-CCE9431645EC}">
                        <a14:shadowObscured xmlns:a14="http://schemas.microsoft.com/office/drawing/2010/main"/>
                      </a:ext>
                    </a:extLst>
                  </pic:spPr>
                </pic:pic>
              </a:graphicData>
            </a:graphic>
          </wp:inline>
        </w:drawing>
      </w:r>
    </w:p>
    <w:p w14:paraId="0ADF2030" w14:textId="77777777" w:rsidR="007D40B1" w:rsidRPr="00042F22" w:rsidRDefault="007D40B1" w:rsidP="00004AB8">
      <w:pPr>
        <w:jc w:val="center"/>
      </w:pPr>
    </w:p>
    <w:p w14:paraId="251B27BC" w14:textId="77777777" w:rsidR="007B6F8D" w:rsidRPr="00042F22" w:rsidRDefault="007B6F8D" w:rsidP="007B6F8D">
      <w:pPr>
        <w:pStyle w:val="ListParagraph"/>
        <w:numPr>
          <w:ilvl w:val="0"/>
          <w:numId w:val="1"/>
        </w:numPr>
        <w:rPr>
          <w:rFonts w:ascii="Times New Roman" w:hAnsi="Times New Roman" w:cs="Times New Roman"/>
        </w:rPr>
      </w:pPr>
      <w:r w:rsidRPr="00042F22">
        <w:rPr>
          <w:rFonts w:ascii="Times New Roman" w:hAnsi="Times New Roman" w:cs="Times New Roman"/>
        </w:rPr>
        <w:lastRenderedPageBreak/>
        <w:t>RSI</w:t>
      </w:r>
    </w:p>
    <w:p w14:paraId="1DD00EAC" w14:textId="77777777" w:rsidR="007B6F8D" w:rsidRPr="00042F22" w:rsidRDefault="007B6F8D" w:rsidP="007B6F8D">
      <w:pPr>
        <w:pStyle w:val="ListParagraph"/>
        <w:numPr>
          <w:ilvl w:val="1"/>
          <w:numId w:val="1"/>
        </w:numPr>
        <w:rPr>
          <w:rFonts w:ascii="Times New Roman" w:hAnsi="Times New Roman" w:cs="Times New Roman"/>
        </w:rPr>
      </w:pPr>
      <w:r w:rsidRPr="00042F22">
        <w:rPr>
          <w:rFonts w:ascii="Times New Roman" w:hAnsi="Times New Roman" w:cs="Times New Roman"/>
        </w:rPr>
        <w:t xml:space="preserve">RSI &gt; 70 </w:t>
      </w:r>
      <w:r w:rsidRPr="00042F22">
        <w:rPr>
          <w:rFonts w:ascii="Times New Roman" w:hAnsi="Times New Roman" w:cs="Times New Roman"/>
        </w:rPr>
        <w:sym w:font="Wingdings" w:char="F0E0"/>
      </w:r>
      <w:r w:rsidRPr="00042F22">
        <w:rPr>
          <w:rFonts w:ascii="Times New Roman" w:hAnsi="Times New Roman" w:cs="Times New Roman"/>
        </w:rPr>
        <w:t xml:space="preserve"> Market had been overbought </w:t>
      </w:r>
      <w:r w:rsidRPr="00042F22">
        <w:rPr>
          <w:rFonts w:ascii="Times New Roman" w:hAnsi="Times New Roman" w:cs="Times New Roman"/>
        </w:rPr>
        <w:sym w:font="Wingdings" w:char="F0E0"/>
      </w:r>
      <w:r w:rsidRPr="00042F22">
        <w:rPr>
          <w:rFonts w:ascii="Times New Roman" w:hAnsi="Times New Roman" w:cs="Times New Roman"/>
        </w:rPr>
        <w:t xml:space="preserve"> SELL</w:t>
      </w:r>
    </w:p>
    <w:p w14:paraId="51CF98E0" w14:textId="77777777" w:rsidR="007B6F8D" w:rsidRPr="00042F22" w:rsidRDefault="007B6F8D" w:rsidP="007B6F8D">
      <w:pPr>
        <w:pStyle w:val="ListParagraph"/>
        <w:numPr>
          <w:ilvl w:val="1"/>
          <w:numId w:val="1"/>
        </w:numPr>
        <w:rPr>
          <w:rFonts w:ascii="Times New Roman" w:hAnsi="Times New Roman" w:cs="Times New Roman"/>
        </w:rPr>
      </w:pPr>
      <w:r w:rsidRPr="00042F22">
        <w:rPr>
          <w:rFonts w:ascii="Times New Roman" w:hAnsi="Times New Roman" w:cs="Times New Roman"/>
        </w:rPr>
        <w:t xml:space="preserve">RSI &lt; 30 </w:t>
      </w:r>
      <w:r w:rsidRPr="00042F22">
        <w:rPr>
          <w:rFonts w:ascii="Times New Roman" w:hAnsi="Times New Roman" w:cs="Times New Roman"/>
        </w:rPr>
        <w:sym w:font="Wingdings" w:char="F0E0"/>
      </w:r>
      <w:r w:rsidRPr="00042F22">
        <w:rPr>
          <w:rFonts w:ascii="Times New Roman" w:hAnsi="Times New Roman" w:cs="Times New Roman"/>
        </w:rPr>
        <w:t xml:space="preserve"> Market had been oversold </w:t>
      </w:r>
      <w:r w:rsidRPr="00042F22">
        <w:rPr>
          <w:rFonts w:ascii="Times New Roman" w:hAnsi="Times New Roman" w:cs="Times New Roman"/>
        </w:rPr>
        <w:sym w:font="Wingdings" w:char="F0E0"/>
      </w:r>
      <w:r w:rsidRPr="00042F22">
        <w:rPr>
          <w:rFonts w:ascii="Times New Roman" w:hAnsi="Times New Roman" w:cs="Times New Roman"/>
        </w:rPr>
        <w:t xml:space="preserve"> BUY</w:t>
      </w:r>
    </w:p>
    <w:p w14:paraId="2428B2A7" w14:textId="77777777" w:rsidR="007B6F8D" w:rsidRPr="00042F22" w:rsidRDefault="007B6F8D" w:rsidP="007B6F8D">
      <w:pPr>
        <w:pStyle w:val="ListParagraph"/>
        <w:numPr>
          <w:ilvl w:val="1"/>
          <w:numId w:val="1"/>
        </w:numPr>
        <w:rPr>
          <w:rFonts w:ascii="Times New Roman" w:hAnsi="Times New Roman" w:cs="Times New Roman"/>
        </w:rPr>
      </w:pPr>
      <w:r w:rsidRPr="00042F22">
        <w:rPr>
          <w:rFonts w:ascii="Times New Roman" w:hAnsi="Times New Roman" w:cs="Times New Roman"/>
        </w:rPr>
        <w:t xml:space="preserve">30 &lt; RSI &lt; 70 </w:t>
      </w:r>
      <w:r w:rsidRPr="00042F22">
        <w:rPr>
          <w:rFonts w:ascii="Times New Roman" w:hAnsi="Times New Roman" w:cs="Times New Roman"/>
        </w:rPr>
        <w:sym w:font="Wingdings" w:char="F0E0"/>
      </w:r>
      <w:r w:rsidRPr="00042F22">
        <w:rPr>
          <w:rFonts w:ascii="Times New Roman" w:hAnsi="Times New Roman" w:cs="Times New Roman"/>
        </w:rPr>
        <w:t xml:space="preserve"> Market is in a neutral area</w:t>
      </w:r>
    </w:p>
    <w:p w14:paraId="485A6C03" w14:textId="2CE27960" w:rsidR="007B6F8D" w:rsidRDefault="007A308F" w:rsidP="007B6F8D">
      <w:pPr>
        <w:ind w:left="720"/>
        <w:rPr>
          <w:color w:val="00B050"/>
        </w:rPr>
      </w:pPr>
      <w:r>
        <w:t>The RSI tells us that DIS has been oversold, so it’s a sign</w:t>
      </w:r>
      <w:r w:rsidR="00CA6F65">
        <w:t>al</w:t>
      </w:r>
      <w:r>
        <w:t xml:space="preserve"> to bu</w:t>
      </w:r>
      <w:r w:rsidRPr="007A308F">
        <w:rPr>
          <w:color w:val="000000" w:themeColor="text1"/>
        </w:rPr>
        <w:t xml:space="preserve">y. </w:t>
      </w:r>
      <w:r w:rsidRPr="007A308F">
        <w:rPr>
          <w:color w:val="00B050"/>
        </w:rPr>
        <w:t>(BUY)</w:t>
      </w:r>
    </w:p>
    <w:p w14:paraId="07572A9A" w14:textId="77777777" w:rsidR="007D40B1" w:rsidRPr="00042F22" w:rsidRDefault="007D40B1" w:rsidP="007B6F8D">
      <w:pPr>
        <w:ind w:left="720"/>
      </w:pPr>
    </w:p>
    <w:p w14:paraId="578349A6" w14:textId="3609F770" w:rsidR="007B6F8D" w:rsidRDefault="00E71D98" w:rsidP="00004AB8">
      <w:pPr>
        <w:jc w:val="center"/>
      </w:pPr>
      <w:r w:rsidRPr="00042F22">
        <w:rPr>
          <w:noProof/>
        </w:rPr>
        <w:drawing>
          <wp:inline distT="0" distB="0" distL="0" distR="0" wp14:anchorId="6060E1C1" wp14:editId="0C7AA3C2">
            <wp:extent cx="5297465" cy="2416629"/>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rotWithShape="1">
                    <a:blip r:embed="rId8">
                      <a:extLst>
                        <a:ext uri="{28A0092B-C50C-407E-A947-70E740481C1C}">
                          <a14:useLocalDpi xmlns:a14="http://schemas.microsoft.com/office/drawing/2010/main" val="0"/>
                        </a:ext>
                      </a:extLst>
                    </a:blip>
                    <a:srcRect l="3160" t="5445" r="7107" b="9166"/>
                    <a:stretch/>
                  </pic:blipFill>
                  <pic:spPr bwMode="auto">
                    <a:xfrm>
                      <a:off x="0" y="0"/>
                      <a:ext cx="5371219" cy="2450274"/>
                    </a:xfrm>
                    <a:prstGeom prst="rect">
                      <a:avLst/>
                    </a:prstGeom>
                    <a:ln>
                      <a:noFill/>
                    </a:ln>
                    <a:extLst>
                      <a:ext uri="{53640926-AAD7-44D8-BBD7-CCE9431645EC}">
                        <a14:shadowObscured xmlns:a14="http://schemas.microsoft.com/office/drawing/2010/main"/>
                      </a:ext>
                    </a:extLst>
                  </pic:spPr>
                </pic:pic>
              </a:graphicData>
            </a:graphic>
          </wp:inline>
        </w:drawing>
      </w:r>
    </w:p>
    <w:p w14:paraId="376664F2" w14:textId="77777777" w:rsidR="007D40B1" w:rsidRPr="00042F22" w:rsidRDefault="007D40B1" w:rsidP="00004AB8">
      <w:pPr>
        <w:jc w:val="center"/>
      </w:pPr>
    </w:p>
    <w:p w14:paraId="62AD486F" w14:textId="4A84FC0A" w:rsidR="007B6F8D" w:rsidRPr="00042F22" w:rsidRDefault="00C57495" w:rsidP="007B6F8D">
      <w:pPr>
        <w:pStyle w:val="ListParagraph"/>
        <w:numPr>
          <w:ilvl w:val="0"/>
          <w:numId w:val="1"/>
        </w:numPr>
        <w:rPr>
          <w:rFonts w:ascii="Times New Roman" w:hAnsi="Times New Roman" w:cs="Times New Roman"/>
        </w:rPr>
      </w:pPr>
      <w:r w:rsidRPr="00042F22">
        <w:rPr>
          <w:rFonts w:ascii="Times New Roman" w:hAnsi="Times New Roman" w:cs="Times New Roman"/>
        </w:rPr>
        <w:t>VWAP</w:t>
      </w:r>
    </w:p>
    <w:p w14:paraId="34D8AF86" w14:textId="77777777" w:rsidR="00C57495" w:rsidRPr="00042F22" w:rsidRDefault="00C57495" w:rsidP="007B6F8D">
      <w:pPr>
        <w:pStyle w:val="ListParagraph"/>
        <w:numPr>
          <w:ilvl w:val="1"/>
          <w:numId w:val="1"/>
        </w:numPr>
        <w:rPr>
          <w:rFonts w:ascii="Times New Roman" w:hAnsi="Times New Roman" w:cs="Times New Roman"/>
        </w:rPr>
      </w:pPr>
      <w:r w:rsidRPr="00042F22">
        <w:rPr>
          <w:rFonts w:ascii="Times New Roman" w:hAnsi="Times New Roman" w:cs="Times New Roman"/>
        </w:rPr>
        <w:t>Price is above VWAP = Bull market</w:t>
      </w:r>
    </w:p>
    <w:p w14:paraId="53CCFEBB" w14:textId="70A29D96" w:rsidR="007B6F8D" w:rsidRPr="00042F22" w:rsidRDefault="00C57495" w:rsidP="007B6F8D">
      <w:pPr>
        <w:pStyle w:val="ListParagraph"/>
        <w:numPr>
          <w:ilvl w:val="1"/>
          <w:numId w:val="1"/>
        </w:numPr>
        <w:rPr>
          <w:rFonts w:ascii="Times New Roman" w:hAnsi="Times New Roman" w:cs="Times New Roman"/>
        </w:rPr>
      </w:pPr>
      <w:r w:rsidRPr="00042F22">
        <w:rPr>
          <w:rFonts w:ascii="Times New Roman" w:hAnsi="Times New Roman" w:cs="Times New Roman"/>
        </w:rPr>
        <w:t>Price is b</w:t>
      </w:r>
      <w:r w:rsidR="005200F2" w:rsidRPr="00042F22">
        <w:rPr>
          <w:rFonts w:ascii="Times New Roman" w:hAnsi="Times New Roman" w:cs="Times New Roman"/>
        </w:rPr>
        <w:t>elow VWAP = bear market</w:t>
      </w:r>
      <w:r w:rsidRPr="00042F22">
        <w:rPr>
          <w:rFonts w:ascii="Times New Roman" w:hAnsi="Times New Roman" w:cs="Times New Roman"/>
        </w:rPr>
        <w:t xml:space="preserve"> </w:t>
      </w:r>
    </w:p>
    <w:p w14:paraId="3200F2CC" w14:textId="6E3B68E9" w:rsidR="007B6F8D" w:rsidRDefault="00042F22" w:rsidP="007A308F">
      <w:pPr>
        <w:ind w:left="1080"/>
        <w:rPr>
          <w:color w:val="00B050"/>
        </w:rPr>
      </w:pPr>
      <w:r w:rsidRPr="007A308F">
        <w:t xml:space="preserve">Now it’s price over VWAP = Bull Market </w:t>
      </w:r>
      <w:r w:rsidR="007A308F" w:rsidRPr="007A308F">
        <w:rPr>
          <w:color w:val="00B050"/>
        </w:rPr>
        <w:t>(BUY)</w:t>
      </w:r>
    </w:p>
    <w:p w14:paraId="78349A0B" w14:textId="77777777" w:rsidR="007D40B1" w:rsidRPr="007A308F" w:rsidRDefault="007D40B1" w:rsidP="007A308F">
      <w:pPr>
        <w:ind w:left="1080"/>
      </w:pPr>
    </w:p>
    <w:p w14:paraId="696F51E6" w14:textId="4E39CED0" w:rsidR="007B6F8D" w:rsidRPr="00042F22" w:rsidRDefault="00E71D98" w:rsidP="00004AB8">
      <w:pPr>
        <w:jc w:val="center"/>
      </w:pPr>
      <w:r w:rsidRPr="00042F22">
        <w:rPr>
          <w:noProof/>
        </w:rPr>
        <w:drawing>
          <wp:inline distT="0" distB="0" distL="0" distR="0" wp14:anchorId="1ABFE871" wp14:editId="478AC13F">
            <wp:extent cx="5876110" cy="2775766"/>
            <wp:effectExtent l="0" t="0" r="4445"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rotWithShape="1">
                    <a:blip r:embed="rId9">
                      <a:extLst>
                        <a:ext uri="{28A0092B-C50C-407E-A947-70E740481C1C}">
                          <a14:useLocalDpi xmlns:a14="http://schemas.microsoft.com/office/drawing/2010/main" val="0"/>
                        </a:ext>
                      </a:extLst>
                    </a:blip>
                    <a:srcRect t="5438" b="14175"/>
                    <a:stretch/>
                  </pic:blipFill>
                  <pic:spPr bwMode="auto">
                    <a:xfrm>
                      <a:off x="0" y="0"/>
                      <a:ext cx="5898771" cy="2786471"/>
                    </a:xfrm>
                    <a:prstGeom prst="rect">
                      <a:avLst/>
                    </a:prstGeom>
                    <a:ln>
                      <a:noFill/>
                    </a:ln>
                    <a:extLst>
                      <a:ext uri="{53640926-AAD7-44D8-BBD7-CCE9431645EC}">
                        <a14:shadowObscured xmlns:a14="http://schemas.microsoft.com/office/drawing/2010/main"/>
                      </a:ext>
                    </a:extLst>
                  </pic:spPr>
                </pic:pic>
              </a:graphicData>
            </a:graphic>
          </wp:inline>
        </w:drawing>
      </w:r>
    </w:p>
    <w:p w14:paraId="49BC3D11" w14:textId="15068B50" w:rsidR="00004AB8" w:rsidRDefault="00004AB8" w:rsidP="00FD79A4">
      <w:pPr>
        <w:spacing w:line="276" w:lineRule="auto"/>
        <w:rPr>
          <w:b/>
          <w:bCs/>
        </w:rPr>
      </w:pPr>
    </w:p>
    <w:p w14:paraId="371B4485" w14:textId="2C206E98" w:rsidR="007D40B1" w:rsidRDefault="007D40B1" w:rsidP="00FD79A4">
      <w:pPr>
        <w:spacing w:line="276" w:lineRule="auto"/>
        <w:rPr>
          <w:b/>
          <w:bCs/>
        </w:rPr>
      </w:pPr>
    </w:p>
    <w:p w14:paraId="733F939C" w14:textId="690EB211" w:rsidR="007D40B1" w:rsidRDefault="007D40B1" w:rsidP="00FD79A4">
      <w:pPr>
        <w:spacing w:line="276" w:lineRule="auto"/>
        <w:rPr>
          <w:b/>
          <w:bCs/>
        </w:rPr>
      </w:pPr>
    </w:p>
    <w:p w14:paraId="73D233AE" w14:textId="77777777" w:rsidR="007D40B1" w:rsidRDefault="007D40B1" w:rsidP="00FD79A4">
      <w:pPr>
        <w:spacing w:line="276" w:lineRule="auto"/>
        <w:rPr>
          <w:b/>
          <w:bCs/>
        </w:rPr>
      </w:pPr>
    </w:p>
    <w:p w14:paraId="0C06ED61" w14:textId="557F9A07" w:rsidR="007B6F8D" w:rsidRPr="00004AB8" w:rsidRDefault="007B6F8D" w:rsidP="00004AB8">
      <w:pPr>
        <w:spacing w:line="276" w:lineRule="auto"/>
        <w:rPr>
          <w:b/>
          <w:bCs/>
          <w:sz w:val="28"/>
          <w:szCs w:val="28"/>
        </w:rPr>
      </w:pPr>
      <w:r w:rsidRPr="00004AB8">
        <w:rPr>
          <w:b/>
          <w:bCs/>
          <w:sz w:val="28"/>
          <w:szCs w:val="28"/>
        </w:rPr>
        <w:lastRenderedPageBreak/>
        <w:t>Conclusion:</w:t>
      </w:r>
    </w:p>
    <w:p w14:paraId="13FAB899" w14:textId="7350D3F4" w:rsidR="007B6F8D" w:rsidRPr="00FD79A4" w:rsidRDefault="00FD79A4" w:rsidP="00FD79A4">
      <w:pPr>
        <w:spacing w:line="276" w:lineRule="auto"/>
      </w:pPr>
      <w:r w:rsidRPr="00FD79A4">
        <w:t xml:space="preserve">           Although P / S and SMA gave us bad signals not to buy DIS, </w:t>
      </w:r>
      <w:r w:rsidR="007D40B1">
        <w:t>we believe now is</w:t>
      </w:r>
      <w:r w:rsidRPr="00FD79A4">
        <w:t xml:space="preserve"> still good to </w:t>
      </w:r>
      <w:r w:rsidR="007D40B1">
        <w:t xml:space="preserve">buy DIS </w:t>
      </w:r>
      <w:r w:rsidRPr="00FD79A4">
        <w:t xml:space="preserve">for two reasons. One is that we got pretty good signals on RSI and VWAP, where they both indicated DIS </w:t>
      </w:r>
      <w:r w:rsidR="007D40B1">
        <w:t xml:space="preserve">may </w:t>
      </w:r>
      <w:r w:rsidRPr="00FD79A4">
        <w:t>ha</w:t>
      </w:r>
      <w:r w:rsidR="007D40B1">
        <w:t>ve</w:t>
      </w:r>
      <w:r w:rsidRPr="00FD79A4">
        <w:t xml:space="preserve"> a chance to bounce back. Moreover, we got a fair price of DIS by inputting DCF is higher than the current price. The other one is that Disney+ just recently launched in Taiwan, Korea, and Hong Kong, so we can expect the current 118 million total subscribers to grow and gradually catch to </w:t>
      </w:r>
      <w:r w:rsidR="00004AB8" w:rsidRPr="00FD79A4">
        <w:t>Netflix (</w:t>
      </w:r>
      <w:r w:rsidRPr="00FD79A4">
        <w:t xml:space="preserve">215 million total subscribers). DIS may grow slow in the following months, but with the undervalued price of 146, we recommend everyone to buy some shares at this time and wait for it to bounce back, and then it </w:t>
      </w:r>
      <w:r w:rsidR="005B7A41">
        <w:t xml:space="preserve">may </w:t>
      </w:r>
      <w:r w:rsidRPr="00FD79A4">
        <w:t>raise its price steadily</w:t>
      </w:r>
      <w:r w:rsidR="005B7A41">
        <w:t xml:space="preserve"> as the strikes of pandemic </w:t>
      </w:r>
      <w:r w:rsidR="00CA099C">
        <w:t xml:space="preserve">gradually </w:t>
      </w:r>
      <w:r w:rsidR="005B7A41">
        <w:t>g</w:t>
      </w:r>
      <w:r w:rsidR="00CA099C">
        <w:t>e</w:t>
      </w:r>
      <w:r w:rsidR="005B7A41">
        <w:t>t</w:t>
      </w:r>
      <w:r w:rsidR="00CA099C">
        <w:t>s</w:t>
      </w:r>
      <w:r w:rsidR="005B7A41">
        <w:t xml:space="preserve"> eased. </w:t>
      </w:r>
    </w:p>
    <w:sectPr w:rsidR="007B6F8D" w:rsidRPr="00FD7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385"/>
    <w:multiLevelType w:val="multilevel"/>
    <w:tmpl w:val="840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7FE"/>
    <w:multiLevelType w:val="hybridMultilevel"/>
    <w:tmpl w:val="E876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31ED7"/>
    <w:multiLevelType w:val="hybridMultilevel"/>
    <w:tmpl w:val="2A5685E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A96E60FC">
      <w:start w:val="1"/>
      <w:numFmt w:val="bullet"/>
      <w:lvlText w:val=""/>
      <w:lvlJc w:val="left"/>
      <w:pPr>
        <w:ind w:left="2340" w:hanging="360"/>
      </w:pPr>
      <w:rPr>
        <w:rFonts w:ascii="Symbol" w:hAnsi="Symbol" w:hint="default"/>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2D"/>
    <w:rsid w:val="00004AB8"/>
    <w:rsid w:val="00042F22"/>
    <w:rsid w:val="00225CEA"/>
    <w:rsid w:val="002300DC"/>
    <w:rsid w:val="0023400A"/>
    <w:rsid w:val="00282E13"/>
    <w:rsid w:val="00364970"/>
    <w:rsid w:val="003E305F"/>
    <w:rsid w:val="004C7DC8"/>
    <w:rsid w:val="005200F2"/>
    <w:rsid w:val="005B7A41"/>
    <w:rsid w:val="005E3AEE"/>
    <w:rsid w:val="00612030"/>
    <w:rsid w:val="007350CD"/>
    <w:rsid w:val="007A308F"/>
    <w:rsid w:val="007B6F8D"/>
    <w:rsid w:val="007D26CF"/>
    <w:rsid w:val="007D40B1"/>
    <w:rsid w:val="00A41485"/>
    <w:rsid w:val="00C57495"/>
    <w:rsid w:val="00C7087A"/>
    <w:rsid w:val="00CA099C"/>
    <w:rsid w:val="00CA6F65"/>
    <w:rsid w:val="00CF3C2D"/>
    <w:rsid w:val="00E54C99"/>
    <w:rsid w:val="00E71D98"/>
    <w:rsid w:val="00EF7D42"/>
    <w:rsid w:val="00F10DCC"/>
    <w:rsid w:val="00F668C3"/>
    <w:rsid w:val="00F86EFD"/>
    <w:rsid w:val="00FD79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F7D0"/>
  <w15:chartTrackingRefBased/>
  <w15:docId w15:val="{4A716526-5484-E14B-986D-6296AD3A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8C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F8D"/>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23400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9083">
      <w:bodyDiv w:val="1"/>
      <w:marLeft w:val="0"/>
      <w:marRight w:val="0"/>
      <w:marTop w:val="0"/>
      <w:marBottom w:val="0"/>
      <w:divBdr>
        <w:top w:val="none" w:sz="0" w:space="0" w:color="auto"/>
        <w:left w:val="none" w:sz="0" w:space="0" w:color="auto"/>
        <w:bottom w:val="none" w:sz="0" w:space="0" w:color="auto"/>
        <w:right w:val="none" w:sz="0" w:space="0" w:color="auto"/>
      </w:divBdr>
    </w:div>
    <w:div w:id="36704192">
      <w:bodyDiv w:val="1"/>
      <w:marLeft w:val="0"/>
      <w:marRight w:val="0"/>
      <w:marTop w:val="0"/>
      <w:marBottom w:val="0"/>
      <w:divBdr>
        <w:top w:val="none" w:sz="0" w:space="0" w:color="auto"/>
        <w:left w:val="none" w:sz="0" w:space="0" w:color="auto"/>
        <w:bottom w:val="none" w:sz="0" w:space="0" w:color="auto"/>
        <w:right w:val="none" w:sz="0" w:space="0" w:color="auto"/>
      </w:divBdr>
    </w:div>
    <w:div w:id="711854252">
      <w:bodyDiv w:val="1"/>
      <w:marLeft w:val="0"/>
      <w:marRight w:val="0"/>
      <w:marTop w:val="0"/>
      <w:marBottom w:val="0"/>
      <w:divBdr>
        <w:top w:val="none" w:sz="0" w:space="0" w:color="auto"/>
        <w:left w:val="none" w:sz="0" w:space="0" w:color="auto"/>
        <w:bottom w:val="none" w:sz="0" w:space="0" w:color="auto"/>
        <w:right w:val="none" w:sz="0" w:space="0" w:color="auto"/>
      </w:divBdr>
    </w:div>
    <w:div w:id="714736251">
      <w:bodyDiv w:val="1"/>
      <w:marLeft w:val="0"/>
      <w:marRight w:val="0"/>
      <w:marTop w:val="0"/>
      <w:marBottom w:val="0"/>
      <w:divBdr>
        <w:top w:val="none" w:sz="0" w:space="0" w:color="auto"/>
        <w:left w:val="none" w:sz="0" w:space="0" w:color="auto"/>
        <w:bottom w:val="none" w:sz="0" w:space="0" w:color="auto"/>
        <w:right w:val="none" w:sz="0" w:space="0" w:color="auto"/>
      </w:divBdr>
    </w:div>
    <w:div w:id="885482122">
      <w:bodyDiv w:val="1"/>
      <w:marLeft w:val="0"/>
      <w:marRight w:val="0"/>
      <w:marTop w:val="0"/>
      <w:marBottom w:val="0"/>
      <w:divBdr>
        <w:top w:val="none" w:sz="0" w:space="0" w:color="auto"/>
        <w:left w:val="none" w:sz="0" w:space="0" w:color="auto"/>
        <w:bottom w:val="none" w:sz="0" w:space="0" w:color="auto"/>
        <w:right w:val="none" w:sz="0" w:space="0" w:color="auto"/>
      </w:divBdr>
    </w:div>
    <w:div w:id="1347631711">
      <w:bodyDiv w:val="1"/>
      <w:marLeft w:val="0"/>
      <w:marRight w:val="0"/>
      <w:marTop w:val="0"/>
      <w:marBottom w:val="0"/>
      <w:divBdr>
        <w:top w:val="none" w:sz="0" w:space="0" w:color="auto"/>
        <w:left w:val="none" w:sz="0" w:space="0" w:color="auto"/>
        <w:bottom w:val="none" w:sz="0" w:space="0" w:color="auto"/>
        <w:right w:val="none" w:sz="0" w:space="0" w:color="auto"/>
      </w:divBdr>
    </w:div>
    <w:div w:id="1356809486">
      <w:bodyDiv w:val="1"/>
      <w:marLeft w:val="0"/>
      <w:marRight w:val="0"/>
      <w:marTop w:val="0"/>
      <w:marBottom w:val="0"/>
      <w:divBdr>
        <w:top w:val="none" w:sz="0" w:space="0" w:color="auto"/>
        <w:left w:val="none" w:sz="0" w:space="0" w:color="auto"/>
        <w:bottom w:val="none" w:sz="0" w:space="0" w:color="auto"/>
        <w:right w:val="none" w:sz="0" w:space="0" w:color="auto"/>
      </w:divBdr>
    </w:div>
    <w:div w:id="1705054095">
      <w:bodyDiv w:val="1"/>
      <w:marLeft w:val="0"/>
      <w:marRight w:val="0"/>
      <w:marTop w:val="0"/>
      <w:marBottom w:val="0"/>
      <w:divBdr>
        <w:top w:val="none" w:sz="0" w:space="0" w:color="auto"/>
        <w:left w:val="none" w:sz="0" w:space="0" w:color="auto"/>
        <w:bottom w:val="none" w:sz="0" w:space="0" w:color="auto"/>
        <w:right w:val="none" w:sz="0" w:space="0" w:color="auto"/>
      </w:divBdr>
    </w:div>
    <w:div w:id="194264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3D0BF-CA21-034A-A708-2FE9BF352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Kung Lin</dc:creator>
  <cp:keywords/>
  <dc:description/>
  <cp:lastModifiedBy>Ching Kung Lin</cp:lastModifiedBy>
  <cp:revision>20</cp:revision>
  <dcterms:created xsi:type="dcterms:W3CDTF">2021-12-05T05:10:00Z</dcterms:created>
  <dcterms:modified xsi:type="dcterms:W3CDTF">2021-12-06T03:53:00Z</dcterms:modified>
</cp:coreProperties>
</file>