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підсилюючимся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(Software life cycle,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У.У.Ройс (W.W.Royce)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вів ідентифікацію декількох стадій в типовому циклі SLC. Саме Ройс і Баррі Боем (Barry Boehm)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Каскадна модель розробки ПЗ</w:t>
      </w:r>
    </w:p>
    <w:p w:rsidR="00C22804" w:rsidRDefault="00C22804" w:rsidP="00D17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804">
        <w:rPr>
          <w:rFonts w:ascii="Times New Roman" w:hAnsi="Times New Roman" w:cs="Times New Roman"/>
          <w:sz w:val="28"/>
          <w:szCs w:val="28"/>
        </w:rPr>
        <w:t>Насправді, більшість дій в ході виконання 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відбуваються за лінійним законом. Найчастіше розробникам буває необхідно повернутися до попередньої стадії, щоб виконати завдання, які не були в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ій час дозволені відповідним чином. Якщо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стадії розробки виявляється відсутність або неправильне формулювання вимог, розробник не просувається вперед, а повертається назад - до стадії специфікацій вимог.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ісля завершення і корекції специфікацій вимог повторно вводиться і починає виконуватися стадія розробки. Щоб відобразити повторюваний характер розробки ПО, в графіку рис. 1.1 було додано зворотні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ілки, в результаті чого вийшов графік стандартного життєвого індустріального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r w:rsidRPr="00C22804">
        <w:rPr>
          <w:rFonts w:ascii="Times New Roman" w:hAnsi="Times New Roman" w:cs="Times New Roman"/>
          <w:sz w:val="28"/>
          <w:szCs w:val="28"/>
        </w:rPr>
        <w:t>Повторювана каскадна модель життєвого циклу розробки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опис фаз каскадної моделі</w:t>
      </w:r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нижче характеристика являє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опис кожної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фази каскадної моде</w:t>
      </w:r>
      <w:r>
        <w:rPr>
          <w:rFonts w:ascii="Times New Roman" w:hAnsi="Times New Roman" w:cs="Times New Roman"/>
          <w:sz w:val="28"/>
          <w:szCs w:val="28"/>
        </w:rPr>
        <w:t>лі (включаючи фази інтеграції):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 концепції - відбувається дослідження вимог на системному рівні з метою визначення можливості реалізації концепції;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розподілу - може бути пропущений для систем з розробки виключно ПО. Для систем, в яких необхідна розробка як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апаратного, так і програмного забезпечення, необхідні функції застосовуються до ПЗ і обладнання відповідно до загальної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</w:t>
      </w:r>
      <w:r w:rsidR="000C4818">
        <w:rPr>
          <w:rFonts w:ascii="Times New Roman" w:hAnsi="Times New Roman" w:cs="Times New Roman"/>
          <w:sz w:val="28"/>
          <w:szCs w:val="28"/>
        </w:rPr>
        <w:t>и</w:t>
      </w:r>
      <w:r w:rsidRPr="00D30155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визначення вимог - визначаються програмні вимозі для інформаційної предметної області системи, призначення, лінії поведінки, продуктивність і інтерфейси.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(В разі необхідності в процес також включено функціональний розподіл системних вимог до апаратному) 'і програмному)' забезпечення.);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розробки проекту - розробляється і формулнруетсі логічно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 технічна характеристика програмної системи, включаючи структури даних, архітектуру ПО, інтерфейсні уявлення і процесуальну (алгоритмічну) деталізацію;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реалізації - в результаті його виконання ескізне опис ПО перетворюється в повноцінний програмний продукт. При цьому створюється вихідний код, база даних і документація, які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основі фізичного перетворення проекту. Якщо програмний продукт являє собою придбаний пакет прикладних програм, основними діями по його реалізації будуть установка і тестування пакету програм. Якщо програмний продукт розробляється на замов</w:t>
      </w:r>
      <w:r>
        <w:rPr>
          <w:rFonts w:ascii="Times New Roman" w:hAnsi="Times New Roman" w:cs="Times New Roman"/>
          <w:sz w:val="28"/>
          <w:szCs w:val="28"/>
        </w:rPr>
        <w:t>лення, основними діями є програмування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 код-тестування;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установки-включає установку ПО, його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 і офіційну приймання замовником для операційного середовища;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експлуатації та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 - має на увазі запуск користувачем системи і поточне забезпечення, включаючи надання технічної допомоги, обговорення питань, що виникли з користувачем, реєстрацію запитів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користувача на модернізацію і внесення змін, а також коригування або усунення помилок;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супроводу - пов'язаний з дозволом програмних помилок, несправностей. збоїв, модернізацією та внесенням змін, що генеруються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процесом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ідтримки. Складається з ітерацій розробки і передбачає зворотний зв'язок по про доставлених 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 про аномалії;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>процес виведення з експлуатації - ви</w:t>
      </w:r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існуючої системи з її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використання або шляхом припинення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роботи, або завдяки її заміні ноной системою або 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r w:rsidRPr="00D30155">
        <w:rPr>
          <w:rFonts w:ascii="Times New Roman" w:hAnsi="Times New Roman" w:cs="Times New Roman"/>
          <w:sz w:val="28"/>
          <w:szCs w:val="28"/>
        </w:rPr>
        <w:t xml:space="preserve"> версією існуючої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інтегральні завдання - включають початок роботи над проектом, моніторинг проекту та його управління, управління якістю, верифікацію і атестацію, управління конфігурацією, розробку документації і професійну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 протягом усього життєвого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826529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подібна</w:t>
      </w:r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модель життєвого циклу розробки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була с</w:t>
      </w:r>
      <w:r>
        <w:rPr>
          <w:rFonts w:ascii="Times New Roman" w:hAnsi="Times New Roman" w:cs="Times New Roman"/>
          <w:sz w:val="28"/>
          <w:szCs w:val="28"/>
        </w:rPr>
        <w:t>творена з метою допомогти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команді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>з забезпеченням подальшої можливості тестування системи. У цій моделі особливе значення надається діям, спрямованим на верифікацію і атестацію продукту. Вона 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що тестування продукту обговорюється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36277E">
        <w:rPr>
          <w:rFonts w:ascii="Times New Roman" w:hAnsi="Times New Roman" w:cs="Times New Roman"/>
          <w:sz w:val="28"/>
          <w:szCs w:val="28"/>
        </w:rPr>
        <w:t xml:space="preserve"> і планується на ранніх етапах життєвого циклу розробки. План випробування приймання замовником розробляється на етапі планування, а компоновочного випробування системи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аналізу, розробки проекту і т.д. Цей процес розробки планів випробування позначений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лінією між прямокутниками V-подібної моделі.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на рис. 4.10, була розроблена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r w:rsidRPr="0036277E">
        <w:rPr>
          <w:rFonts w:ascii="Times New Roman" w:hAnsi="Times New Roman" w:cs="Times New Roman"/>
          <w:sz w:val="28"/>
          <w:szCs w:val="28"/>
        </w:rPr>
        <w:t xml:space="preserve"> каскадної моделі, а значить, успадкувала від неї таку ж послідовну структуру. Кожна наступна фаза починається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ісля завершення отримання результативних даних попередньої фази. Модель демонструє комплексний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ідхід до визначення фаз процесу розробки ПО. У ній підкреслені взаємозв'язки, що існують між аналітичними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які передують кодування, після якого йдуть фази </w:t>
      </w:r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тестування. Пунктирні лінії означаают, що ці фази необхідно розглядати паралельно.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1A1F24" w:rsidRDefault="001A1F24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F24" w:rsidRPr="001A1F24" w:rsidRDefault="001A1F24" w:rsidP="001A1F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b/>
          <w:sz w:val="28"/>
          <w:szCs w:val="28"/>
          <w:lang w:val="uk-UA"/>
        </w:rPr>
        <w:t>Фази V-подібної моделі</w:t>
      </w:r>
    </w:p>
    <w:p w:rsidR="001A1F24" w:rsidRDefault="001A1F24" w:rsidP="001A1F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Нижче подано короткий опис кожної фази V-подібної моделі, починаючи від планування проекту та вимог аж до приймальних випробувань: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планування проекту та вимог - визначаються системні вимоги, а також те, яким чином будуть розподілені ресурси організації з метою їх відповідності поставленим вимогам. (В разі необхідності на цій фалі виконується визначення функцій для апаратного і програмного забезпечення);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аналіз вимог до продукту і його специфікації - аналіз існуючої на даний момент проблеми з ПО, завершується повною специфікацією очікуваної зовнішньої лінії поведінки створюваної програмної системи;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архітектура або проектування на вищому рівні - визначає, яким чином функції ПО повинні застосуватися при реалізації проекту;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деталізована розробка проекту - визначає і документально обґрунтовує алгоритми для кожного компонента, який був визначений на фазі побудови архітектури. Ці алгоритми надалі будуть перетворені в код;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коду - виконується перетворення алгоритмів, визначених на етапі деталізований проектування, в готове ПО;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модульне тестування - виконуєт</w:t>
      </w:r>
      <w:r>
        <w:rPr>
          <w:rFonts w:ascii="Times New Roman" w:hAnsi="Times New Roman" w:cs="Times New Roman"/>
          <w:sz w:val="28"/>
          <w:szCs w:val="28"/>
          <w:lang w:val="uk-UA"/>
        </w:rPr>
        <w:t>ься перевірка кожного закодуваного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модуля на наявність помилок;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інтеграція і тестування - установка взаємозв'язків між групами раніше поелементно випробуваних модулів з метою підтвердження того, що ці групи працюють та</w:t>
      </w:r>
      <w:r>
        <w:rPr>
          <w:rFonts w:ascii="Times New Roman" w:hAnsi="Times New Roman" w:cs="Times New Roman"/>
          <w:sz w:val="28"/>
          <w:szCs w:val="28"/>
          <w:lang w:val="uk-UA"/>
        </w:rPr>
        <w:t>к само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добре, як і модулі, випробувані незалежно один від одного на етапі поелементного тестування;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системне і приймальне тестування - виконується перевірка функціонування програмної системи в цілому (повністю інтегрована система), після приміщенні в її апаратне середовище відповідно до спеціфікацией вимог до ПО.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виробництво, експлуатація та супровід - ПО запускається у виробництво. На цій фазі передбачені також модернізації та внесення поправок;</w:t>
      </w:r>
    </w:p>
    <w:p w:rsidR="001A1F24" w:rsidRP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приймальні випробування (на рис. Не показані) - дозволяє користувачеві протестувати функціональні можливості системи на відповідність вихідним вимогам. Після остаточного тестування ПО і довколишній апаратне забезпечення стають робочими. Після цього забезпечується супровід системи.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0155">
        <w:rPr>
          <w:rFonts w:ascii="Times New Roman" w:hAnsi="Times New Roman" w:cs="Times New Roman"/>
          <w:b/>
          <w:sz w:val="28"/>
          <w:szCs w:val="28"/>
        </w:rPr>
        <w:t>Функції забезпечення якості зазвичай включають такі види діяльності: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Планування, що полягає в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 плану робіт, в якому знаходять відображення вимоги до якості, розподіляються завдання між виконавцями, складаються графіки і розділяється відповідальність.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522E">
        <w:rPr>
          <w:rFonts w:ascii="Times New Roman" w:hAnsi="Times New Roman" w:cs="Times New Roman"/>
          <w:sz w:val="28"/>
          <w:szCs w:val="28"/>
        </w:rPr>
        <w:t xml:space="preserve">Розробку стратегії, методів і процедур, що складається в створенні нормативних інструкцій, що охоплюють всі етапи проектування, в тому числі, встановлення вимог до системи, програмування, тестування </w:t>
      </w:r>
      <w:r w:rsidRPr="0030522E">
        <w:rPr>
          <w:rFonts w:ascii="Times New Roman" w:hAnsi="Times New Roman" w:cs="Times New Roman"/>
          <w:sz w:val="28"/>
          <w:szCs w:val="28"/>
        </w:rPr>
        <w:lastRenderedPageBreak/>
        <w:t>відповідно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r w:rsidRPr="0030522E">
        <w:rPr>
          <w:rFonts w:ascii="Times New Roman" w:hAnsi="Times New Roman" w:cs="Times New Roman"/>
          <w:b/>
          <w:sz w:val="28"/>
          <w:szCs w:val="28"/>
        </w:rPr>
        <w:t>Ключовим моментом цієї діяльності є можливо більш раннє увагу до питань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Розвиненіша коштів, призначених для досягнення високої якості програмного забезпечення, які передбачають адаптацію наявних і створення нових ручних і автоматичних процедур, що дозволяють контролювати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 встановленим вимогам, що стосуються ефективності функціонування і стандартів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Проведення ревізії,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забезпечення, в стеженні за виконанням цих планів і наявністю коректує документації.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Спостереження за випробуваннями програмних засобів, що припускає складання 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випробування з аналізом проблем, причин помилок і обгрунтованому коригувальних дій.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Збереження робочої документації, що стосується звітів про проблеми проектування і програмування системи, контрольних прикладів, протоколів випробувань, тестових даних, оглядів якості та інших 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D31FF4" w:rsidRDefault="001B45F6" w:rsidP="001B45F6">
      <w:pPr>
        <w:spacing w:line="360" w:lineRule="auto"/>
        <w:ind w:firstLine="708"/>
        <w:rPr>
          <w:rFonts w:ascii="Times New Roman" w:hAnsi="Times New Roman" w:cs="Times New Roman"/>
          <w:strike/>
          <w:sz w:val="28"/>
          <w:szCs w:val="28"/>
          <w:lang w:val="uk-UA"/>
        </w:rPr>
      </w:pPr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>
        <w:rPr>
          <w:rFonts w:ascii="Times New Roman" w:hAnsi="Times New Roman" w:cs="Times New Roman"/>
          <w:sz w:val="28"/>
          <w:szCs w:val="28"/>
        </w:rPr>
        <w:t>атку</w:t>
      </w:r>
      <w:r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Функціональність (functionality). Здатність ПЗ в певних умовах вирішувати завдання, потрібні користувачам. 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що саме робить ПЗ, які завдання воно вирішує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Функціональна придатність (suitability). Здатність вирішувати потрібний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завдань.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Точність (accuracy). Здатність видавати потрібні результати.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взаємодії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>). Здатність взаємодіяти з потрібним набором інших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Відповідність стандартам і правилам (compliance). Відповідність ПО наявними індустріальним стандартам, нормативним і законодавчим актам, іншим регулюючим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 Захищеність (security). Здатність запобігати неавторизований, тобто без зазначення особи, що намагається його здійснити, і не дозволений доступ до даних і програм.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Надійність (reliability). Здатність ПЗ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 певну працездатність в заданих умовах.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Зрілість, завершеність (maturity). Величина, обернена до частот</w:t>
      </w:r>
      <w:r w:rsidR="007D32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B45F6">
        <w:rPr>
          <w:rFonts w:ascii="Times New Roman" w:hAnsi="Times New Roman" w:cs="Times New Roman"/>
          <w:sz w:val="28"/>
          <w:szCs w:val="28"/>
        </w:rPr>
        <w:t xml:space="preserve"> відмов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 до відмов (fault tolerance) Здатність підтримувати заданий рівень працездатності при відмовах і порушеннях правил взаємодії з оточенням.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Здатність до відновлення (recoverability). Здатність відновлювати певний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 працездатності і цілісність даних після відмови, необхідні для цього час і ресурси.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надійності (reliability compliance). Цей атрибут доданий в 2001 році.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використання (usability) або практичність. Здатність ПЗ бути зручним в навчанні і використанні, а також привабливим для користувачів.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Зрозумілість (understandability). Показник, зворотний до зусиль, витрачених користувачами, щоб сприйняти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яких засновано ПО, і їх застосовність для вирішення своїх завдань.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навчання (learnability). Показник, зворотний до зусиль, витрачених користувачами щоб навчитися роботі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роботи (operability). Показник, зворотний до зусиль, що вживаються користувачами, щоб вирішувати свої завдання за допомогою програмного забезпечення.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використання (usability compliance).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Продуктивність (efficiency) або ефективність. Здатність ПЗ при заданих умовах забезпечувати необхідну працездатність стосовно виділеним для </w:t>
      </w: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цього ресурсів. Можна визначити її і як відношення одержуваних за допомогою ПЗ результатів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витрачених на це ресурсів.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Тимчасова ефективність (time behaviour). Здатність ПЗ видавати очікувані результати, а також забезпечувати передачу необхідного обсягу даних за відведений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Ефективність використання ресурсів (resource utilisation). Здатність вирішувати потрібні завдання з використанням певних обсягів ресурсів певних видів. Маються на увазі такі ресурси, як оперативна і довгострокова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, мережеві з'єднання, пристрої введення і виведення, тощо.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продуктивності (efficiency compliance).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супроводу (maintainability). Зручність проведення всіх видів діяльності, пов'язаних з супровід програм.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аналізований (analyzability) або зручність проведення аналізу. Зручність проведення аналізу помилок, дефектів і 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ів, а також зручність аналізу на предмет необхідних змін і їх можливих ефектів.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внесення змін (changeability). Показник, зворотний до трудовитрат на проведення необхідних змін.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 (testability). Показник, зворотний до трудовитрат на проведення тестування та інших видів перевірки того, що внесені зміни привели до потрібних 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супроводу (maintainability compliance).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Переносимість (portability). Здатність ПЗ зберігати працездатність при перенесенні з одного оточення в інше, включаючи організаційні, апаратні і програмні аспекти оточення.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Адаптируемость (adaptability). Здатність ПЗ пристосовуватися до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 оточенням без проведення для цього дій, крім заздалегідь передбачених.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 установки (installability). Здатність ПЗ бути встановленим або розгорнутим в певному оточенні.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співіснування (coexistence). Здатність ПЗ співіснувати з іншими програмами в загальному оточенні, ділячи з ним ресурси.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заміни (replaceability) іншого ПО даними.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 ПЗ використовуватися замість іншого ПО для вирішення тих же самих завдань в заданому оточенні.</w:t>
      </w:r>
      <w:proofErr w:type="gramEnd"/>
    </w:p>
    <w:p w:rsidR="000C5EDB" w:rsidRPr="000C5EDB" w:rsidRDefault="006B7FEA" w:rsidP="000C5ED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переносимості (portability compliance).</w:t>
      </w:r>
    </w:p>
    <w:p w:rsidR="000C5EDB" w:rsidRPr="00D113BD" w:rsidRDefault="000C5EDB" w:rsidP="000C5E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5EDB" w:rsidRPr="000C5EDB" w:rsidRDefault="000C5EDB" w:rsidP="000C5EDB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безпеки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0C5EDB"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0C5EDB" w:rsidRPr="00D113BD" w:rsidRDefault="000C5EDB" w:rsidP="000C5ED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t>Зг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3929">
        <w:rPr>
          <w:rFonts w:ascii="Times New Roman" w:hAnsi="Times New Roman" w:cs="Times New Roman"/>
          <w:sz w:val="28"/>
          <w:szCs w:val="28"/>
        </w:rPr>
        <w:t>дно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до стандарту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FA3929">
        <w:rPr>
          <w:rFonts w:ascii="Times New Roman" w:hAnsi="Times New Roman" w:cs="Times New Roman"/>
          <w:sz w:val="28"/>
          <w:szCs w:val="28"/>
        </w:rPr>
        <w:t xml:space="preserve"> 3.0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запропонованого організацією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FA3929">
        <w:rPr>
          <w:rFonts w:ascii="Times New Roman" w:hAnsi="Times New Roman" w:cs="Times New Roman"/>
          <w:sz w:val="28"/>
          <w:szCs w:val="28"/>
        </w:rPr>
        <w:t xml:space="preserve">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можна виділити три </w:t>
      </w:r>
      <w:proofErr w:type="gramStart"/>
      <w:r w:rsidRPr="00FA3929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FA3929">
        <w:rPr>
          <w:rFonts w:ascii="Times New Roman" w:hAnsi="Times New Roman" w:cs="Times New Roman"/>
          <w:sz w:val="28"/>
          <w:szCs w:val="28"/>
          <w:lang w:val="uk-UA"/>
        </w:rPr>
        <w:t>івні перевірки безпеки програмних додатків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івень1 призначений для всіх програм.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 призначений для додатків, які містять конфіденційні дані, які вимагають захисту.  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3 для найбільш важливих додатків - додатків, які </w:t>
      </w:r>
      <w:r w:rsidRPr="00FA3929">
        <w:rPr>
          <w:rFonts w:ascii="Times New Roman" w:hAnsi="Times New Roman" w:cs="Times New Roman"/>
          <w:b/>
          <w:strike/>
          <w:color w:val="212121"/>
          <w:sz w:val="28"/>
          <w:szCs w:val="28"/>
          <w:shd w:val="clear" w:color="auto" w:fill="FFFFFF"/>
          <w:lang w:val="uk-UA"/>
        </w:rPr>
        <w:t>виконують високі операції значення</w:t>
      </w: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, містять конфіденційні медичні дані, або будь-який додаток, яке вимагає високого рівня довіри.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764C" w:rsidRPr="00FA3929" w:rsidRDefault="00A4764C" w:rsidP="00FA392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A3929">
        <w:rPr>
          <w:rFonts w:ascii="Times New Roman" w:hAnsi="Times New Roman" w:cs="Times New Roman"/>
          <w:sz w:val="28"/>
          <w:szCs w:val="28"/>
          <w:lang w:val="uk-UA" w:eastAsia="ru-RU"/>
        </w:rPr>
        <w:t>Кожен рівень ASVS містить перелік вимог до безпеки. Кожна з цих вимог також може бути співставлена з функціями безпеки конкретних можливостей, які повинні бути вбудовані в програмне забезпечення розробниками.</w:t>
      </w:r>
    </w:p>
    <w:p w:rsidR="00A4764C" w:rsidRPr="00A4764C" w:rsidRDefault="00A4764C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C5EDB" w:rsidRDefault="000C5EDB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2638" cy="3101630"/>
            <wp:effectExtent l="0" t="0" r="0" b="3810"/>
            <wp:docPr id="7" name="Рисунок 7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38" cy="31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4C" w:rsidRPr="00A4764C" w:rsidRDefault="00A4764C" w:rsidP="00A4764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Рівні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3.0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Додаток досягає ASVS 1-го рівня (або опортуністичних), якщо він адекватно захищає від вразливостей безпеки додатків, які легко виявити, і включені в OWASP Top 10 і інших подібних контрольних списків.</w:t>
      </w:r>
    </w:p>
    <w:p w:rsidR="00D113BD" w:rsidRPr="00D113BD" w:rsidRDefault="00D113BD" w:rsidP="00D113BD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D113B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1 зазвичай підходить для додатків,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зусилля.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Елементи управління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івня 1 можуть бути забезпечені або автоматично за допомогою інструментів, або просто вручну без доступу до вихідного коду. Ми розглядаємо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1 як мінімум необхідний для всіх додатків. Загрози для додатка, швидше за все, будуть від зловмисників, які використовують прості і маловитратні методи для виявлення легкодоступних і простих у використанні вразливостей.</w:t>
      </w:r>
    </w:p>
    <w:p w:rsidR="00D113BD" w:rsidRPr="00D113BD" w:rsidRDefault="00D113BD" w:rsidP="00D113BD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D113B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Додаток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досягає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ASVS 2-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івня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(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або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стандарт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),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якщо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він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адекватно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захищає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більшості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ризиків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пов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язаних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програмним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забезпеченням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сьогодні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Рівень 2 забезпечує контроль безпеки на місці, ефективний і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використовується в додатку.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2, як правило, підходить для додатків, обробних значні бізнес-бізнес операцій, в тому числі ті, які обробляють інформацію в галузі охорони здоров'я, реалізації бізнес-критичних або чутливих функцій або процесів інших чутливих активів. Загрози застосування 2-го рівня, як правило, будуть кваліфіковані та мотивовані атакуючі зосередивши увагу на конкретних задач з використанням інструментів і методі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які високо практикували і ефективних на виявлення і використання слабких місць в додатках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ASVS Рівень 3 є високий рівень контролю в межах рівня ASVS.This, як правило, зарезервовані для додатків, що вимагають значних рівнів перевірки безпеки, таких, як ті, які можуть бути знайдені в районах військових, охорони здор</w:t>
      </w:r>
      <w:bookmarkStart w:id="0" w:name="_GoBack"/>
      <w:bookmarkEnd w:id="0"/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ов'я і безпеки, життєво важливої ​​інфраструктури і т.д. організацій може знадобитися ASVS 3-го рівня для додатків, що виконують критично важливі функції, де збій може істотно вплинути на діяльність організації, і навіть її живучість. Приклад вказівки по застосуванню ASVS Level 3 представлена ​​нижче. Додаток досягає ASVS 3-го рівня (або Advanced), якщо він адекватно захищає від передових вразливостей безпеки додатків, а також демонструє принципи хорошого дизайну безпеки.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Застосування на ASVS 3-го рівня вимагає більш глибокого аналізу, архітектури, кодування і тестування, ніж всі інші рівні. Захищеної applicationis Modularized осмислено (для полегшення, наприклад, відмовостійкості, масштабованості і найбільше, рівні безпеки), і кожен модуль (розділених мережевим з'єднанням і / або фізичного примірника) піклується про своїх власних обов'язків безпеки (захист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 в глибину), які повинні бути належним чином documented.Responsibilities включають засоби керування для забезпечення конфіденційності (наприклад, шифрування), цілісність (наприклад, операції, перевірки вхідних даних), доступність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lastRenderedPageBreak/>
        <w:t>(Наприклад, обробка навантаження коректно), аутентифікацію (в тому числі між системами), безвідмовності, авторизацію і аудит (ведення журналу).</w:t>
      </w:r>
    </w:p>
    <w:p w:rsidR="00D113BD" w:rsidRPr="00D113BD" w:rsidRDefault="00D113BD" w:rsidP="00D113BD">
      <w:pPr>
        <w:spacing w:line="360" w:lineRule="auto"/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</w:p>
    <w:p w:rsidR="006E26EC" w:rsidRPr="00D113BD" w:rsidRDefault="006E26EC" w:rsidP="00D113BD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Класифікація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аналізаторів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вихідного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коду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Аналізатори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вихідного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коду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-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клас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продуктів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,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створених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для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виявлення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запобігання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експлуатації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помилок у вихідних кодах. Всі продукти, спрямовані на аналіз вихідного коду, можна умовно розділити на три типи: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Перша група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включає 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себе аналізатори коду веб-додатків і засоби щодо запобігання експлуатації вразливостей веб-сайтів.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Друга група - аналізатори вбудованого коду, що дозволяють виявити проблемні місця в початкових текстах модулів, призначених для розширення функціональності корпоративних і виробничих систем. До таких модулів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програми для лінійки продуктів 1С, розширення CRM-систем, систем управління підприємством і систем SAP.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Остання група призначена для аналізу вихідного коду на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мовах програмування, що не відносяться до бізнес-додатків і веб-додатків. Такі аналізатори призначені для замовників і розробників програмного забезпечення. У тому числі дана група аналізаторів застосовується для використання методології захищеної розробки програмних продуктів. Аналізатори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статичного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коду знаходять проблеми і потенційно вразливі місця в початкових кодах і видають рекомендації для їх усунення. Варто зазначити, що більшість з аналізаторів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до змішаних типів і виконують функції з аналізу широкого спектра програмних продуктів - веб-додатків, вбудованого коду і звичайного програмного забезпечення. Проте в даному огляді упор зроблений на застосування аналізаторів замовниками розробки, тому більша увага приділяється аналізатора веб-додатків і вбудованого коду. Аналізатори можуть містити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механізми аналізу, але найбільш поширеним і універсальним є статичний аналіз вихідного коду -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>SAST (Static Application Security Testing), також існують методи динамічного аналізу - DAST (Dynamic Application Security Testing), що виконують перевірки коду при його виконанні, і різні гібридні варіанти, що поєднують різні типи аналізів. Динамічний аналіз є самостійним методом перевірки, який може розширювати можливості статичного аналізу або застосовуватися самостійно в тих випадках, коли дос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туп до вихідних текстів </w:t>
      </w:r>
      <w:proofErr w:type="gramStart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ідсутн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ій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В даному огляді розглядаються тільки статичні аналізатори. Аналізатори вбудованого коду і веб-додатків розрізняються по набору характеристик. У нього входять не тільки якість аналізу і перелік підтримуваних програмних продуктів і мов програмування, а й додаткові механізми: можливість здійснення автоматичного виправлення помилок, наявність функцій щодо запобігання експлуатації помилок без змін коду, можливість поновлення вбудованої бази вразливостей і помилок програмування, наявність сертифікатів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ідповідності та можливість виконання вимог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регуляторів. Принципи роботи аналізаторів вихідного коду Загальні принципи роботи схожі для всіх класів аналізаторів: і аналізаторів вихідного коду веб-додатків, і аналізаторів вбудованого коду. Відмінність між цими типами продуктів - тільки в можливості визначити особливості виконання і взаємодії коду із зовнішнім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ітом, що відбивається в базах вразливостей аналізаторів. Велика частина аналізаторів, представлених на ринку, виконує функції обох класів, однаково добре перевіряючи як вбудовується в бізнес-додатки код, так і код веб-додатків. Вхідними даними для аналізатора вихідного коду є масив вихідних текстів програм і його залежностей (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ідвантажуваних модулів, використовуваного стороннього програмного забезпечення і т. Д.). Як результатів роботи все аналізатори видають звіт про виявлені вразливості і помилки програмування, додатково деякі аналізатори надають функції по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автоматичному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виправленню помилок. Варто зазначити, що автоматичне виправлення помилок не завжди працює коректно, тому даний функціонал призначений тільки для розробників веб-додатків і вбудованих модулів, замовник продукту повинен спиратися тільки на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фінальний звіт аналізатора і використовувати отримані дані для прийняття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ішення по прийманню та впровадження розробленого коду або відправки його на доопрацювання. </w:t>
      </w:r>
    </w:p>
    <w:p w:rsidR="006E26EC" w:rsidRDefault="006E26EC" w:rsidP="006E26EC">
      <w:pPr>
        <w:pStyle w:val="a3"/>
        <w:spacing w:line="360" w:lineRule="auto"/>
        <w:ind w:left="360" w:firstLine="346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2083489"/>
            <wp:effectExtent l="0" t="0" r="3175" b="0"/>
            <wp:docPr id="4" name="Рисунок 4" descr="Алгоритм работы анализатора исходных к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работы анализатора исходных код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1A" w:rsidRPr="005F60DC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E26EC">
        <w:rPr>
          <w:rFonts w:ascii="Times New Roman" w:hAnsi="Times New Roman" w:cs="Times New Roman"/>
          <w:strike/>
          <w:color w:val="2A2A2A"/>
          <w:sz w:val="28"/>
          <w:szCs w:val="28"/>
          <w:shd w:val="clear" w:color="auto" w:fill="FFFFFF"/>
        </w:rPr>
        <w:t>Малюнок 1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Алгоритм роботи аналізатора вихідних кодів При проведенні оцінки вихідних текстів аналізатори використовують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бази даних, що містять опис вразливостей і помилок програмування: Власна база вразливостей і помилок програмування - у кожного розробника аналізаторів вихідних кодів є свої відділи аналітики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досл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іджень, які готують спеціалізовані бази для аналізу вихідних текстів програм. Якість власної бази - один з ключових критеріїв, що впливає на загальну якість роботи продукту.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ім того, власна база повинна бути динамічною і постійно оновлюваною - нові вектори атак і експлуатації вразливостей,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перевірки. Продукти зі статичної неоновлюваної базою найчастіше програють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пор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івняльних тестах. Державні бази помилок програмування - існує ряд державних баз вразливостей, складанням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ідтримкою яких займаються регулятори різних країн. Наприклад, в США використовується база CWE - Common Weakness Enumeration, обслуговуванням якої займається організація MITRE, підтримувана в тому числі Міністерством оборони США. Вимоги стандартів і рекомендації по захищеному програмування - існує як ряд державних і галузевих стандартів, що описують вимоги до безпечної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розробці свпріложеній, так і ряд рекомендацій і «кращих практик» від світових експертів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області розробки і захисту програмного забезпечення.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Дані документи безпосередньо не описують помилки програмування, на відміну від CWE, але містять перелік методів, які можуть бути перетворені для використання в статичному аналізаторі вихідного коду.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Від того, які бази використовуються в аналізаторі, безпосередньо залежить якість проведення аналізу, кількість помилкових спрацьовувань і пропущених помилок.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ім того,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випадку, якщо вимоги є обов'язковими. Наприклад, вимоги PCI DSS обов'язкові для веб-додатків і вбудованого коду, що працює з платіжною інформацією по банківських картах, при цьому проведення зовнішнього аудиту з виконання PCI DSS здійснюється в тому числі з аналізом застосовуваних програмних продукті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.</w:t>
      </w:r>
      <w:r w:rsidR="00A01E89" w:rsidRPr="006E26EC">
        <w:rPr>
          <w:rFonts w:ascii="Times New Roman" w:hAnsi="Times New Roman" w:cs="Times New Roman"/>
          <w:color w:val="2A2A2A"/>
          <w:sz w:val="28"/>
          <w:szCs w:val="28"/>
        </w:rPr>
        <w:br/>
      </w:r>
    </w:p>
    <w:sectPr w:rsidR="0028171A" w:rsidRPr="005F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B5255B3"/>
    <w:multiLevelType w:val="multilevel"/>
    <w:tmpl w:val="044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12F4C"/>
    <w:multiLevelType w:val="multilevel"/>
    <w:tmpl w:val="53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F63B5"/>
    <w:multiLevelType w:val="multilevel"/>
    <w:tmpl w:val="31EEC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0C4818"/>
    <w:rsid w:val="000C5EDB"/>
    <w:rsid w:val="001A1F24"/>
    <w:rsid w:val="001B45F6"/>
    <w:rsid w:val="0028171A"/>
    <w:rsid w:val="002D00A2"/>
    <w:rsid w:val="0030522E"/>
    <w:rsid w:val="0036277E"/>
    <w:rsid w:val="00446973"/>
    <w:rsid w:val="005F60DC"/>
    <w:rsid w:val="00642241"/>
    <w:rsid w:val="00645574"/>
    <w:rsid w:val="006B7FEA"/>
    <w:rsid w:val="006E26EC"/>
    <w:rsid w:val="007D32EC"/>
    <w:rsid w:val="00826529"/>
    <w:rsid w:val="009A04F7"/>
    <w:rsid w:val="00A01E89"/>
    <w:rsid w:val="00A4764C"/>
    <w:rsid w:val="00AC3C08"/>
    <w:rsid w:val="00B22316"/>
    <w:rsid w:val="00B74E63"/>
    <w:rsid w:val="00C22804"/>
    <w:rsid w:val="00D113BD"/>
    <w:rsid w:val="00D17662"/>
    <w:rsid w:val="00D30155"/>
    <w:rsid w:val="00D31FF4"/>
    <w:rsid w:val="00D47C19"/>
    <w:rsid w:val="00EA3A58"/>
    <w:rsid w:val="00F92770"/>
    <w:rsid w:val="00F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19</Pages>
  <Words>3838</Words>
  <Characters>21880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2017-05-30T07:24:00Z</dcterms:created>
  <dcterms:modified xsi:type="dcterms:W3CDTF">2017-06-02T12:41:00Z</dcterms:modified>
</cp:coreProperties>
</file>