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D72" w:rsidRPr="00BC3D72" w:rsidRDefault="00BC3D72" w:rsidP="00BC3D72">
      <w:pPr>
        <w:pStyle w:val="6"/>
        <w:spacing w:line="360" w:lineRule="auto"/>
        <w:ind w:firstLine="567"/>
        <w:jc w:val="center"/>
        <w:rPr>
          <w:sz w:val="28"/>
          <w:lang w:val="uk-UA"/>
        </w:rPr>
      </w:pPr>
      <w:r>
        <w:rPr>
          <w:sz w:val="28"/>
          <w:lang w:val="uk-UA"/>
        </w:rPr>
        <w:t>Тема диплома: «</w:t>
      </w:r>
      <w:proofErr w:type="spellStart"/>
      <w:r w:rsidRPr="00BC3D72">
        <w:rPr>
          <w:sz w:val="28"/>
          <w:lang w:val="uk-UA"/>
        </w:rPr>
        <w:t>ФУНКЦІОНАЛЬНі</w:t>
      </w:r>
      <w:proofErr w:type="spellEnd"/>
      <w:r w:rsidRPr="00BC3D72">
        <w:rPr>
          <w:sz w:val="28"/>
          <w:lang w:val="uk-UA"/>
        </w:rPr>
        <w:t xml:space="preserve"> </w:t>
      </w:r>
      <w:proofErr w:type="spellStart"/>
      <w:r w:rsidRPr="00BC3D72">
        <w:rPr>
          <w:sz w:val="28"/>
          <w:lang w:val="uk-UA"/>
        </w:rPr>
        <w:t>КОМПОНЕНТи</w:t>
      </w:r>
      <w:proofErr w:type="spellEnd"/>
      <w:r w:rsidRPr="00BC3D72">
        <w:rPr>
          <w:sz w:val="28"/>
          <w:lang w:val="uk-UA"/>
        </w:rPr>
        <w:t xml:space="preserve"> для оцінки</w:t>
      </w:r>
    </w:p>
    <w:p w:rsidR="00D6334A" w:rsidRDefault="00BC3D72" w:rsidP="00BC3D72">
      <w:pPr>
        <w:pStyle w:val="6"/>
        <w:spacing w:line="360" w:lineRule="auto"/>
        <w:ind w:firstLine="567"/>
        <w:jc w:val="center"/>
        <w:rPr>
          <w:sz w:val="28"/>
          <w:lang w:val="uk-UA"/>
        </w:rPr>
      </w:pPr>
      <w:r w:rsidRPr="00BC3D72">
        <w:rPr>
          <w:sz w:val="28"/>
          <w:lang w:val="uk-UA"/>
        </w:rPr>
        <w:t>БЕЗПЕКИ ІНФОРМАЦІЙНИХ ТЕХНОЛОГІЙ</w:t>
      </w:r>
      <w:r>
        <w:rPr>
          <w:sz w:val="28"/>
          <w:lang w:val="uk-UA"/>
        </w:rPr>
        <w:t>»</w:t>
      </w:r>
    </w:p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4804"/>
        <w:gridCol w:w="1560"/>
        <w:gridCol w:w="1419"/>
        <w:gridCol w:w="1560"/>
      </w:tblGrid>
      <w:tr w:rsidR="00D6334A" w:rsidTr="00D6334A">
        <w:trPr>
          <w:trHeight w:val="966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6"/>
              <w:ind w:left="-57" w:right="-57" w:firstLine="57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№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6"/>
              <w:ind w:left="-57" w:right="-57" w:firstLine="57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Види робіт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6"/>
              <w:ind w:left="-57" w:right="-57" w:firstLine="57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Термін виконання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6"/>
              <w:ind w:left="-57" w:right="-57" w:firstLine="57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Форма</w:t>
            </w:r>
          </w:p>
          <w:p w:rsidR="00D6334A" w:rsidRDefault="00D6334A">
            <w:pPr>
              <w:pStyle w:val="6"/>
              <w:ind w:left="-57" w:right="-57" w:firstLine="57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звітності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6"/>
              <w:ind w:left="-57" w:right="-57" w:hanging="51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Відмітка наукового керівника</w:t>
            </w:r>
          </w:p>
        </w:tc>
      </w:tr>
      <w:tr w:rsidR="00D6334A" w:rsidTr="00D6334A">
        <w:trPr>
          <w:trHeight w:val="558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34A" w:rsidRDefault="00D6334A">
            <w:pPr>
              <w:pStyle w:val="6"/>
              <w:spacing w:line="360" w:lineRule="auto"/>
              <w:ind w:hanging="51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1 семестр</w:t>
            </w:r>
          </w:p>
        </w:tc>
      </w:tr>
      <w:tr w:rsidR="00D6334A" w:rsidRPr="00E0743C" w:rsidTr="00D6334A">
        <w:trPr>
          <w:trHeight w:val="55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6"/>
              <w:spacing w:line="360" w:lineRule="auto"/>
              <w:rPr>
                <w:sz w:val="28"/>
                <w:szCs w:val="20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TableContents"/>
              <w:spacing w:after="283"/>
              <w:jc w:val="both"/>
              <w:rPr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>Основні засади управління конфігурацією та життєвим циклом системи захисту інформації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6"/>
              <w:rPr>
                <w:szCs w:val="24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6"/>
              <w:rPr>
                <w:szCs w:val="24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6"/>
              <w:spacing w:line="360" w:lineRule="auto"/>
              <w:ind w:hanging="51"/>
              <w:rPr>
                <w:szCs w:val="24"/>
                <w:lang w:val="uk-UA"/>
              </w:rPr>
            </w:pPr>
          </w:p>
        </w:tc>
      </w:tr>
      <w:tr w:rsidR="00D6334A" w:rsidRPr="00E0743C" w:rsidTr="00D6334A">
        <w:trPr>
          <w:trHeight w:val="59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6"/>
              <w:spacing w:line="360" w:lineRule="auto"/>
              <w:rPr>
                <w:sz w:val="28"/>
                <w:szCs w:val="20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TableContents"/>
              <w:spacing w:after="120"/>
              <w:jc w:val="both"/>
              <w:rPr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 xml:space="preserve">Аналіз стандартів в сфері ІБ та їх застосування: ISO/IEC 15408-1:2009; ISO/IEC 15408-2:2008; ISO/IEC 15408-3:2008; ISO/IEC 18045:2008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lang w:val="uk-UA"/>
              </w:rPr>
            </w:pPr>
          </w:p>
        </w:tc>
      </w:tr>
      <w:tr w:rsidR="00D6334A" w:rsidRPr="00E0743C" w:rsidTr="00D6334A">
        <w:trPr>
          <w:trHeight w:val="685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34A" w:rsidRDefault="00D6334A">
            <w:pPr>
              <w:pStyle w:val="6"/>
              <w:spacing w:line="360" w:lineRule="auto"/>
              <w:rPr>
                <w:sz w:val="28"/>
                <w:lang w:val="uk-UA"/>
              </w:rPr>
            </w:pPr>
            <w:bookmarkStart w:id="0" w:name="_Hlk182972960"/>
            <w:r>
              <w:rPr>
                <w:sz w:val="28"/>
                <w:lang w:val="uk-UA"/>
              </w:rPr>
              <w:t>3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34A" w:rsidRDefault="00D6334A">
            <w:pPr>
              <w:pStyle w:val="TableContents"/>
              <w:spacing w:after="120"/>
              <w:jc w:val="both"/>
              <w:rPr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 xml:space="preserve">Дослідити ключові поняття функціональних вимог інформаційної безпеки, які можуть бути </w:t>
            </w:r>
            <w:proofErr w:type="spellStart"/>
            <w:r>
              <w:rPr>
                <w:rFonts w:eastAsia="Calibri"/>
                <w:sz w:val="28"/>
                <w:szCs w:val="28"/>
                <w:lang w:val="uk-UA"/>
              </w:rPr>
              <w:t>предявлені</w:t>
            </w:r>
            <w:proofErr w:type="spellEnd"/>
            <w:r>
              <w:rPr>
                <w:rFonts w:eastAsia="Calibri"/>
                <w:sz w:val="28"/>
                <w:szCs w:val="28"/>
                <w:lang w:val="uk-UA"/>
              </w:rPr>
              <w:t xml:space="preserve"> до </w:t>
            </w:r>
            <w:proofErr w:type="spellStart"/>
            <w:r>
              <w:rPr>
                <w:rFonts w:eastAsia="Calibri"/>
                <w:sz w:val="28"/>
                <w:szCs w:val="28"/>
                <w:lang w:val="uk-UA"/>
              </w:rPr>
              <w:t>обєкту</w:t>
            </w:r>
            <w:proofErr w:type="spellEnd"/>
            <w:r>
              <w:rPr>
                <w:rFonts w:eastAsia="Calibri"/>
                <w:sz w:val="28"/>
                <w:szCs w:val="28"/>
                <w:lang w:val="uk-UA"/>
              </w:rPr>
              <w:t xml:space="preserve"> оцінки.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34A" w:rsidRDefault="00D6334A">
            <w:pPr>
              <w:pStyle w:val="TableContents"/>
              <w:spacing w:after="283"/>
              <w:rPr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34A" w:rsidRDefault="00D6334A">
            <w:pPr>
              <w:pStyle w:val="TableContents"/>
              <w:spacing w:after="283"/>
              <w:rPr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34A" w:rsidRDefault="00D6334A">
            <w:pPr>
              <w:pStyle w:val="TableContents"/>
              <w:spacing w:after="283"/>
              <w:rPr>
                <w:lang w:val="uk-UA"/>
              </w:rPr>
            </w:pPr>
          </w:p>
        </w:tc>
        <w:bookmarkEnd w:id="0"/>
      </w:tr>
      <w:tr w:rsidR="00D6334A" w:rsidRPr="00E0743C" w:rsidTr="00D6334A">
        <w:trPr>
          <w:trHeight w:val="55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6"/>
              <w:spacing w:line="36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TableContents"/>
              <w:spacing w:after="283"/>
              <w:jc w:val="both"/>
              <w:rPr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>Дослідити структуру функціонального класу (сімейства, компоненту) інформаційної безпеки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6"/>
              <w:spacing w:line="360" w:lineRule="auto"/>
              <w:ind w:hanging="51"/>
              <w:rPr>
                <w:szCs w:val="24"/>
                <w:lang w:val="uk-UA"/>
              </w:rPr>
            </w:pPr>
          </w:p>
        </w:tc>
      </w:tr>
      <w:tr w:rsidR="00D6334A" w:rsidTr="00D6334A">
        <w:trPr>
          <w:trHeight w:val="558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34A" w:rsidRDefault="00D6334A">
            <w:pPr>
              <w:pStyle w:val="6"/>
              <w:spacing w:line="360" w:lineRule="auto"/>
              <w:ind w:hanging="51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2 семестр</w:t>
            </w:r>
          </w:p>
        </w:tc>
      </w:tr>
      <w:tr w:rsidR="00D6334A" w:rsidRPr="00E0743C" w:rsidTr="00D6334A">
        <w:trPr>
          <w:trHeight w:val="52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6"/>
              <w:spacing w:line="360" w:lineRule="auto"/>
              <w:rPr>
                <w:sz w:val="28"/>
                <w:szCs w:val="20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TableContents"/>
              <w:spacing w:after="283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Підготовка статей по темі роботи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sz w:val="22"/>
                <w:szCs w:val="22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6"/>
              <w:spacing w:line="360" w:lineRule="auto"/>
              <w:ind w:hanging="51"/>
              <w:rPr>
                <w:sz w:val="24"/>
                <w:szCs w:val="24"/>
                <w:lang w:val="uk-UA"/>
              </w:rPr>
            </w:pPr>
          </w:p>
        </w:tc>
      </w:tr>
      <w:tr w:rsidR="00D6334A" w:rsidRPr="00E0743C" w:rsidTr="00D6334A">
        <w:trPr>
          <w:trHeight w:val="543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6"/>
              <w:spacing w:line="360" w:lineRule="auto"/>
              <w:rPr>
                <w:sz w:val="28"/>
                <w:szCs w:val="20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TableContents"/>
              <w:spacing w:after="283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Доповідь по темі роботи на науково-технічних конференціях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sz w:val="22"/>
                <w:szCs w:val="22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6"/>
              <w:spacing w:line="360" w:lineRule="auto"/>
              <w:ind w:hanging="51"/>
              <w:rPr>
                <w:sz w:val="24"/>
                <w:szCs w:val="24"/>
                <w:lang w:val="uk-UA"/>
              </w:rPr>
            </w:pPr>
          </w:p>
        </w:tc>
      </w:tr>
      <w:tr w:rsidR="00D6334A" w:rsidRPr="00E0743C" w:rsidTr="00D6334A">
        <w:trPr>
          <w:trHeight w:val="543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6"/>
              <w:spacing w:line="360" w:lineRule="auto"/>
              <w:rPr>
                <w:sz w:val="28"/>
                <w:szCs w:val="20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TableContents"/>
              <w:spacing w:after="283"/>
              <w:rPr>
                <w:sz w:val="22"/>
                <w:szCs w:val="22"/>
                <w:lang w:val="uk-UA"/>
              </w:rPr>
            </w:pPr>
            <w:r>
              <w:rPr>
                <w:spacing w:val="8"/>
                <w:sz w:val="28"/>
                <w:szCs w:val="28"/>
                <w:lang w:val="uk-UA"/>
              </w:rPr>
              <w:t>Оформлення роботи і представлення на перевірку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sz w:val="22"/>
                <w:szCs w:val="22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6"/>
              <w:spacing w:line="360" w:lineRule="auto"/>
              <w:ind w:hanging="51"/>
              <w:rPr>
                <w:sz w:val="24"/>
                <w:szCs w:val="24"/>
                <w:lang w:val="uk-UA"/>
              </w:rPr>
            </w:pPr>
          </w:p>
        </w:tc>
      </w:tr>
      <w:tr w:rsidR="00D6334A" w:rsidTr="00D6334A">
        <w:trPr>
          <w:trHeight w:val="543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6"/>
              <w:spacing w:line="360" w:lineRule="auto"/>
              <w:rPr>
                <w:sz w:val="28"/>
                <w:szCs w:val="20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TableContents"/>
              <w:spacing w:after="283"/>
              <w:rPr>
                <w:sz w:val="22"/>
                <w:szCs w:val="22"/>
                <w:lang w:val="uk-UA"/>
              </w:rPr>
            </w:pPr>
            <w:r>
              <w:rPr>
                <w:spacing w:val="8"/>
                <w:sz w:val="28"/>
                <w:szCs w:val="28"/>
                <w:lang w:val="uk-UA"/>
              </w:rPr>
              <w:t>Представлення роботи рецензенту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sz w:val="22"/>
                <w:szCs w:val="22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6"/>
              <w:spacing w:line="360" w:lineRule="auto"/>
              <w:ind w:hanging="51"/>
              <w:rPr>
                <w:sz w:val="24"/>
                <w:szCs w:val="24"/>
                <w:lang w:val="uk-UA"/>
              </w:rPr>
            </w:pPr>
          </w:p>
        </w:tc>
      </w:tr>
      <w:tr w:rsidR="00D6334A" w:rsidTr="00D6334A">
        <w:trPr>
          <w:trHeight w:val="543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6"/>
              <w:spacing w:line="360" w:lineRule="auto"/>
              <w:rPr>
                <w:sz w:val="28"/>
                <w:szCs w:val="20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4A" w:rsidRDefault="00D6334A">
            <w:pPr>
              <w:pStyle w:val="TableContents"/>
              <w:spacing w:after="28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 роботи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sz w:val="22"/>
                <w:szCs w:val="22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TableContents"/>
              <w:spacing w:after="283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4A" w:rsidRDefault="00D6334A">
            <w:pPr>
              <w:pStyle w:val="6"/>
              <w:spacing w:line="360" w:lineRule="auto"/>
              <w:ind w:hanging="51"/>
              <w:rPr>
                <w:sz w:val="24"/>
                <w:szCs w:val="24"/>
                <w:lang w:val="uk-UA"/>
              </w:rPr>
            </w:pPr>
          </w:p>
        </w:tc>
      </w:tr>
    </w:tbl>
    <w:p w:rsidR="00D6334A" w:rsidRDefault="00D6334A" w:rsidP="00470CD7">
      <w:pPr>
        <w:shd w:val="clear" w:color="auto" w:fill="FFFFFF"/>
        <w:spacing w:before="360" w:after="360" w:line="36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20689" w:rsidRPr="00665D94" w:rsidRDefault="00E20689" w:rsidP="00665D94">
      <w:pPr>
        <w:pStyle w:val="a8"/>
        <w:numPr>
          <w:ilvl w:val="0"/>
          <w:numId w:val="3"/>
        </w:numPr>
        <w:shd w:val="clear" w:color="auto" w:fill="FFFFFF"/>
        <w:spacing w:before="360" w:after="36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  <w:r w:rsidRPr="00665D94">
        <w:rPr>
          <w:rFonts w:ascii="Times New Roman" w:eastAsia="Calibri" w:hAnsi="Times New Roman" w:cs="Times New Roman"/>
          <w:b/>
          <w:sz w:val="32"/>
          <w:szCs w:val="32"/>
          <w:lang w:val="uk-UA"/>
        </w:rPr>
        <w:t>Основні засади управління конфігурацією та життєвим циклом системи захисту інформації</w:t>
      </w:r>
    </w:p>
    <w:p w:rsidR="00B703DD" w:rsidRPr="0051695A" w:rsidRDefault="00B703DD" w:rsidP="00E20689">
      <w:pPr>
        <w:shd w:val="clear" w:color="auto" w:fill="FFFFFF"/>
        <w:spacing w:before="360" w:after="360" w:line="360" w:lineRule="auto"/>
        <w:ind w:left="360"/>
        <w:outlineLvl w:val="1"/>
        <w:rPr>
          <w:rFonts w:ascii="Times New Roman" w:eastAsia="Times New Roman" w:hAnsi="Times New Roman" w:cs="Times New Roman"/>
          <w:color w:val="333333"/>
          <w:sz w:val="24"/>
          <w:szCs w:val="28"/>
          <w:lang w:val="ru-RU"/>
        </w:rPr>
      </w:pPr>
      <w:r w:rsidRPr="0051695A">
        <w:rPr>
          <w:rFonts w:ascii="Times New Roman" w:eastAsia="Times New Roman" w:hAnsi="Times New Roman" w:cs="Times New Roman"/>
          <w:color w:val="333333"/>
          <w:sz w:val="24"/>
          <w:szCs w:val="28"/>
          <w:lang w:val="ru-RU"/>
        </w:rPr>
        <w:t>Определение информационной безопасности</w:t>
      </w:r>
    </w:p>
    <w:p w:rsidR="00B703DD" w:rsidRPr="0051695A" w:rsidRDefault="00B703DD" w:rsidP="00C869B9">
      <w:pPr>
        <w:pStyle w:val="a3"/>
        <w:shd w:val="clear" w:color="auto" w:fill="FFFFFF"/>
        <w:spacing w:before="0" w:beforeAutospacing="0" w:after="120" w:afterAutospacing="0" w:line="360" w:lineRule="auto"/>
        <w:ind w:firstLine="720"/>
        <w:rPr>
          <w:color w:val="333333"/>
          <w:szCs w:val="28"/>
          <w:lang w:val="ru-RU"/>
        </w:rPr>
      </w:pPr>
      <w:r w:rsidRPr="0051695A">
        <w:rPr>
          <w:color w:val="333333"/>
          <w:szCs w:val="28"/>
          <w:lang w:val="ru-RU"/>
        </w:rPr>
        <w:t>Прежде чем разрабатывать стратегию информационной безопасности, необходимо принять базовое определение самого понятия, которое позволит применять определенный набор способов и методов защиты.</w:t>
      </w:r>
    </w:p>
    <w:p w:rsidR="00B703DD" w:rsidRPr="0051695A" w:rsidRDefault="00B703DD" w:rsidP="00462EE5">
      <w:pPr>
        <w:pStyle w:val="a3"/>
        <w:shd w:val="clear" w:color="auto" w:fill="FFFFFF"/>
        <w:spacing w:before="0" w:beforeAutospacing="0" w:after="120" w:afterAutospacing="0" w:line="360" w:lineRule="auto"/>
        <w:ind w:firstLine="720"/>
        <w:rPr>
          <w:color w:val="333333"/>
          <w:szCs w:val="28"/>
          <w:lang w:val="ru-RU"/>
        </w:rPr>
      </w:pPr>
      <w:r w:rsidRPr="0051695A">
        <w:rPr>
          <w:color w:val="333333"/>
          <w:szCs w:val="28"/>
          <w:lang w:val="ru-RU"/>
        </w:rPr>
        <w:t>Практики отрасли предлагают понимать под информационной безопасностью стабильное состояние защищенности информации, ее носителей и инфраструктуры, которая обеспечивает целостность и устойчивость процессов, связанных с информацией, к намеренным или непреднамеренным воздействиям естественного и искусственного характера. Воздействия классифицируются в виде угроз ИБ, которые могут нанести ущерб субъектам информационных отношений.</w:t>
      </w:r>
    </w:p>
    <w:p w:rsidR="00B703DD" w:rsidRPr="0051695A" w:rsidRDefault="00B703DD" w:rsidP="00462EE5">
      <w:pPr>
        <w:pStyle w:val="a3"/>
        <w:shd w:val="clear" w:color="auto" w:fill="FFFFFF"/>
        <w:spacing w:before="0" w:beforeAutospacing="0" w:after="120" w:afterAutospacing="0" w:line="360" w:lineRule="auto"/>
        <w:ind w:firstLine="720"/>
        <w:rPr>
          <w:color w:val="333333"/>
          <w:szCs w:val="28"/>
          <w:lang w:val="ru-RU"/>
        </w:rPr>
      </w:pPr>
      <w:r w:rsidRPr="0051695A">
        <w:rPr>
          <w:color w:val="333333"/>
          <w:szCs w:val="28"/>
          <w:lang w:val="ru-RU"/>
        </w:rPr>
        <w:t>Таким образом, под защитой информации будет пониматься комплекс правовых, административных, организационных и технических мер, направленных на предотвращение реальных или предполагаемых ИБ-угроз, а также на устранение последствий инцидентов. Непрерывность процесса защиты информации должна гарантировать борьбу с угрозами на всех этапах информационного цикла: в процессе сбора, хранения, обработки, использования и передачи информации.</w:t>
      </w:r>
    </w:p>
    <w:p w:rsidR="00B703DD" w:rsidRPr="0051695A" w:rsidRDefault="00B703DD" w:rsidP="00462EE5">
      <w:pPr>
        <w:pStyle w:val="a3"/>
        <w:shd w:val="clear" w:color="auto" w:fill="FFFFFF"/>
        <w:spacing w:before="0" w:beforeAutospacing="0" w:after="120" w:afterAutospacing="0" w:line="360" w:lineRule="auto"/>
        <w:ind w:firstLine="720"/>
        <w:rPr>
          <w:color w:val="333333"/>
          <w:szCs w:val="28"/>
          <w:lang w:val="ru-RU"/>
        </w:rPr>
      </w:pPr>
      <w:r w:rsidRPr="0051695A">
        <w:rPr>
          <w:color w:val="333333"/>
          <w:szCs w:val="28"/>
          <w:lang w:val="ru-RU"/>
        </w:rPr>
        <w:t>Информационная безопасность в этом понимании становится одной из характеристик работоспособности системы. В каждый момент времени система должна обладать измеряемым уровнем защищенности, и обеспечение безопасности системы должно быть непрерывным процессом, которые осуществляется на всех временных отрезках в период жизни системы.</w:t>
      </w:r>
    </w:p>
    <w:p w:rsidR="00B703DD" w:rsidRPr="0051695A" w:rsidRDefault="00B703DD" w:rsidP="00462EE5">
      <w:pPr>
        <w:pStyle w:val="a3"/>
        <w:shd w:val="clear" w:color="auto" w:fill="FFFFFF"/>
        <w:spacing w:before="0" w:beforeAutospacing="0" w:after="120" w:afterAutospacing="0" w:line="360" w:lineRule="auto"/>
        <w:ind w:firstLine="720"/>
        <w:rPr>
          <w:color w:val="333333"/>
          <w:szCs w:val="28"/>
          <w:lang w:val="ru-RU"/>
        </w:rPr>
      </w:pPr>
      <w:r w:rsidRPr="0051695A">
        <w:rPr>
          <w:color w:val="333333"/>
          <w:szCs w:val="28"/>
          <w:lang w:val="ru-RU"/>
        </w:rPr>
        <w:t xml:space="preserve">В теории информационной безопасности под субъектами ИБ понимают владельцев и пользователей информации, причем пользователей не только на постоянной основе (сотрудники), но и пользователей, которые обращаются к базам данных в единичных </w:t>
      </w:r>
      <w:r w:rsidRPr="0051695A">
        <w:rPr>
          <w:color w:val="333333"/>
          <w:szCs w:val="28"/>
          <w:lang w:val="ru-RU"/>
        </w:rPr>
        <w:lastRenderedPageBreak/>
        <w:t>случаях, например, государственные органы, запрашивающие информацию. В ряде случаев, например, в банковских ИБ-стандартах к владельцам информации причисляют акционеров – юридических лиц, которым принадлежат определенные данные</w:t>
      </w:r>
    </w:p>
    <w:p w:rsidR="00B703DD" w:rsidRPr="0051695A" w:rsidRDefault="00B703DD" w:rsidP="00462EE5">
      <w:pPr>
        <w:pStyle w:val="a3"/>
        <w:shd w:val="clear" w:color="auto" w:fill="FFFFFF"/>
        <w:spacing w:before="0" w:beforeAutospacing="0" w:after="120" w:afterAutospacing="0" w:line="360" w:lineRule="auto"/>
        <w:ind w:firstLine="720"/>
        <w:rPr>
          <w:color w:val="333333"/>
          <w:szCs w:val="28"/>
          <w:lang w:val="ru-RU"/>
        </w:rPr>
      </w:pPr>
      <w:r w:rsidRPr="0051695A">
        <w:rPr>
          <w:color w:val="333333"/>
          <w:szCs w:val="28"/>
          <w:lang w:val="ru-RU"/>
        </w:rPr>
        <w:t>Поддерживающая инфраструктура, с точки зрения основ ИБ, включает компьютеры, сети, телекоммуникационное оборудование, помещения, системы жизнеобеспечения, персонал. При анализе безопасности необходимо изучить все элементы систем, особое внимание уделив персоналу как носителю большинства внутренних угроз.</w:t>
      </w:r>
    </w:p>
    <w:p w:rsidR="00B703DD" w:rsidRPr="0051695A" w:rsidRDefault="00B703DD" w:rsidP="00470CD7">
      <w:pPr>
        <w:pStyle w:val="a3"/>
        <w:shd w:val="clear" w:color="auto" w:fill="FFFFFF"/>
        <w:spacing w:before="0" w:beforeAutospacing="0" w:after="120" w:afterAutospacing="0" w:line="360" w:lineRule="auto"/>
        <w:rPr>
          <w:color w:val="333333"/>
          <w:szCs w:val="28"/>
          <w:lang w:val="ru-RU"/>
        </w:rPr>
      </w:pPr>
    </w:p>
    <w:p w:rsidR="00B703DD" w:rsidRPr="0051695A" w:rsidRDefault="00470CD7" w:rsidP="00470CD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</w:pPr>
      <w:r w:rsidRPr="0051695A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>О</w:t>
      </w:r>
      <w:r w:rsidR="00B703DD"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>сновные постулаты, которые не утратили своей актуальности и по сей день.</w:t>
      </w:r>
    </w:p>
    <w:p w:rsidR="00470CD7" w:rsidRPr="00B703DD" w:rsidRDefault="00470CD7" w:rsidP="00470CD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</w:pPr>
    </w:p>
    <w:p w:rsidR="00B703DD" w:rsidRPr="00B703DD" w:rsidRDefault="00B703DD" w:rsidP="00462EE5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</w:pPr>
      <w:r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>Первый постулат гласит: абсолютно надежную, непреодолимую защиту создать нельзя. Система защиты информации (СЗИ) может быть в лучшем случае адекватна потенциальным угрозам. Поэтому при планировании защиты необходимо представлять, кого и какая именно информация может интересовать, какова ее ценность для вас и на какие финансовые жертвы ради нее способен пойти злоумышленник.</w:t>
      </w:r>
    </w:p>
    <w:p w:rsidR="00B703DD" w:rsidRPr="00B703DD" w:rsidRDefault="00B703DD" w:rsidP="00462EE5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</w:pPr>
      <w:r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>Из первого постулата вытекает второй: СЗИ должна быть комплексной, т. е. использующей не только технические средства защиты, но также административные и правовые.</w:t>
      </w:r>
    </w:p>
    <w:p w:rsidR="00B703DD" w:rsidRPr="00B703DD" w:rsidRDefault="00B703DD" w:rsidP="00462EE5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</w:pPr>
      <w:r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>Третий постулат состоит в том, что СЗИ должна быть гибкой и адаптируемой к изменяющимся условиям. Главную роль в этом играют административные (или организационные) мероприятия, такие, например, как регулярная смена паролей и ключей, строгий порядок их хранения, анализ журналов регистрации событий в системе, правильное распределение полномочий пользователей и многое другое. Человек, отвечающий за все эти действия, должен быть не только преданным сотрудником, но и высококвалифицированным специалистом как в области технических средств защиты, так и в области вычислительных средств вообще.</w:t>
      </w:r>
    </w:p>
    <w:p w:rsidR="00003FDF" w:rsidRPr="0051695A" w:rsidRDefault="00003FDF" w:rsidP="00470CD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</w:pPr>
    </w:p>
    <w:p w:rsidR="00B703DD" w:rsidRPr="00B703DD" w:rsidRDefault="00E20689" w:rsidP="00470CD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</w:pPr>
      <w:r w:rsidRPr="0051695A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>Р</w:t>
      </w:r>
      <w:r w:rsidR="00B703DD"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>ассмотрим, какие же направления защиты и соответствующие им технические средства вызывают сегодня наибольшее внимание со стороны разработчиков и потребителей.</w:t>
      </w:r>
    </w:p>
    <w:p w:rsidR="00B703DD" w:rsidRPr="00B703DD" w:rsidRDefault="00B703DD" w:rsidP="00470CD7">
      <w:pPr>
        <w:numPr>
          <w:ilvl w:val="0"/>
          <w:numId w:val="1"/>
        </w:numPr>
        <w:shd w:val="clear" w:color="auto" w:fill="FFFFFF"/>
        <w:spacing w:after="0" w:line="360" w:lineRule="auto"/>
        <w:ind w:left="-180" w:firstLine="540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</w:pPr>
      <w:r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lastRenderedPageBreak/>
        <w:t>Защита от несанкционированного доступа (НСД) ресурсов автономно работающих и сетевых ПК. Эта функция реализуется программными, программно-аппаратными и аппаратными средствами, которые будут рассмотрены ниже на конкретных примерах.</w:t>
      </w:r>
    </w:p>
    <w:p w:rsidR="00B703DD" w:rsidRPr="00B703DD" w:rsidRDefault="00B703DD" w:rsidP="00470CD7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360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</w:pPr>
      <w:r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 xml:space="preserve">Защита серверов и отдельных пользователей сети </w:t>
      </w:r>
      <w:r w:rsidRPr="00B703DD">
        <w:rPr>
          <w:rFonts w:ascii="Times New Roman" w:eastAsia="Times New Roman" w:hAnsi="Times New Roman" w:cs="Times New Roman"/>
          <w:color w:val="43464B"/>
          <w:sz w:val="24"/>
          <w:szCs w:val="28"/>
        </w:rPr>
        <w:t>Internet</w:t>
      </w:r>
      <w:r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 xml:space="preserve"> от злонамеренных хакеров, проникающих извне. Для этого используются специальные межсетевые экраны (брандмауэры), которые в последнее время приобретают все большее распространение</w:t>
      </w:r>
      <w:r w:rsidR="00003FDF" w:rsidRPr="0051695A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>.</w:t>
      </w:r>
    </w:p>
    <w:p w:rsidR="00B703DD" w:rsidRPr="00B703DD" w:rsidRDefault="00B703DD" w:rsidP="00FA2812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360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</w:pPr>
      <w:r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>Защита секретной, конфиденциальной и личной информации от чтения посторонними лицами и целенаправленного ее искажения осуществляется чаще всего с помощью криптографических средств, традиционно выделяемых в отдельный класс. Сюда же можно отнести и подтверждение подлинности сообщений с помощью электронной цифровой подписи (ЭЦП). Применение криптосистем с открытыми ключами и ЭЦП имеет большие перспективы в банковском деле и в сфере электронной торговли. Достаточно широкое распространение в последние годы приобрела защита ПО от нелегального копирования с помощью электронных ключей. В данном обзоре она также рассмотрена на конкретных примерах.</w:t>
      </w:r>
    </w:p>
    <w:p w:rsidR="00B703DD" w:rsidRPr="00B703DD" w:rsidRDefault="00B703DD" w:rsidP="00470CD7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360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</w:pPr>
      <w:r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>Защита от утечки информации по побочным каналам (по цепям питания, каналу электромагнитного излучения от компьютера или монитора). Здесь применяются такие испытанные средства, как экранирование помещения и использование генератора шума, а также специальный подбор мониторов и комплектующих компьютера, обладающих наименьшей зоной излучения в том частотном диапазоне, который наиболее удобен для дистанционного улавливания и расшифровки сигнала злоумышленниками.</w:t>
      </w:r>
    </w:p>
    <w:p w:rsidR="00B703DD" w:rsidRPr="00B703DD" w:rsidRDefault="00B703DD" w:rsidP="00470CD7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360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</w:pPr>
      <w:r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 xml:space="preserve">Защита от шпионских устройств, устанавливаемых непосредственно в комплектующие компьютера, так </w:t>
      </w:r>
      <w:proofErr w:type="gramStart"/>
      <w:r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>же</w:t>
      </w:r>
      <w:proofErr w:type="gramEnd"/>
      <w:r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 xml:space="preserve"> как и измерения зоны излучения, выполняется </w:t>
      </w:r>
      <w:proofErr w:type="spellStart"/>
      <w:r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>спецорганизациями</w:t>
      </w:r>
      <w:proofErr w:type="spellEnd"/>
      <w:r w:rsidRPr="00B703DD">
        <w:rPr>
          <w:rFonts w:ascii="Times New Roman" w:eastAsia="Times New Roman" w:hAnsi="Times New Roman" w:cs="Times New Roman"/>
          <w:color w:val="43464B"/>
          <w:sz w:val="24"/>
          <w:szCs w:val="28"/>
          <w:lang w:val="ru-RU"/>
        </w:rPr>
        <w:t>, обладающими необходимыми лицензиями компетентных органов.</w:t>
      </w:r>
    </w:p>
    <w:p w:rsidR="00B703DD" w:rsidRPr="00470CD7" w:rsidRDefault="00B703DD" w:rsidP="00470CD7">
      <w:pPr>
        <w:pStyle w:val="a3"/>
        <w:shd w:val="clear" w:color="auto" w:fill="FFFFFF"/>
        <w:spacing w:before="0" w:beforeAutospacing="0" w:after="120" w:afterAutospacing="0" w:line="360" w:lineRule="auto"/>
        <w:rPr>
          <w:color w:val="333333"/>
          <w:sz w:val="28"/>
          <w:szCs w:val="28"/>
          <w:lang w:val="ru-RU"/>
        </w:rPr>
      </w:pPr>
    </w:p>
    <w:p w:rsidR="00B703DD" w:rsidRDefault="00B703DD" w:rsidP="00470C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3BB6" w:rsidRDefault="00B33BB6" w:rsidP="00470C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3BB6" w:rsidRDefault="00B33BB6" w:rsidP="00470C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3BB6" w:rsidRDefault="00B33BB6" w:rsidP="00470C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3BB6" w:rsidRPr="00665D94" w:rsidRDefault="00B33BB6" w:rsidP="00B33BB6">
      <w:pPr>
        <w:pStyle w:val="3"/>
        <w:shd w:val="clear" w:color="auto" w:fill="FFFFFF"/>
        <w:spacing w:before="0"/>
        <w:ind w:firstLine="150"/>
        <w:rPr>
          <w:rFonts w:ascii="Times New Roman" w:hAnsi="Times New Roman" w:cs="Times New Roman"/>
          <w:b/>
          <w:color w:val="000000"/>
          <w:lang w:val="ru-RU"/>
        </w:rPr>
      </w:pPr>
      <w:proofErr w:type="spellStart"/>
      <w:r w:rsidRPr="00665D94">
        <w:rPr>
          <w:rFonts w:ascii="Times New Roman" w:hAnsi="Times New Roman" w:cs="Times New Roman"/>
          <w:b/>
          <w:color w:val="000000"/>
          <w:lang w:val="ru-RU"/>
        </w:rPr>
        <w:lastRenderedPageBreak/>
        <w:t>Вимоги</w:t>
      </w:r>
      <w:proofErr w:type="spellEnd"/>
      <w:r w:rsidRPr="00665D94">
        <w:rPr>
          <w:rFonts w:ascii="Times New Roman" w:hAnsi="Times New Roman" w:cs="Times New Roman"/>
          <w:b/>
          <w:color w:val="000000"/>
          <w:lang w:val="ru-RU"/>
        </w:rPr>
        <w:t xml:space="preserve"> до </w:t>
      </w:r>
      <w:proofErr w:type="spellStart"/>
      <w:r w:rsidRPr="00665D94">
        <w:rPr>
          <w:rFonts w:ascii="Times New Roman" w:hAnsi="Times New Roman" w:cs="Times New Roman"/>
          <w:b/>
          <w:color w:val="000000"/>
          <w:lang w:val="ru-RU"/>
        </w:rPr>
        <w:t>архітектури</w:t>
      </w:r>
      <w:proofErr w:type="spellEnd"/>
      <w:r w:rsidRPr="00665D94">
        <w:rPr>
          <w:rFonts w:ascii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65D94">
        <w:rPr>
          <w:rFonts w:ascii="Times New Roman" w:hAnsi="Times New Roman" w:cs="Times New Roman"/>
          <w:b/>
          <w:color w:val="000000"/>
          <w:lang w:val="ru-RU"/>
        </w:rPr>
        <w:t>інформаційної</w:t>
      </w:r>
      <w:proofErr w:type="spellEnd"/>
      <w:r w:rsidRPr="00665D94">
        <w:rPr>
          <w:rFonts w:ascii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65D94">
        <w:rPr>
          <w:rFonts w:ascii="Times New Roman" w:hAnsi="Times New Roman" w:cs="Times New Roman"/>
          <w:b/>
          <w:color w:val="000000"/>
          <w:lang w:val="ru-RU"/>
        </w:rPr>
        <w:t>системи</w:t>
      </w:r>
      <w:proofErr w:type="spellEnd"/>
      <w:r w:rsidRPr="00665D94">
        <w:rPr>
          <w:rFonts w:ascii="Times New Roman" w:hAnsi="Times New Roman" w:cs="Times New Roman"/>
          <w:b/>
          <w:color w:val="000000"/>
          <w:lang w:val="ru-RU"/>
        </w:rPr>
        <w:t xml:space="preserve"> для </w:t>
      </w:r>
      <w:proofErr w:type="spellStart"/>
      <w:r w:rsidRPr="00665D94">
        <w:rPr>
          <w:rFonts w:ascii="Times New Roman" w:hAnsi="Times New Roman" w:cs="Times New Roman"/>
          <w:b/>
          <w:color w:val="000000"/>
          <w:lang w:val="ru-RU"/>
        </w:rPr>
        <w:t>забезпечення</w:t>
      </w:r>
      <w:proofErr w:type="spellEnd"/>
      <w:r w:rsidRPr="00665D94">
        <w:rPr>
          <w:rFonts w:ascii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65D94">
        <w:rPr>
          <w:rFonts w:ascii="Times New Roman" w:hAnsi="Times New Roman" w:cs="Times New Roman"/>
          <w:b/>
          <w:color w:val="000000"/>
          <w:lang w:val="ru-RU"/>
        </w:rPr>
        <w:t>безпеки</w:t>
      </w:r>
      <w:proofErr w:type="spellEnd"/>
      <w:r w:rsidRPr="00665D94">
        <w:rPr>
          <w:rFonts w:ascii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65D94">
        <w:rPr>
          <w:rFonts w:ascii="Times New Roman" w:hAnsi="Times New Roman" w:cs="Times New Roman"/>
          <w:b/>
          <w:color w:val="000000"/>
          <w:lang w:val="ru-RU"/>
        </w:rPr>
        <w:t>її</w:t>
      </w:r>
      <w:proofErr w:type="spellEnd"/>
      <w:r w:rsidRPr="00665D94">
        <w:rPr>
          <w:rFonts w:ascii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665D94">
        <w:rPr>
          <w:rFonts w:ascii="Times New Roman" w:hAnsi="Times New Roman" w:cs="Times New Roman"/>
          <w:b/>
          <w:color w:val="000000"/>
          <w:lang w:val="ru-RU"/>
        </w:rPr>
        <w:t>функціонування</w:t>
      </w:r>
      <w:proofErr w:type="spellEnd"/>
    </w:p>
    <w:p w:rsidR="00B33BB6" w:rsidRDefault="00B33BB6" w:rsidP="00B84F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Ідеологія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відкритих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систем (див. гол. 19)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суттєво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вплинула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методологічних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аспектах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напрямку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розвитку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складних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ІС. Вона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базується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суворому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дотриманні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сукупності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профілів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протоколів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стандартів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де-факто і де-юре.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апаратні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компоненти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цієї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ідеології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повинні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відповідати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найважливішим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вимогам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переносимості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можливості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узгодженої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спільної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роботи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іншими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віддаленими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компонентами.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Це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дозволяє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забезпечити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сумісність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різних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компонент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систем, 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також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передачі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Завдання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зводиться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 максимально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можливого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повторного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розроблених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апробованих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компонент при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зміні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обчислювальних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апаратних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платформ, ОС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процесів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взаємодії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При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створенні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складних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розподілених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систем,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проектуванні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архітектури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інфраструктури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виборі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компонентів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зв'язків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між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ними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слід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враховувати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крім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загальних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(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відкритість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масштабованість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переносимість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мобільність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інвестицій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тощо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) ряд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специфічних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концептуальних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вимог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спрямованих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забезпечення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функціонування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: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архітектура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повинна бути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достатньо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гнучкою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тобто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повинна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допускати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відносно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просте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без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докорінних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структурних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змін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розвиток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інфраструктури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зміна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конфігурації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використовуваних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нарощування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ресурсів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відповідно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розширенням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сфер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завдань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застосування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повинні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бути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забезпечені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функціонування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при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різних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видах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загроз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надійний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помилок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проектування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руйнування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втрати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також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авторизація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користувачів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керування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робочої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завантаженням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резервуванням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обчислювальних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ресурсів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максимально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швидким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відновленням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функціонування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ІС;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слід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забезпечити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комфортний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максимально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спрощений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доступ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користувачів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сервісів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результатами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функціонування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основі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сучасних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графічних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мнемосхем та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наочних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користувальницьких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інтерфейсів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>o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систему повинна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супроводжувати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актуалізована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комплектна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документація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забезпечує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кваліфіковану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експлуатацію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можливість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розвитку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ІС.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Підкреслимо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якими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б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потужними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вони не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були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самі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собі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не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можуть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гарантувати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надійність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програмно-технічного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рівня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Тільки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перевірена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архітектура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здатна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зробити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ефективним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об'єднання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сервісів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забезпечити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керованість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інформаційної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здатність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розвиватися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протистояти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новим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загрозам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при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збереженні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таких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властивостей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як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висока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продуктивність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простота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зручність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З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практичної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точки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зору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забезпечення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найбільш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важливими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є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наступні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принципи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побудови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архітектури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ІС: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проектування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на принципах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відкритих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систем,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дотримання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визнаним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стандартам,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апробованих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рішень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ієрархічна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організація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з невеликим числом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сутностей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кожному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рівні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- все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це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сприяє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прозорості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хорошої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керованості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ІС;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безперервність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просторі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часі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неможливість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подолати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виключення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спонтанного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викликаного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переходу в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небезпечний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стан - при будь-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обставин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у тому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числі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позаштатних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захисне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засіб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цілком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виконує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свої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цілком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блокує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доступ до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частина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посилення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самої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слабкої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ланки,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мінімізація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привілеїв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доступу,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поділ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обслуговуючих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сервісів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обов'язків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персоналу.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Передбачається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розподіл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ролей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відповідальності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щоб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одна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людина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не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може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порушити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критично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важливий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для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організації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процес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створити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пролом у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незнання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замовлення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зловмисників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Стосовно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програмно-технічному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рівню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принцип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мінімізації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привілеїв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наказує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виділяти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користувачам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адміністраторам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тільки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права доступу,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необхідні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для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виконання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службових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обов'язків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Це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дозволяє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зменшити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шкоду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випадкових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навмисних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некоректних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дій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користувачів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адміністраторів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ешелонування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оборони,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розмаїтість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простота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керованість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інформаційної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системою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Принцип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ешелонування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оборони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наказує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не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lastRenderedPageBreak/>
        <w:t>покладатися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один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захисний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рубіж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яким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би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надійним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він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здавався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За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засобами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фізичного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повинні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випливати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программнотехнические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за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ідентифікацією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аутентифікацією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-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управління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доступом,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протоколювання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й аудит.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Ешелонована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оборона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здатна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не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тільки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не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пропустити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зловмисника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але і в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деяких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випадках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ідентифікувати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його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завдяки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протоколювання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аудиту. Принцип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розмаїтості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передбачає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створення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різних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за характером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оборонних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рубежів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щоб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потенційного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зловмисника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було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потрібно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оволодіння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різноманітними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і, по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можливості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несумісними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між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собою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навичками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Дуже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важливий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загальний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принцип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простоти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керованості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в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цілому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особливості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Тільки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простій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керованій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можна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перевірити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погодженість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конфігурації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різних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компонентів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здійснювати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централізоване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адміністрування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У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цьому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зв'язку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важливо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відзначити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інтегруючу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роль 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</w:rPr>
        <w:t>web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-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сервісу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ховає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розмаїтість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обслуговуються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надає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єдиний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наочний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інтерфейс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Відповідно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якщо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деякого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виду (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наприклад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таблиці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бази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)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доступні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через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Інтернет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необхідно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заблокувати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прямий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доступ до них,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оскільки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противному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випадку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система буде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вразливою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складною і погано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керованою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Продумана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впорядкована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структура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баз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топології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внутрішніх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зовнішніх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мереж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безпосередньо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відбивається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досягає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ІС, 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також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трудомісткість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розробки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При строгому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дотриманні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правил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структурної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побудови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значно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полегшується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досягнення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високих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показників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так як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скорочується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число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можливих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помилок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реалізують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програмах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відмов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збоїв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устаткування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спрощується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діагностика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локалізація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gram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 добре</w:t>
      </w:r>
      <w:proofErr w:type="gram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структурованої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чітко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виділеними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компонентами (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клієнт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сервер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додатків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ресурсний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сервер)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контрольні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точки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виділяються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досить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чітко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вирішує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задачу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докази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достатності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застосовуваних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забезпечення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неможливості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обходу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коштів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потенційним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порушником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Високі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вимоги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пропоновані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формування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архітектури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інфраструктури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стадії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проектування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визначаються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тим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саме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цій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стадії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можна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значною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мірою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мінімізувати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число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вразливостей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пов'язаних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непредумышленными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дестабілізуючими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факторами,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впливають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безпеку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баз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систем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комунікації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lastRenderedPageBreak/>
        <w:t>Аналіз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при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відсутності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злочинних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факторів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базується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моделі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взаємодії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основних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компонентів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(рис. </w:t>
      </w:r>
      <w:r w:rsidR="0051695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1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).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В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уразливості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розглядаються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: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динамічний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обчислювальний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процес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обробки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автоматизованої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підготовки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рішень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вироблення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керуючих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впливів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об'єктний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код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виконуваних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обчислювальними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засобами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процесі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функціонування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ІС;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дані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накопичена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базах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даних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B84F09" w:rsidRPr="00B84F09" w:rsidRDefault="00B84F09" w:rsidP="00B84F09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яка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видається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споживачам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на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виконавчі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механізми</w:t>
      </w:r>
      <w:proofErr w:type="spellEnd"/>
      <w:r w:rsidRPr="00B84F09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B84F09" w:rsidRDefault="00B84F09" w:rsidP="00B84F09">
      <w:pPr>
        <w:spacing w:line="36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noProof/>
        </w:rPr>
        <w:drawing>
          <wp:inline distT="0" distB="0" distL="0" distR="0">
            <wp:extent cx="3245094" cy="4095750"/>
            <wp:effectExtent l="0" t="0" r="0" b="0"/>
            <wp:docPr id="1" name="Рисунок 1" descr="https://studme.com.ua/imag/inform/trof_isteh/image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me.com.ua/imag/inform/trof_isteh/image1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597" cy="411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0A" w:rsidRDefault="00B84F09" w:rsidP="00AD710A">
      <w:pPr>
        <w:spacing w:line="360" w:lineRule="auto"/>
        <w:jc w:val="center"/>
        <w:rPr>
          <w:rStyle w:val="a4"/>
          <w:rFonts w:ascii="Palatino Linotype" w:hAnsi="Palatino Linotype"/>
          <w:color w:val="000000"/>
          <w:sz w:val="20"/>
          <w:szCs w:val="20"/>
          <w:shd w:val="clear" w:color="auto" w:fill="FFFFFF"/>
          <w:lang w:val="ru-RU"/>
        </w:rPr>
      </w:pPr>
      <w:r w:rsidRPr="00B84F09">
        <w:rPr>
          <w:rStyle w:val="a4"/>
          <w:rFonts w:ascii="Palatino Linotype" w:hAnsi="Palatino Linotype"/>
          <w:i/>
          <w:iCs/>
          <w:color w:val="000000"/>
          <w:sz w:val="20"/>
          <w:szCs w:val="20"/>
          <w:shd w:val="clear" w:color="auto" w:fill="FFFFFF"/>
          <w:lang w:val="ru-RU"/>
        </w:rPr>
        <w:t xml:space="preserve">Рис. </w:t>
      </w:r>
      <w:r w:rsidR="0051695A">
        <w:rPr>
          <w:rStyle w:val="a4"/>
          <w:rFonts w:ascii="Palatino Linotype" w:hAnsi="Palatino Linotype"/>
          <w:i/>
          <w:iCs/>
          <w:color w:val="000000"/>
          <w:sz w:val="20"/>
          <w:szCs w:val="20"/>
          <w:shd w:val="clear" w:color="auto" w:fill="FFFFFF"/>
          <w:lang w:val="ru-RU"/>
        </w:rPr>
        <w:t>1</w:t>
      </w:r>
      <w:r>
        <w:rPr>
          <w:rStyle w:val="a4"/>
          <w:rFonts w:ascii="Palatino Linotype" w:hAnsi="Palatino Linotype"/>
          <w:i/>
          <w:iCs/>
          <w:color w:val="000000"/>
          <w:sz w:val="20"/>
          <w:szCs w:val="20"/>
          <w:shd w:val="clear" w:color="auto" w:fill="FFFFFF"/>
        </w:rPr>
        <w:t> </w:t>
      </w:r>
      <w:r w:rsidRPr="00B84F09">
        <w:rPr>
          <w:rStyle w:val="a4"/>
          <w:rFonts w:ascii="Palatino Linotype" w:hAnsi="Palatino Linotype"/>
          <w:color w:val="000000"/>
          <w:sz w:val="20"/>
          <w:szCs w:val="20"/>
          <w:shd w:val="clear" w:color="auto" w:fill="FFFFFF"/>
          <w:lang w:val="ru-RU"/>
        </w:rPr>
        <w:t xml:space="preserve">Модель </w:t>
      </w:r>
      <w:proofErr w:type="spellStart"/>
      <w:r w:rsidRPr="00B84F09">
        <w:rPr>
          <w:rStyle w:val="a4"/>
          <w:rFonts w:ascii="Palatino Linotype" w:hAnsi="Palatino Linotype"/>
          <w:color w:val="000000"/>
          <w:sz w:val="20"/>
          <w:szCs w:val="20"/>
          <w:shd w:val="clear" w:color="auto" w:fill="FFFFFF"/>
          <w:lang w:val="ru-RU"/>
        </w:rPr>
        <w:t>аналізу</w:t>
      </w:r>
      <w:proofErr w:type="spellEnd"/>
      <w:r w:rsidRPr="00B84F09">
        <w:rPr>
          <w:rStyle w:val="a4"/>
          <w:rFonts w:ascii="Palatino Linotype" w:hAnsi="Palatino Linotype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B84F09">
        <w:rPr>
          <w:rStyle w:val="a4"/>
          <w:rFonts w:ascii="Palatino Linotype" w:hAnsi="Palatino Linotype"/>
          <w:color w:val="000000"/>
          <w:sz w:val="20"/>
          <w:szCs w:val="20"/>
          <w:shd w:val="clear" w:color="auto" w:fill="FFFFFF"/>
          <w:lang w:val="ru-RU"/>
        </w:rPr>
        <w:t>безпеки</w:t>
      </w:r>
      <w:proofErr w:type="spellEnd"/>
      <w:r w:rsidRPr="00B84F09">
        <w:rPr>
          <w:rStyle w:val="a4"/>
          <w:rFonts w:ascii="Palatino Linotype" w:hAnsi="Palatino Linotype"/>
          <w:color w:val="000000"/>
          <w:sz w:val="20"/>
          <w:szCs w:val="20"/>
          <w:shd w:val="clear" w:color="auto" w:fill="FFFFFF"/>
          <w:lang w:val="ru-RU"/>
        </w:rPr>
        <w:t xml:space="preserve"> ІС при </w:t>
      </w:r>
      <w:proofErr w:type="spellStart"/>
      <w:r w:rsidRPr="00B84F09">
        <w:rPr>
          <w:rStyle w:val="a4"/>
          <w:rFonts w:ascii="Palatino Linotype" w:hAnsi="Palatino Linotype"/>
          <w:color w:val="000000"/>
          <w:sz w:val="20"/>
          <w:szCs w:val="20"/>
          <w:shd w:val="clear" w:color="auto" w:fill="FFFFFF"/>
          <w:lang w:val="ru-RU"/>
        </w:rPr>
        <w:t>відсутності</w:t>
      </w:r>
      <w:proofErr w:type="spellEnd"/>
      <w:r w:rsidRPr="00B84F09">
        <w:rPr>
          <w:rStyle w:val="a4"/>
          <w:rFonts w:ascii="Palatino Linotype" w:hAnsi="Palatino Linotype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B84F09">
        <w:rPr>
          <w:rStyle w:val="a4"/>
          <w:rFonts w:ascii="Palatino Linotype" w:hAnsi="Palatino Linotype"/>
          <w:color w:val="000000"/>
          <w:sz w:val="20"/>
          <w:szCs w:val="20"/>
          <w:shd w:val="clear" w:color="auto" w:fill="FFFFFF"/>
          <w:lang w:val="ru-RU"/>
        </w:rPr>
        <w:t>злочинних</w:t>
      </w:r>
      <w:proofErr w:type="spellEnd"/>
      <w:r w:rsidRPr="00B84F09">
        <w:rPr>
          <w:rStyle w:val="a4"/>
          <w:rFonts w:ascii="Palatino Linotype" w:hAnsi="Palatino Linotype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B84F09">
        <w:rPr>
          <w:rStyle w:val="a4"/>
          <w:rFonts w:ascii="Palatino Linotype" w:hAnsi="Palatino Linotype"/>
          <w:color w:val="000000"/>
          <w:sz w:val="20"/>
          <w:szCs w:val="20"/>
          <w:shd w:val="clear" w:color="auto" w:fill="FFFFFF"/>
          <w:lang w:val="ru-RU"/>
        </w:rPr>
        <w:t>загроз</w:t>
      </w:r>
      <w:proofErr w:type="spellEnd"/>
    </w:p>
    <w:p w:rsidR="00AD710A" w:rsidRPr="00AD710A" w:rsidRDefault="00AD710A" w:rsidP="00AD710A">
      <w:pPr>
        <w:pStyle w:val="3"/>
        <w:shd w:val="clear" w:color="auto" w:fill="FFFFFF"/>
        <w:spacing w:before="0"/>
        <w:ind w:firstLine="150"/>
        <w:jc w:val="center"/>
        <w:rPr>
          <w:rFonts w:ascii="Palatino Linotype" w:hAnsi="Palatino Linotype"/>
          <w:color w:val="000000"/>
          <w:lang w:val="ru-RU"/>
        </w:rPr>
      </w:pPr>
      <w:proofErr w:type="spellStart"/>
      <w:r w:rsidRPr="00AD710A">
        <w:rPr>
          <w:rFonts w:ascii="Palatino Linotype" w:hAnsi="Palatino Linotype"/>
          <w:color w:val="000000"/>
          <w:lang w:val="ru-RU"/>
        </w:rPr>
        <w:lastRenderedPageBreak/>
        <w:t>Етапи</w:t>
      </w:r>
      <w:proofErr w:type="spellEnd"/>
      <w:r w:rsidRPr="00AD710A">
        <w:rPr>
          <w:rFonts w:ascii="Palatino Linotype" w:hAnsi="Palatino Linotype"/>
          <w:color w:val="000000"/>
          <w:lang w:val="ru-RU"/>
        </w:rPr>
        <w:t xml:space="preserve"> </w:t>
      </w:r>
      <w:proofErr w:type="spellStart"/>
      <w:r w:rsidRPr="00AD710A">
        <w:rPr>
          <w:rFonts w:ascii="Palatino Linotype" w:hAnsi="Palatino Linotype"/>
          <w:color w:val="000000"/>
          <w:lang w:val="ru-RU"/>
        </w:rPr>
        <w:t>побудови</w:t>
      </w:r>
      <w:proofErr w:type="spellEnd"/>
      <w:r w:rsidRPr="00AD710A">
        <w:rPr>
          <w:rFonts w:ascii="Palatino Linotype" w:hAnsi="Palatino Linotype"/>
          <w:color w:val="000000"/>
          <w:lang w:val="ru-RU"/>
        </w:rPr>
        <w:t xml:space="preserve"> </w:t>
      </w:r>
      <w:proofErr w:type="spellStart"/>
      <w:r w:rsidRPr="00AD710A">
        <w:rPr>
          <w:rFonts w:ascii="Palatino Linotype" w:hAnsi="Palatino Linotype"/>
          <w:color w:val="000000"/>
          <w:lang w:val="ru-RU"/>
        </w:rPr>
        <w:t>системи</w:t>
      </w:r>
      <w:proofErr w:type="spellEnd"/>
      <w:r w:rsidRPr="00AD710A">
        <w:rPr>
          <w:rFonts w:ascii="Palatino Linotype" w:hAnsi="Palatino Linotype"/>
          <w:color w:val="000000"/>
          <w:lang w:val="ru-RU"/>
        </w:rPr>
        <w:t xml:space="preserve"> </w:t>
      </w:r>
      <w:proofErr w:type="spellStart"/>
      <w:r w:rsidRPr="00AD710A">
        <w:rPr>
          <w:rFonts w:ascii="Palatino Linotype" w:hAnsi="Palatino Linotype"/>
          <w:color w:val="000000"/>
          <w:lang w:val="ru-RU"/>
        </w:rPr>
        <w:t>безпеки</w:t>
      </w:r>
      <w:proofErr w:type="spellEnd"/>
      <w:r w:rsidRPr="00AD710A">
        <w:rPr>
          <w:rFonts w:ascii="Palatino Linotype" w:hAnsi="Palatino Linotype"/>
          <w:color w:val="000000"/>
          <w:lang w:val="ru-RU"/>
        </w:rPr>
        <w:t xml:space="preserve"> ІС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Концепція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визначає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етапи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побудови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відповідності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стандартизованих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життєвим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циклом ІС: аудит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(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обстеження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)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існуючої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ІВ,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ризиків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формування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вимог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вироблення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першочергових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заходів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проектування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впровадження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атестація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супровід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Розглянемо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коротко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зміст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окремих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етапів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 xml:space="preserve">Аудит 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.</w:t>
      </w:r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 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Аудит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включати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себе,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принаймні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чотири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різні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групи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робіт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>першої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>групи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належать так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звані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тестові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зломи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тести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застосовуються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як правило,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початкових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стадіях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обстеження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захищеності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ІС. Причина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малої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ефективності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тестових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зломів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ховається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самій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постановці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завдання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Дійсно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основним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завданням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зломщика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є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виявлення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декількох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вразливостей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gram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для доступу</w:t>
      </w:r>
      <w:proofErr w:type="gram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систему.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Якщо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тест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виявився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успішним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то,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запобігши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потенційний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розвиток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можливих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сценаріїв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злому, роботу треба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починати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спочатку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шукати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Неуспіх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злому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означати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рівній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мірі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як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захищеність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так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недостатність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тестів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 xml:space="preserve">Друга 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>група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 xml:space="preserve"> -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експрес-обстеження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В рамках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цього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звичайно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нетривалої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роботи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оцінюється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загальний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стан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механізмів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обстежуваній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основі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стандартизованих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перевірок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Експрес-обстеження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зазвичай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проводиться 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разі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коли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необхідно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визначити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пріоритетні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напрями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дозволяють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забезпечити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мінімальний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рівень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ресурсів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Основу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нього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складають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списки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контрольних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питань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заповнюються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результаті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інтерв'ювання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так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тестової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роботи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автоматизованих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сканерів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захищеності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>Третя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>група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>робіт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 xml:space="preserve"> з аудиту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-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атестація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систем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відповідність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вимогам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захищеності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ресурсів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При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цьому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відбувається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формальна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перевірка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набору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вимог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як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організаційного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так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технічного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аспектів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розглядаються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повнота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достатність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реалізації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механізмів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Типова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методика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корпоративної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захищеності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складається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сукупності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наступних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методів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: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вивчення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вихідних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за структурою,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архітектури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інфраструктури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конфігурації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на момент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обстеження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попередня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оцінка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ризиків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пов'язаних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здійсненням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загроз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відносно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технічних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ресурсів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механізмів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організаційного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рівня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політики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організації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організаційно-распоряди</w:t>
      </w:r>
      <w:proofErr w:type="spellEnd"/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тельний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документації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щодо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режиму ІБ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оцінка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відповідності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вимогам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існуючих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стандартів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нормативних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документів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також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адекватності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існуючим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ризикам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конфігураційних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файлів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маршрутизаторів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Ргоху-серверів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поштових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DNS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-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сервери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(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Domain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Name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System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),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шлюзів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віртуальних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приватних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мереж (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VPN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),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інших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критичних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елементів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мережевої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інфраструктури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сканування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зовнішніх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мережевих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адрес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локальної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мережі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сканування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ресурсів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локальної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мережі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зсередини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конфігурації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серверів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робочих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станцій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допомогою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спеціалізованих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агентів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Перераховані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технічні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методи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передбачають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застосування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як активного, так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пасивного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тестування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Активне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тестування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полягає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моделюванні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потенційного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зловмисника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 а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>пасивне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 xml:space="preserve"> -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передбачає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конфігурації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ОС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додатків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за шаблонами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використанням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списків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перевірки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Тестування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проводитися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вручну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використанням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спеціалізованих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При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конфігурації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зовнішнього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периметра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локальної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мережі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управління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міжмережними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взаємодіями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особлива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увага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звертається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наступні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аспекти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: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налаштування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правил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розмежування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доступу (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фільтрація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мережевих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пакетів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);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схеми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налаштування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параметрів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аутентифікації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настройка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параметрів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реєстрації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подій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механізмів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забезпечують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приховування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топології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мережі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яка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захищається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(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наприклад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трансляція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мережевих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адрес);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налагодження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механізмів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оповіщення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про атаки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реагування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наявність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працездатність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контролю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цілісності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версії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використовуваного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ЗА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встановлені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оновлення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конфігурації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передбачає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перевірку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правильності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установки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сотень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різних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параметрів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автоматизації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цього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процесу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можуть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використовуватися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спеціалізовані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захищеності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вибір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час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досить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широкий.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Один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сучасних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швидко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розвиваються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методів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автоматизації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процесів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контролю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захищеності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розподілених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комп'ютерних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систем -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технології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інтелектуальних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агентів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кожну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контрольованих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систем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встановлюється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агент,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виконує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відповідні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налаштування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перевіряє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правильність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контролює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цілісність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файлів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своєчасність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установки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оновлень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також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вирішує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інші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завдання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контролю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захищеності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Управління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агентами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здійснює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мережі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-менеджер.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менеджерм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є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центральними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компонентами таких систем,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посилають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керуючі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команди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всім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агентам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контрольованого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ними домену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зберігають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всі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отримані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агентів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центральній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БД.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Адміністратор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керує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менеджерами за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допомогою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графічної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консолі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дозволяє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вибирати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змінювати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створювати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політики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аналізувати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зміни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стану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здійснювати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ранжування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вразливостей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т. п. Все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взаємодії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між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агентами, менеджерами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керуючої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консолі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здійснюються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захищеному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клієнт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-серверному протоколу.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наприклад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використаний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побудові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комплексної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управління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безпекою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організації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ESM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(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виробник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-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компанія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"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Symantec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Enterprise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Security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Manager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").</w:t>
      </w:r>
    </w:p>
    <w:p w:rsidR="00AD710A" w:rsidRPr="00AD710A" w:rsidRDefault="00AD710A" w:rsidP="00AD710A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>Четверта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>група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 xml:space="preserve"> -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перед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проектне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обстеження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-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самий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трудомісткий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варіант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аудиту.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аудит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передбачає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організаційної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структури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підприємства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додатку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 ІР, 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lastRenderedPageBreak/>
        <w:t xml:space="preserve">правила доступу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співробітників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 тих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іншим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додаткам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Потім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виконується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самих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додатків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Після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цього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повинні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враховуватися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конкретні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служби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доступу з одного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рівня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інший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також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служби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необхідні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обміну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Потім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картина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доповнюється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вбудованими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механізмами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поєднанні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оцінками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втрат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разі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порушення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ІБ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підстави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ранжирування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ризиків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існують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ІС,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вироблення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адекватних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контрзаходів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Успішне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проведення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передпроектного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обстеження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подальшого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ризиків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формування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вимог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визначають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наскільки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прийняті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заходи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будуть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адекватні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погрозам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ефективні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економічно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виправдані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Проектування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.</w:t>
      </w:r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 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час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склалися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два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підходи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побудови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ІБ: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продуктовий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проектний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 В рамках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>продуктового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підходу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вибирається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набір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фізичної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технічної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(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готове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рішення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),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аналізуються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а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основі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визначається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політика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доступу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робочі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технологічні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приміщення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до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ресурсів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Можна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надходити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навпаки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: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спочатку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опрацьовується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політика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доступу,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основі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визначаються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необхідні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реалізації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здійснюється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вибір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продуктів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забезпечують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виконання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Вибір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методів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залежить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конкретних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умов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діяльності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організації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місцезнаходження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розташування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приміщень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складу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підсистем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сукупності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розв'язуваних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завдань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вимог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т. д.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Продуктовий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більш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дешевий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точки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зору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витрат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проектування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Крім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того,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деяких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випадках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він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є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єдино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можливим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умовах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дефіциту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рішень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жорстких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вимог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нормативних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документів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державному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рівні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(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наприклад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криптографічного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мережах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спеціального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призначення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урядових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телефонних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мережах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застосовується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тільки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).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</w:rPr>
        <w:t>Проектний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підхід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свідомо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більш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повний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рішення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побудовані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на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його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основі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зручніша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простіше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аттестуемы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Він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краще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при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створенні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великих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гетерогенних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розподілених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систем,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оскільки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відміну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продуктового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підходу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не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пов'язаний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спочатку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тією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чи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іншою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платформою.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Крім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того,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він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забезпечує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більш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"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довгоживучі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"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рішення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оскільки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допускає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проведення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заміни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продуктів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рішень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без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зміни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політики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доступу.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в свою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чергу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забезпечує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хороший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показник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повернення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інвестицій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(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ROI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) при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розвитку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ІБ.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Об'єкти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або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програми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?</w:t>
      </w:r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 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При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проектуванні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архітектури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застосовуються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прикладної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змішаний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підходи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lastRenderedPageBreak/>
        <w:t>Об'єктний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будує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підставі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фізичної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структури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того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чи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іншого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(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будівлі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підрозділу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підприємства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).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Застосування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підходу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припускає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набору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універсальних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рішень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механізмів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підтримують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однорідний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набір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організаційних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заходів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Класичним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прикладом такого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підходу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є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побудова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захищених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інфраструктур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зовнішнього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обміну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локальної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мережі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телекомунікацій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т. д. До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його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недоліків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відносяться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очевидна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неповнота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універсальних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механізмів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особливо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організацій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великим набором складно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пов'язаних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між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собою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>Прикладний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"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прив'язує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"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механізми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 конкретного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додатка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Приклад такого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підходу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-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окремих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зон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автоматизації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(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бухгалтерія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склад, кадри,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проектне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бюро,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аналітичний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відділ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відділи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маркетингу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продажів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тощо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). При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більшій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повноті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заходів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такого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підходу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нього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є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недоліки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саме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: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необхідно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пов'язувати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різні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функціональним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можливостям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мінімізації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витрат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адміністрування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експлуатацію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також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задіяти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вже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існуючі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збереження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інвестицій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Можлива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комбінація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двох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описаних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підходів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 У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0"/>
          <w:lang w:val="ru-RU"/>
        </w:rPr>
        <w:t>змішаному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підході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представляється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як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сукупність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для кожного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застосовано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а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сукупності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взаємозалежних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-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прикладної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методика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виявляється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більш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трудомісткою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стадії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проектування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однак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часто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хорошу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економію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коштів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впровадженні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експлуатації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супроводу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Служби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механізми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.</w:t>
      </w:r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 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Стратегію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можна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реалізувати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двома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методами: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ресурсним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сервісним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Перший метод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розглядає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як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набір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ресурсів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"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прив'язуються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" до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конкретних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компонентів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ІБ.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Цей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метод хороший для невеликих ІС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обмеженим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набором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завдань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При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розширенні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кола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завдань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розростанні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доводиться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багато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чому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дублювати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елементи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однотипних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ресурсів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часто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призводить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невиправданих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витрат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Сервісний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трактує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як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набір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служб,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телекомунікаційних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сервісів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надання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послуг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користувачам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цьому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випадку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один і той же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елемент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можна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використовувати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різних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сервісів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побудованих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одному і тому ж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технічному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пристрої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Сьогодні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сервісний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видається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кращим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оскільки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він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lastRenderedPageBreak/>
        <w:t>припускає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строгий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функціональний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існуючих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численних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служб,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забезпечують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функціонування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ІС,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дозволяє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виключити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широкий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клас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загроз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допомогою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відмови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"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зайвих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" служб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оптимізації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роботи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залишилися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роблячи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структуру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ІБ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логічно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обґрунтованою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Саме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сервісний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підхід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лежить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основі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сучасних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стандартів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щодо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зокрема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ISO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15408.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Впровадження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атестація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.</w:t>
      </w:r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 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Етап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впровадження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включає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себе комплекс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послідовно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проведених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заходів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у тому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числі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установку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конфігурування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навчання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персоналу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роботі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засобами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проведення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попередніх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випробувань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здачу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дослідну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експлуатацію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Дослідна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експлуатація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дозволяє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виявити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усунути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можливі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недоліки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функціонування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перш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ніж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запустити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систему в "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бойовій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" режим.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Якщо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процесі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дослідної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експлуатації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виявлені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факти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некоректної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роботи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компонентів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проводять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коригування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налаштувань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режимів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функціонування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т. п. За результатами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дослідної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експлуатації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вносять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коригування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(за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необхідності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)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уточнюють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налаштування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Далі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слід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проведення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приймально-здавальних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випробувань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введення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штатну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експлуатацію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надання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технічної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підтримки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супроводу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Підтвердження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функціональної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повноти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необхідного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рівня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захищеності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ІС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забезпечується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проведенням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атестації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ІБ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відповідним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акредитованим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центром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Федеральної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служби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технічного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експортного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контролю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або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зарубіжної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незалежною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лабораторією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Атестація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передбачає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комплексну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перевірку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захищеного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реальних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умовах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експлуатації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оцінки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відповідності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застосовуваного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комплексу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заходів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необхідному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рівню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Атестація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проводиться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згідно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схемою,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складається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підготовчому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етапі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виходячи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наступного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переліку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робіт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: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вихідних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попереднє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ознайомлення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атестуються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об'єктом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інформатизації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експертне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обстеження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інформатизації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документації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питань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предмет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відповідності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вимогам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випробування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окремих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систем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на аттестуемом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допомогою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спеціальної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контрольної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апаратури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тестових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випробування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окремих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систем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випробувальних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центрах (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лабораторіях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);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комплексні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атестаційні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випробування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інформатизації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реальних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умовах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експлуатації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результатів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експертного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обстеження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атестаційних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випробувань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затвердження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висновку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за результатами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атестації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об'єкта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інформатизації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За результатами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випробувань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готується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звітна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документація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проводиться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оцінка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результатів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випробувань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видається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атестат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відповідності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встановленого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зразка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Його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наявність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право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обробки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ступенем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конфіденційності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на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період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часу,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встановленими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атестаті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Технічна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підтримка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супровід</w:t>
      </w:r>
      <w:proofErr w:type="spellEnd"/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ru-RU"/>
        </w:rPr>
        <w:t>.</w:t>
      </w:r>
      <w:r w:rsidRPr="00AD710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 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Для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підтримки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працездатності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безперебійного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виконання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своїх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функцій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необхідно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передбачити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комплекс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заходів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технічної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підтримки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супроводу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апаратного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забезпечення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включаючи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поточне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адміністрування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роботи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що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проводяться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екстрених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випадках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також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періодично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проводяться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профілактичні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роботи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.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Цей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комплекс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заходів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включає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себе: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адміністрування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штатних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їх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технічне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обслуговування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контроль стану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профілактичне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обстеження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конфігурації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виявлення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потенційних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проблем;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моніторинг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встановлення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випущених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оновлень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програмних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корекцій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також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використовуваних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ОС, СУБД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додатків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регулярний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пошук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аналіз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вразливостей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в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захищається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використанням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спеціальних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засобів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сканування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діагностику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несправностей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проведення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відновних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робіт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при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виникненні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аварійних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позаштатних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ситуацій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;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</w:rPr>
        <w:t>o</w:t>
      </w:r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періодичне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тестування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оцінка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ефективності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захисту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AD710A" w:rsidRPr="00AD710A" w:rsidRDefault="00AD710A" w:rsidP="00D81B8D">
      <w:pPr>
        <w:shd w:val="clear" w:color="auto" w:fill="FFFFFF"/>
        <w:spacing w:before="100" w:beforeAutospacing="1" w:after="100" w:after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Технічна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підтримка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та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супровід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системи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інформаційної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вимагає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наявності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обслуговуючого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персоналу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певних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знань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навичок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може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здійснюватися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як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штатними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працівниками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організації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-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власника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ІВ,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відповідальними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за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інформаційну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безпеку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, так і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співробітниками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спеціалізованих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 </w:t>
      </w:r>
      <w:proofErr w:type="spellStart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організацій</w:t>
      </w:r>
      <w:proofErr w:type="spellEnd"/>
      <w:r w:rsidRPr="00AD710A"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>.</w:t>
      </w:r>
    </w:p>
    <w:p w:rsidR="00910D7A" w:rsidRDefault="00910D7A" w:rsidP="00D81B8D">
      <w:pPr>
        <w:jc w:val="both"/>
        <w:rPr>
          <w:rFonts w:ascii="Palatino Linotype" w:hAnsi="Palatino Linotype"/>
          <w:b/>
          <w:bCs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Palatino Linotype" w:hAnsi="Palatino Linotype"/>
          <w:b/>
          <w:bCs/>
          <w:color w:val="000000"/>
          <w:sz w:val="20"/>
          <w:szCs w:val="20"/>
          <w:shd w:val="clear" w:color="auto" w:fill="FFFFFF"/>
          <w:lang w:val="ru-RU"/>
        </w:rPr>
        <w:br w:type="page"/>
      </w:r>
    </w:p>
    <w:p w:rsidR="00665D94" w:rsidRPr="00665D94" w:rsidRDefault="00665D94" w:rsidP="00665D94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43464B"/>
          <w:sz w:val="28"/>
          <w:szCs w:val="24"/>
          <w:lang w:val="ru-RU"/>
        </w:rPr>
      </w:pPr>
      <w:r w:rsidRPr="00665D94">
        <w:rPr>
          <w:rFonts w:ascii="Times New Roman" w:eastAsia="Calibri" w:hAnsi="Times New Roman" w:cs="Times New Roman"/>
          <w:b/>
          <w:sz w:val="32"/>
          <w:szCs w:val="28"/>
          <w:lang w:val="uk-UA"/>
        </w:rPr>
        <w:lastRenderedPageBreak/>
        <w:t>Аналіз стандарту ISO/IEC 15408</w:t>
      </w:r>
    </w:p>
    <w:p w:rsidR="00910D7A" w:rsidRPr="00910D7A" w:rsidRDefault="00910D7A" w:rsidP="00D81B8D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</w:pP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Стандарт 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</w:rPr>
        <w:t>ISO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 15408 — один из наиболее распространенных стандартов в области безопасности. В его создании приняли участие организации из США, Канады, Англии, Франции, Германии, Голландии. В стандарте, получившем название «Общие критерии оценки безопасности информационных технологий» (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</w:rPr>
        <w:t>The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 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</w:rPr>
        <w:t>Common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 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</w:rPr>
        <w:t>Criteria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 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</w:rPr>
        <w:t>for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 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</w:rPr>
        <w:t>Information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 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</w:rPr>
        <w:t>Technology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 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</w:rPr>
        <w:t>Security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 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</w:rPr>
        <w:t>Evaluation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>), подробно рассмотрены общие подходы, методы и функции обеспечения защиты информации в организациях.</w:t>
      </w:r>
    </w:p>
    <w:p w:rsidR="00CA4971" w:rsidRDefault="00910D7A" w:rsidP="00D81B8D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</w:pP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Функции системы информационной безопасности обеспечивают выполнение требований конфиденциальности, целостности, достоверности и доступности информации. Все функции представлены в виде четырехуровневой иерархической структуры: класс — семейство — компонент — элемент. По аналогии представлены требования качества. Подобная градация позволяет описать любую систему информационной безопасности и сопоставить созданную модель с текущим положением дел. </w:t>
      </w:r>
      <w:r w:rsidR="00CA4971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ab/>
      </w:r>
    </w:p>
    <w:p w:rsidR="00910D7A" w:rsidRPr="00910D7A" w:rsidRDefault="00910D7A" w:rsidP="00D81B8D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</w:pP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>В стандарте выделены 11 классов функций: аудит, идентификация и аутентификация, криптографическая защита, конфиденциальность, передача данных, защита пользовательских данных, управление безопасностью, защита функций безопасности системы, использование ресурсов, доступ к системе, надежность средств.</w:t>
      </w:r>
    </w:p>
    <w:p w:rsidR="00CA4971" w:rsidRDefault="00910D7A" w:rsidP="00D81B8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</w:pP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Оценка информационной безопасности базируется на моделях системы безопасности, состоящих из перечисленных в стандарте функций. </w:t>
      </w:r>
    </w:p>
    <w:p w:rsidR="00910D7A" w:rsidRPr="00910D7A" w:rsidRDefault="00910D7A" w:rsidP="00D81B8D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</w:pP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В 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</w:rPr>
        <w:t>ISO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 15408 содержится ряд предопределенных моделей (так называемых профилей), описывающих стандартные модули системы безопасности. С их помощью можно не создавать модели распространенных средств защиты самостоятельно, изобретая велосипед, а пользоваться уже готовыми наборами описаний, целей, функций и требований к этим средствам. Простым примером профилей может служить модель межсетевого экрана или СУБД.</w:t>
      </w:r>
    </w:p>
    <w:p w:rsidR="00910D7A" w:rsidRPr="00910D7A" w:rsidRDefault="00910D7A" w:rsidP="00D81B8D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</w:pP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>В мире уже создано и сертифицировано большое количество профилей. Каждый из них имеет отличительные черты, в том числе: область применения (например, профили «Контроль доступа» или «Программный межсетевой экран»); уровень надежности; статус сертификации (скажем, «проект», «в стадии разработки» или «сертифицирован»).</w:t>
      </w:r>
    </w:p>
    <w:p w:rsidR="00910D7A" w:rsidRPr="00910D7A" w:rsidRDefault="00910D7A" w:rsidP="00D81B8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</w:pP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Сертифицированный профиль представляет собой полное описание определенной части (или функции) системы безопасности. В нем содержится анализ внутренней и внешней 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lastRenderedPageBreak/>
        <w:t>среды объекта, требования к его функциональности и надежности, логическое обоснование его использования, возможности и ограничения развития объекта.</w:t>
      </w:r>
    </w:p>
    <w:p w:rsidR="00910D7A" w:rsidRDefault="00910D7A" w:rsidP="00D81B8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</w:pP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Стандарт 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</w:rPr>
        <w:t>ISO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 15408 выгодно отличает открытость. Описывающий ту или иную область системы безопасности профиль можно создать самостоятельно с помощью разработанной в 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</w:rPr>
        <w:t>ISO</w:t>
      </w:r>
      <w:r w:rsidRPr="00910D7A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 15408 структуры документа. В стандарте определена также последовательность действий для самостоятельного создания профилей.</w:t>
      </w:r>
    </w:p>
    <w:p w:rsidR="00D81B8D" w:rsidRDefault="00D81B8D" w:rsidP="00910D7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</w:pPr>
    </w:p>
    <w:p w:rsidR="00D81B8D" w:rsidRDefault="00D81B8D" w:rsidP="00910D7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5467350" cy="4248150"/>
            <wp:effectExtent l="0" t="0" r="0" b="0"/>
            <wp:docPr id="2" name="Рисунок 2" descr="ÐÐ¾Ð½ÑÑÐ¸Ñ Ð±ÐµÐ·Ð¾Ð¿Ð°ÑÐ½Ð¾ÑÑÐ¸ Ð¸ Ð¸Ñ Ð²Ð·Ð°Ð¸Ð¼Ð¾ÑÐ²ÑÐ·Ñ Ð² ÑÐ¾Ð¾ÑÐ²ÐµÑÑÑÐ²Ð¸Ð¸ Ñ ÐÐÐ¡Ð¢ Ð  ÐÐ¡Ð/ÐÐ­Ð 15408-1-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Ð¾Ð½ÑÑÐ¸Ñ Ð±ÐµÐ·Ð¾Ð¿Ð°ÑÐ½Ð¾ÑÑÐ¸ Ð¸ Ð¸Ñ Ð²Ð·Ð°Ð¸Ð¼Ð¾ÑÐ²ÑÐ·Ñ Ð² ÑÐ¾Ð¾ÑÐ²ÐµÑÑÑÐ²Ð¸Ð¸ Ñ ÐÐÐ¡Ð¢ Ð  ÐÐ¡Ð/ÐÐ­Ð 15408-1-20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8D" w:rsidRPr="00D81B8D" w:rsidRDefault="00D81B8D" w:rsidP="00D81B8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D81B8D"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  <w:t xml:space="preserve">Рис </w:t>
      </w:r>
      <w:r w:rsidRPr="00D8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Понятия безопасности и их взаимосвязь в соответствии с ИСО/МЭК 15408-1-2008</w:t>
      </w:r>
    </w:p>
    <w:p w:rsidR="00D81B8D" w:rsidRPr="00D81B8D" w:rsidRDefault="00D81B8D" w:rsidP="00D81B8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</w:pPr>
    </w:p>
    <w:p w:rsidR="00D81B8D" w:rsidRPr="00D81B8D" w:rsidRDefault="00D81B8D" w:rsidP="00D81B8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1B8D">
        <w:rPr>
          <w:rFonts w:ascii="Times New Roman" w:eastAsia="Times New Roman" w:hAnsi="Times New Roman" w:cs="Times New Roman"/>
          <w:color w:val="0071A6"/>
          <w:sz w:val="24"/>
          <w:szCs w:val="24"/>
          <w:u w:val="single"/>
          <w:lang w:val="ru-RU"/>
        </w:rPr>
        <w:t xml:space="preserve">рис. 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представлена определяемая стандартом взаимосвязь высокоуровневых понятий в области ИБ.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" w:name="keyword6"/>
      <w:bookmarkEnd w:id="1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Безопасность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связана с защитой активов ИС от угроз. За сохранность рассматриваемых активов отвечают их владельцы, для которых эти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2" w:name="keyword7"/>
      <w:bookmarkEnd w:id="2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активы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имеют ценность. Существующие или предполагаемые нарушители также могут придавать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3" w:name="keyword8"/>
      <w:bookmarkEnd w:id="3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значение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этим активам и стремиться использовать их вопреки интересам их 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владельца. Владельцы будут воспринимать подобные угрозы как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4" w:name="keyword9"/>
      <w:bookmarkEnd w:id="4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потенциал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воздействия на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5" w:name="keyword10"/>
      <w:bookmarkEnd w:id="5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активы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приводящего к понижению их ценности для владельца.</w:t>
      </w:r>
    </w:p>
    <w:p w:rsidR="00D81B8D" w:rsidRPr="00D81B8D" w:rsidRDefault="00D81B8D" w:rsidP="00D81B8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Владельцы активов будут анализировать возможные угрозы, чтобы решить, какие из них действительно присущи их среде. В результате анализа определяются риски.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6" w:name="keyword11"/>
      <w:bookmarkEnd w:id="6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Анализ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может помочь при выборе контрмер для противостояния угрозам и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7" w:name="keyword12"/>
      <w:bookmarkEnd w:id="7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уменьшения рисков</w:t>
      </w:r>
      <w:r w:rsidR="00E074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 приемлемого уровня.</w:t>
      </w:r>
    </w:p>
    <w:p w:rsidR="00D81B8D" w:rsidRPr="00D81B8D" w:rsidRDefault="00D81B8D" w:rsidP="00D81B8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Контрмеры предпринимают для уменьшения уязвимостей и выполнения политики безопасности владельцев активов (прямо или косвенно распределяя между этими составляющими). Но и после введения этих контрмер могут сохраняться остаточные уязвимости. Такие уязвимости могут использоваться нарушителями, представляя уровень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8" w:name="keyword13"/>
      <w:bookmarkEnd w:id="8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остаточного риска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активов. Владельцы будут стремиться минимизировать этот риск, задавая дополнительные ограничения.</w:t>
      </w:r>
    </w:p>
    <w:p w:rsidR="00D81B8D" w:rsidRPr="00D81B8D" w:rsidRDefault="00D81B8D" w:rsidP="00D81B8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Стандарт разработан таким образом, чтобы удовлетворить потребности трех групп специалистов: разработчиков, экспертов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9" w:name="keyword14"/>
      <w:bookmarkEnd w:id="9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по</w:t>
      </w:r>
      <w:r w:rsidR="00252F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bookmarkStart w:id="10" w:name="_GoBack"/>
      <w:bookmarkEnd w:id="10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сертификации и пользователей объекта оценки. Под объектом оценки (ОО) понимается "подлежащие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1" w:name="keyword15"/>
      <w:bookmarkEnd w:id="11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оценке продукт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информационных технологий (ИТ) или система с руководствами администратора и пользователя". К таким объектам относятся, например, операционные системы, прикладные программы, ИС и т.д.</w:t>
      </w:r>
    </w:p>
    <w:p w:rsidR="006F5FAA" w:rsidRPr="00462EE5" w:rsidRDefault="00D81B8D" w:rsidP="006F5FAA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</w:t>
      </w:r>
      <w:bookmarkStart w:id="12" w:name="keyword16"/>
      <w:bookmarkEnd w:id="12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Общие критерии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" предусматривают наличие двух типов требований безопасности </w:t>
      </w:r>
      <w:r w:rsidR="006F5FA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функциональных и доверия.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3" w:name="keyword17"/>
      <w:bookmarkEnd w:id="13"/>
    </w:p>
    <w:p w:rsidR="006F5FAA" w:rsidRPr="00462EE5" w:rsidRDefault="00D81B8D" w:rsidP="006F5FAA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Функциональные требования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относятся</w:t>
      </w:r>
      <w:r w:rsidR="006F5FA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4" w:name="keyword18"/>
      <w:bookmarkEnd w:id="14"/>
      <w:r w:rsidR="006F5FA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сервисам</w:t>
      </w:r>
      <w:proofErr w:type="gramEnd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безопасности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таким как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5" w:name="keyword19"/>
      <w:bookmarkEnd w:id="15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идентификация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6" w:name="keyword20"/>
      <w:bookmarkEnd w:id="16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аутентификация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7" w:name="keyword21"/>
      <w:bookmarkEnd w:id="17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управление</w:t>
      </w:r>
      <w:r w:rsidR="006F5F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доступом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8" w:name="keyword22"/>
      <w:bookmarkEnd w:id="18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аудит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 т.д.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9" w:name="keyword23"/>
      <w:bookmarkEnd w:id="19"/>
    </w:p>
    <w:p w:rsidR="00D81B8D" w:rsidRPr="00D81B8D" w:rsidRDefault="00D81B8D" w:rsidP="006F5FAA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Требования доверия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 безопасности относятся к технологии разработки, тестированию,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20" w:name="keyword24"/>
      <w:bookmarkEnd w:id="20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анализу уязвимостей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поставке, сопровождению, эксплуатационной документации и т.д.</w:t>
      </w:r>
    </w:p>
    <w:p w:rsidR="00D81B8D" w:rsidRDefault="00D81B8D" w:rsidP="00D81B8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Описание обоих типов требований выполнено в едином стиле: они организованы в иерархию "</w:t>
      </w:r>
      <w:bookmarkStart w:id="21" w:name="keyword25"/>
      <w:bookmarkEnd w:id="21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класс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 семейство -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22" w:name="keyword26"/>
      <w:bookmarkEnd w:id="22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компонент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 элемент". Термин "</w:t>
      </w:r>
      <w:bookmarkStart w:id="23" w:name="keyword27"/>
      <w:bookmarkEnd w:id="23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класс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" используется для </w:t>
      </w: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наиболее общей группировки требований безопасности, а элемент - самый нижний, неделимый уровень требований безопасности.</w:t>
      </w:r>
    </w:p>
    <w:p w:rsidR="00D81B8D" w:rsidRPr="00D81B8D" w:rsidRDefault="00D81B8D" w:rsidP="00D81B8D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стандарте выделены 11 классов функциональных требований:</w:t>
      </w:r>
    </w:p>
    <w:p w:rsidR="00D81B8D" w:rsidRPr="00D81B8D" w:rsidRDefault="00D81B8D" w:rsidP="00D81B8D">
      <w:pPr>
        <w:numPr>
          <w:ilvl w:val="0"/>
          <w:numId w:val="2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keyword28"/>
      <w:bookmarkEnd w:id="24"/>
      <w:proofErr w:type="spellStart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аудит</w:t>
      </w:r>
      <w:proofErr w:type="spellEnd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безопасности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81B8D" w:rsidRPr="00D81B8D" w:rsidRDefault="00D81B8D" w:rsidP="00D81B8D">
      <w:pPr>
        <w:numPr>
          <w:ilvl w:val="0"/>
          <w:numId w:val="2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связь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передача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81B8D" w:rsidRPr="00D81B8D" w:rsidRDefault="00D81B8D" w:rsidP="00D81B8D">
      <w:pPr>
        <w:numPr>
          <w:ilvl w:val="0"/>
          <w:numId w:val="2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5" w:name="keyword29"/>
      <w:bookmarkEnd w:id="25"/>
      <w:proofErr w:type="spellStart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криптографическая</w:t>
      </w:r>
      <w:proofErr w:type="spellEnd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поддержка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криптографическая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защита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81B8D" w:rsidRPr="00D81B8D" w:rsidRDefault="00D81B8D" w:rsidP="00D81B8D">
      <w:pPr>
        <w:numPr>
          <w:ilvl w:val="0"/>
          <w:numId w:val="2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keyword30"/>
      <w:bookmarkEnd w:id="26"/>
      <w:proofErr w:type="spellStart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защита</w:t>
      </w:r>
      <w:proofErr w:type="spellEnd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данных</w:t>
      </w:r>
      <w:proofErr w:type="spellEnd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пользователя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81B8D" w:rsidRPr="00D81B8D" w:rsidRDefault="00D81B8D" w:rsidP="00D81B8D">
      <w:pPr>
        <w:numPr>
          <w:ilvl w:val="0"/>
          <w:numId w:val="2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7" w:name="keyword31"/>
      <w:bookmarkEnd w:id="27"/>
      <w:proofErr w:type="spellStart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идентификация</w:t>
      </w:r>
      <w:proofErr w:type="spellEnd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и </w:t>
      </w:r>
      <w:proofErr w:type="spellStart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аутентификация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81B8D" w:rsidRPr="00D81B8D" w:rsidRDefault="00D81B8D" w:rsidP="00D81B8D">
      <w:pPr>
        <w:numPr>
          <w:ilvl w:val="0"/>
          <w:numId w:val="2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безопасностью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81B8D" w:rsidRPr="00D81B8D" w:rsidRDefault="00D81B8D" w:rsidP="00D81B8D">
      <w:pPr>
        <w:numPr>
          <w:ilvl w:val="0"/>
          <w:numId w:val="2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приватность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конфиденциальность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81B8D" w:rsidRPr="00D81B8D" w:rsidRDefault="00D81B8D" w:rsidP="00D81B8D">
      <w:pPr>
        <w:numPr>
          <w:ilvl w:val="0"/>
          <w:numId w:val="2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защита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функций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безопасности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объекта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81B8D" w:rsidRPr="00D81B8D" w:rsidRDefault="00D81B8D" w:rsidP="00D81B8D">
      <w:pPr>
        <w:numPr>
          <w:ilvl w:val="0"/>
          <w:numId w:val="2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ресурсов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81B8D" w:rsidRPr="00D81B8D" w:rsidRDefault="00D81B8D" w:rsidP="00D81B8D">
      <w:pPr>
        <w:numPr>
          <w:ilvl w:val="0"/>
          <w:numId w:val="2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доступ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</w:t>
      </w: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объекту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оценки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81B8D" w:rsidRPr="00D81B8D" w:rsidRDefault="00D81B8D" w:rsidP="00D81B8D">
      <w:pPr>
        <w:numPr>
          <w:ilvl w:val="0"/>
          <w:numId w:val="2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8" w:name="keyword32"/>
      <w:bookmarkEnd w:id="28"/>
      <w:proofErr w:type="spellStart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доверенный</w:t>
      </w:r>
      <w:proofErr w:type="spellEnd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81B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маршрут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канал</w:t>
      </w:r>
      <w:proofErr w:type="spellEnd"/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81B8D" w:rsidRPr="00D81B8D" w:rsidRDefault="00D81B8D" w:rsidP="00D81B8D">
      <w:pPr>
        <w:pStyle w:val="a3"/>
        <w:shd w:val="clear" w:color="auto" w:fill="FFFFFF"/>
        <w:spacing w:line="360" w:lineRule="auto"/>
        <w:ind w:firstLine="720"/>
        <w:jc w:val="both"/>
        <w:rPr>
          <w:color w:val="000000"/>
          <w:lang w:val="ru-RU"/>
        </w:rPr>
      </w:pPr>
      <w:r w:rsidRPr="00D81B8D">
        <w:rPr>
          <w:color w:val="000000"/>
          <w:lang w:val="ru-RU"/>
        </w:rPr>
        <w:t xml:space="preserve">Основные структуры "Общих критериев" </w:t>
      </w:r>
      <w:proofErr w:type="gramStart"/>
      <w:r w:rsidRPr="00D81B8D">
        <w:rPr>
          <w:color w:val="000000"/>
          <w:lang w:val="ru-RU"/>
        </w:rPr>
        <w:t>- это</w:t>
      </w:r>
      <w:proofErr w:type="gramEnd"/>
      <w:r w:rsidRPr="00D81B8D">
        <w:rPr>
          <w:color w:val="000000"/>
        </w:rPr>
        <w:t> </w:t>
      </w:r>
      <w:bookmarkStart w:id="29" w:name="keyword33"/>
      <w:bookmarkEnd w:id="29"/>
      <w:r w:rsidRPr="00D81B8D">
        <w:rPr>
          <w:rStyle w:val="keyword"/>
          <w:rFonts w:eastAsiaTheme="majorEastAsia"/>
          <w:i/>
          <w:iCs/>
          <w:color w:val="000000"/>
          <w:lang w:val="ru-RU"/>
        </w:rPr>
        <w:t>профиль защиты</w:t>
      </w:r>
      <w:r w:rsidRPr="00D81B8D">
        <w:rPr>
          <w:color w:val="000000"/>
        </w:rPr>
        <w:t> </w:t>
      </w:r>
      <w:r w:rsidRPr="00D81B8D">
        <w:rPr>
          <w:color w:val="000000"/>
          <w:lang w:val="ru-RU"/>
        </w:rPr>
        <w:t>и задание</w:t>
      </w:r>
      <w:r w:rsidRPr="00D81B8D">
        <w:rPr>
          <w:color w:val="000000"/>
        </w:rPr>
        <w:t> </w:t>
      </w:r>
      <w:bookmarkStart w:id="30" w:name="keyword34"/>
      <w:bookmarkEnd w:id="30"/>
      <w:r w:rsidRPr="00D81B8D">
        <w:rPr>
          <w:rStyle w:val="keyword"/>
          <w:rFonts w:eastAsiaTheme="majorEastAsia"/>
          <w:i/>
          <w:iCs/>
          <w:color w:val="000000"/>
          <w:lang w:val="ru-RU"/>
        </w:rPr>
        <w:t>по</w:t>
      </w:r>
      <w:r w:rsidRPr="00D81B8D">
        <w:rPr>
          <w:color w:val="000000"/>
        </w:rPr>
        <w:t> </w:t>
      </w:r>
      <w:r w:rsidRPr="00D81B8D">
        <w:rPr>
          <w:color w:val="000000"/>
          <w:lang w:val="ru-RU"/>
        </w:rPr>
        <w:t>безопасности.</w:t>
      </w:r>
      <w:r w:rsidRPr="00D81B8D">
        <w:rPr>
          <w:color w:val="000000"/>
        </w:rPr>
        <w:t> </w:t>
      </w:r>
      <w:bookmarkStart w:id="31" w:name="keyword35"/>
      <w:bookmarkEnd w:id="31"/>
      <w:r w:rsidRPr="00D81B8D">
        <w:rPr>
          <w:rStyle w:val="keyword"/>
          <w:rFonts w:eastAsiaTheme="majorEastAsia"/>
          <w:i/>
          <w:iCs/>
          <w:color w:val="000000"/>
          <w:lang w:val="ru-RU"/>
        </w:rPr>
        <w:t>Профиль защиты</w:t>
      </w:r>
      <w:r w:rsidRPr="00D81B8D">
        <w:rPr>
          <w:color w:val="000000"/>
        </w:rPr>
        <w:t> </w:t>
      </w:r>
      <w:r w:rsidRPr="00D81B8D">
        <w:rPr>
          <w:color w:val="000000"/>
          <w:lang w:val="ru-RU"/>
        </w:rPr>
        <w:t>определяется как "независимая от реализации совокупность требований безопасности для некоторой категории ОО, отвечающая специфическим запросам потребителя". Профиль состоит из компонентов или пакетов функциональных требований и одного из уровней гарантированности. Структура профиля защиты представлена на</w:t>
      </w:r>
      <w:r w:rsidRPr="00D81B8D">
        <w:rPr>
          <w:color w:val="000000"/>
        </w:rPr>
        <w:t> </w:t>
      </w:r>
      <w:hyperlink r:id="rId7" w:anchor="image.2.2" w:history="1">
        <w:r w:rsidRPr="00D81B8D">
          <w:rPr>
            <w:rStyle w:val="a5"/>
            <w:color w:val="0071A6"/>
            <w:lang w:val="ru-RU"/>
          </w:rPr>
          <w:t>рис. 2.2</w:t>
        </w:r>
      </w:hyperlink>
      <w:r w:rsidRPr="00D81B8D">
        <w:rPr>
          <w:color w:val="000000"/>
          <w:lang w:val="ru-RU"/>
        </w:rPr>
        <w:t>.</w:t>
      </w:r>
    </w:p>
    <w:p w:rsidR="00D81B8D" w:rsidRPr="00D81B8D" w:rsidRDefault="00D81B8D" w:rsidP="00D81B8D">
      <w:pPr>
        <w:pStyle w:val="a3"/>
        <w:shd w:val="clear" w:color="auto" w:fill="FFFFFF"/>
        <w:spacing w:line="360" w:lineRule="auto"/>
        <w:ind w:firstLine="720"/>
        <w:jc w:val="both"/>
        <w:rPr>
          <w:color w:val="000000"/>
          <w:lang w:val="ru-RU"/>
        </w:rPr>
      </w:pPr>
      <w:r w:rsidRPr="00D81B8D">
        <w:rPr>
          <w:color w:val="000000"/>
          <w:lang w:val="ru-RU"/>
        </w:rPr>
        <w:t>Профиль определяет "модель" системы безопасности или отдельного ее модуля. Количество профилей потенциально не ограничено, они разрабатываются для разных областей применения (например, профиль "Специализированные средства защиты от несанкционированного доступа к конфиденциальной информации").</w:t>
      </w:r>
    </w:p>
    <w:p w:rsidR="00D81B8D" w:rsidRPr="00D81B8D" w:rsidRDefault="00D81B8D" w:rsidP="00D81B8D">
      <w:pPr>
        <w:pStyle w:val="a3"/>
        <w:shd w:val="clear" w:color="auto" w:fill="FFFFFF"/>
        <w:spacing w:line="360" w:lineRule="auto"/>
        <w:ind w:firstLine="720"/>
        <w:jc w:val="both"/>
        <w:rPr>
          <w:color w:val="000000"/>
          <w:lang w:val="ru-RU"/>
        </w:rPr>
      </w:pPr>
      <w:bookmarkStart w:id="32" w:name="keyword36"/>
      <w:bookmarkEnd w:id="32"/>
      <w:r w:rsidRPr="00D81B8D">
        <w:rPr>
          <w:rStyle w:val="keyword"/>
          <w:rFonts w:eastAsiaTheme="majorEastAsia"/>
          <w:i/>
          <w:iCs/>
          <w:color w:val="000000"/>
          <w:lang w:val="ru-RU"/>
        </w:rPr>
        <w:t>Профиль защиты</w:t>
      </w:r>
      <w:r w:rsidRPr="00D81B8D">
        <w:rPr>
          <w:color w:val="000000"/>
        </w:rPr>
        <w:t> </w:t>
      </w:r>
      <w:r w:rsidRPr="00D81B8D">
        <w:rPr>
          <w:color w:val="000000"/>
          <w:lang w:val="ru-RU"/>
        </w:rPr>
        <w:t>служит основой для создания задания</w:t>
      </w:r>
      <w:r w:rsidRPr="00D81B8D">
        <w:rPr>
          <w:color w:val="000000"/>
        </w:rPr>
        <w:t> </w:t>
      </w:r>
      <w:bookmarkStart w:id="33" w:name="keyword37"/>
      <w:bookmarkEnd w:id="33"/>
      <w:r w:rsidRPr="00D81B8D">
        <w:rPr>
          <w:rStyle w:val="keyword"/>
          <w:rFonts w:eastAsiaTheme="majorEastAsia"/>
          <w:i/>
          <w:iCs/>
          <w:color w:val="000000"/>
          <w:lang w:val="ru-RU"/>
        </w:rPr>
        <w:t>по</w:t>
      </w:r>
      <w:r w:rsidRPr="00D81B8D">
        <w:rPr>
          <w:color w:val="000000"/>
        </w:rPr>
        <w:t> </w:t>
      </w:r>
      <w:r w:rsidRPr="00D81B8D">
        <w:rPr>
          <w:color w:val="000000"/>
          <w:lang w:val="ru-RU"/>
        </w:rPr>
        <w:t>безопасности, которое можно рассматривать как</w:t>
      </w:r>
      <w:r w:rsidRPr="00D81B8D">
        <w:rPr>
          <w:color w:val="000000"/>
        </w:rPr>
        <w:t> </w:t>
      </w:r>
      <w:bookmarkStart w:id="34" w:name="keyword38"/>
      <w:bookmarkEnd w:id="34"/>
      <w:r w:rsidRPr="00D81B8D">
        <w:rPr>
          <w:rStyle w:val="keyword"/>
          <w:rFonts w:eastAsiaTheme="majorEastAsia"/>
          <w:i/>
          <w:iCs/>
          <w:color w:val="000000"/>
          <w:lang w:val="ru-RU"/>
        </w:rPr>
        <w:t>технический проект</w:t>
      </w:r>
      <w:r w:rsidRPr="00D81B8D">
        <w:rPr>
          <w:color w:val="000000"/>
        </w:rPr>
        <w:t> </w:t>
      </w:r>
      <w:r w:rsidRPr="00D81B8D">
        <w:rPr>
          <w:color w:val="000000"/>
          <w:lang w:val="ru-RU"/>
        </w:rPr>
        <w:t>для разработки ОО. Задание</w:t>
      </w:r>
      <w:r w:rsidRPr="00D81B8D">
        <w:rPr>
          <w:color w:val="000000"/>
        </w:rPr>
        <w:t> </w:t>
      </w:r>
      <w:bookmarkStart w:id="35" w:name="keyword39"/>
      <w:bookmarkEnd w:id="35"/>
      <w:r w:rsidRPr="00D81B8D">
        <w:rPr>
          <w:rStyle w:val="keyword"/>
          <w:rFonts w:eastAsiaTheme="majorEastAsia"/>
          <w:i/>
          <w:iCs/>
          <w:color w:val="000000"/>
          <w:lang w:val="ru-RU"/>
        </w:rPr>
        <w:t>по</w:t>
      </w:r>
      <w:r w:rsidRPr="00D81B8D">
        <w:rPr>
          <w:color w:val="000000"/>
        </w:rPr>
        <w:t> </w:t>
      </w:r>
      <w:r w:rsidRPr="00D81B8D">
        <w:rPr>
          <w:color w:val="000000"/>
          <w:lang w:val="ru-RU"/>
        </w:rPr>
        <w:t xml:space="preserve">безопасности может включать требования одного или нескольких профилей </w:t>
      </w:r>
      <w:r w:rsidRPr="00D81B8D">
        <w:rPr>
          <w:color w:val="000000"/>
          <w:lang w:val="ru-RU"/>
        </w:rPr>
        <w:lastRenderedPageBreak/>
        <w:t>защиты. Оно описывает также уровень функциональных возможностей средств и механизмов защиты, реализованных в ОО, и приводит обоснование степени их адекватности.</w:t>
      </w:r>
      <w:r w:rsidRPr="00D81B8D">
        <w:rPr>
          <w:color w:val="000000"/>
        </w:rPr>
        <w:t> </w:t>
      </w:r>
      <w:bookmarkStart w:id="36" w:name="keyword40"/>
      <w:bookmarkEnd w:id="36"/>
      <w:r w:rsidRPr="00D81B8D">
        <w:rPr>
          <w:rStyle w:val="keyword"/>
          <w:rFonts w:eastAsiaTheme="majorEastAsia"/>
          <w:i/>
          <w:iCs/>
          <w:color w:val="000000"/>
          <w:lang w:val="ru-RU"/>
        </w:rPr>
        <w:t>По</w:t>
      </w:r>
      <w:r w:rsidRPr="00D81B8D">
        <w:rPr>
          <w:color w:val="000000"/>
        </w:rPr>
        <w:t> </w:t>
      </w:r>
      <w:r w:rsidRPr="00D81B8D">
        <w:rPr>
          <w:color w:val="000000"/>
          <w:lang w:val="ru-RU"/>
        </w:rPr>
        <w:t>результатам проводимых оценок, создаются каталоги сертифицированных профилей защиты и продуктов (операционных систем, средств защиты информации и т.д.), которые затем используются при оценке других объектов.</w:t>
      </w:r>
    </w:p>
    <w:p w:rsidR="00D81B8D" w:rsidRPr="00D81B8D" w:rsidRDefault="00D81B8D" w:rsidP="00D81B8D">
      <w:pPr>
        <w:spacing w:before="36" w:after="36" w:line="360" w:lineRule="auto"/>
        <w:ind w:left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4048125" cy="4145189"/>
            <wp:effectExtent l="0" t="0" r="0" b="8255"/>
            <wp:docPr id="3" name="Рисунок 3" descr="Ð¡ÑÑÑÐºÑÑÑÐ° Ð¿ÑÐ¾ÑÐ¸Ð»Ñ Ð·Ð°ÑÐ¸Ñ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ÑÑÑÐºÑÑÑÐ° Ð¿ÑÐ¾ÑÐ¸Ð»Ñ Ð·Ð°ÑÐ¸ÑÑ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40" cy="420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8D" w:rsidRPr="00D81B8D" w:rsidRDefault="00D81B8D" w:rsidP="00D81B8D">
      <w:pPr>
        <w:shd w:val="clear" w:color="auto" w:fill="FFFFFF"/>
        <w:spacing w:before="100" w:beforeAutospacing="1" w:after="100" w:afterAutospacing="1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81B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Рис </w:t>
      </w:r>
      <w:proofErr w:type="spellStart"/>
      <w:r w:rsidRPr="00D8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Структура</w:t>
      </w:r>
      <w:proofErr w:type="spellEnd"/>
      <w:r w:rsidRPr="00D8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8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профиля</w:t>
      </w:r>
      <w:proofErr w:type="spellEnd"/>
      <w:r w:rsidRPr="00D8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8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защиты</w:t>
      </w:r>
      <w:proofErr w:type="spellEnd"/>
    </w:p>
    <w:p w:rsidR="00D81B8D" w:rsidRPr="00D81B8D" w:rsidRDefault="00D81B8D" w:rsidP="00D81B8D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81B8D" w:rsidRPr="00910D7A" w:rsidRDefault="00D81B8D" w:rsidP="00910D7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  <w:lang w:val="ru-RU"/>
        </w:rPr>
      </w:pPr>
    </w:p>
    <w:p w:rsidR="00AD710A" w:rsidRPr="00910D7A" w:rsidRDefault="00AD710A" w:rsidP="00910D7A">
      <w:pPr>
        <w:spacing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ru-RU"/>
        </w:rPr>
      </w:pPr>
    </w:p>
    <w:sectPr w:rsidR="00AD710A" w:rsidRPr="0091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56260"/>
    <w:multiLevelType w:val="multilevel"/>
    <w:tmpl w:val="8702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A5A67"/>
    <w:multiLevelType w:val="hybridMultilevel"/>
    <w:tmpl w:val="DE64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802DF"/>
    <w:multiLevelType w:val="multilevel"/>
    <w:tmpl w:val="A810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DD"/>
    <w:rsid w:val="00003FDF"/>
    <w:rsid w:val="00175F3E"/>
    <w:rsid w:val="001C1D0F"/>
    <w:rsid w:val="00252F93"/>
    <w:rsid w:val="002C7897"/>
    <w:rsid w:val="00462EE5"/>
    <w:rsid w:val="00470CD7"/>
    <w:rsid w:val="00506A3F"/>
    <w:rsid w:val="0051695A"/>
    <w:rsid w:val="00665D94"/>
    <w:rsid w:val="006F5FAA"/>
    <w:rsid w:val="007049B6"/>
    <w:rsid w:val="008E3484"/>
    <w:rsid w:val="00910D7A"/>
    <w:rsid w:val="00AD710A"/>
    <w:rsid w:val="00B3093E"/>
    <w:rsid w:val="00B33BB6"/>
    <w:rsid w:val="00B703DD"/>
    <w:rsid w:val="00B84F09"/>
    <w:rsid w:val="00BC3D72"/>
    <w:rsid w:val="00C869B9"/>
    <w:rsid w:val="00CA4971"/>
    <w:rsid w:val="00D6334A"/>
    <w:rsid w:val="00D81B8D"/>
    <w:rsid w:val="00DA0A85"/>
    <w:rsid w:val="00E0743C"/>
    <w:rsid w:val="00E20689"/>
    <w:rsid w:val="00F3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1B7D"/>
  <w15:chartTrackingRefBased/>
  <w15:docId w15:val="{EA873B15-03E0-472D-9878-DA0EEA68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0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3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703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B33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B84F09"/>
    <w:rPr>
      <w:b/>
      <w:bCs/>
    </w:rPr>
  </w:style>
  <w:style w:type="character" w:styleId="a5">
    <w:name w:val="Hyperlink"/>
    <w:basedOn w:val="a0"/>
    <w:uiPriority w:val="99"/>
    <w:semiHidden/>
    <w:unhideWhenUsed/>
    <w:rsid w:val="00D81B8D"/>
    <w:rPr>
      <w:color w:val="0000FF"/>
      <w:u w:val="single"/>
    </w:rPr>
  </w:style>
  <w:style w:type="character" w:customStyle="1" w:styleId="keyword">
    <w:name w:val="keyword"/>
    <w:basedOn w:val="a0"/>
    <w:rsid w:val="00D81B8D"/>
  </w:style>
  <w:style w:type="character" w:customStyle="1" w:styleId="60">
    <w:name w:val="Заголовок 6 Знак"/>
    <w:basedOn w:val="a0"/>
    <w:link w:val="6"/>
    <w:uiPriority w:val="9"/>
    <w:semiHidden/>
    <w:rsid w:val="00D6334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ableContents">
    <w:name w:val="Table Contents"/>
    <w:basedOn w:val="a6"/>
    <w:rsid w:val="00D6334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D6334A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6334A"/>
  </w:style>
  <w:style w:type="paragraph" w:styleId="a8">
    <w:name w:val="List Paragraph"/>
    <w:basedOn w:val="a"/>
    <w:uiPriority w:val="34"/>
    <w:qFormat/>
    <w:rsid w:val="00E2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intuit.ru/studies/courses/531/387/lecture/8992?pag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5131</Words>
  <Characters>29250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Nekrash</dc:creator>
  <cp:keywords/>
  <dc:description/>
  <cp:lastModifiedBy>Ivan Nekrash</cp:lastModifiedBy>
  <cp:revision>10</cp:revision>
  <dcterms:created xsi:type="dcterms:W3CDTF">2018-05-19T15:18:00Z</dcterms:created>
  <dcterms:modified xsi:type="dcterms:W3CDTF">2018-06-02T15:28:00Z</dcterms:modified>
</cp:coreProperties>
</file>