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483A6E" w:rsidRDefault="004006D5" w:rsidP="00483A6E">
      <w:pPr>
        <w:pStyle w:val="a3"/>
        <w:numPr>
          <w:ilvl w:val="0"/>
          <w:numId w:val="1"/>
        </w:numPr>
        <w:rPr>
          <w:rFonts w:ascii="Times New Roman" w:hAnsi="Times New Roman" w:cs="Times New Roman"/>
          <w:sz w:val="28"/>
          <w:lang w:val="ru-RU"/>
        </w:rPr>
      </w:pPr>
      <w:r w:rsidRPr="00483A6E">
        <w:rPr>
          <w:rFonts w:ascii="Times New Roman" w:hAnsi="Times New Roman" w:cs="Times New Roman"/>
          <w:sz w:val="28"/>
          <w:lang w:val="ru-RU"/>
        </w:rPr>
        <w:t>Дослідження існуючих стандартів шодо побудови систем захисту інформації</w:t>
      </w:r>
    </w:p>
    <w:p w:rsidR="00483A6E" w:rsidRPr="00A12B06" w:rsidRDefault="00483A6E" w:rsidP="00483A6E">
      <w:pPr>
        <w:ind w:left="360"/>
        <w:rPr>
          <w:rFonts w:ascii="Times New Roman" w:hAnsi="Times New Roman" w:cs="Times New Roman"/>
          <w:sz w:val="24"/>
          <w:lang w:val="ru-RU"/>
        </w:rPr>
      </w:pPr>
    </w:p>
    <w:p w:rsidR="00A12B06" w:rsidRPr="00A12B06" w:rsidRDefault="00BD3A88" w:rsidP="00483A6E">
      <w:pPr>
        <w:pStyle w:val="a3"/>
        <w:numPr>
          <w:ilvl w:val="1"/>
          <w:numId w:val="1"/>
        </w:numPr>
        <w:rPr>
          <w:rFonts w:ascii="Times New Roman" w:hAnsi="Times New Roman" w:cs="Times New Roman"/>
          <w:sz w:val="32"/>
          <w:lang w:val="ru-RU"/>
        </w:rPr>
      </w:pPr>
      <w:r>
        <w:rPr>
          <w:rFonts w:ascii="Times New Roman" w:hAnsi="Times New Roman" w:cs="Times New Roman"/>
          <w:color w:val="212121"/>
          <w:sz w:val="28"/>
          <w:lang w:val="ru-RU"/>
        </w:rPr>
        <w:t>Основні стандарти в сфері забезпечення інформаційної безпеки</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w:t>
      </w:r>
      <w:r>
        <w:rPr>
          <w:rFonts w:ascii="Times New Roman" w:hAnsi="Times New Roman" w:cs="Times New Roman"/>
          <w:sz w:val="24"/>
          <w:lang w:val="ru-RU"/>
        </w:rPr>
        <w:t>є повної і об'єктивної картини.</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Контроль і оцінка стану безпеки здійснюється шляхом перевірки їх відповідності стандартам державним (ГОСТ, ІСО) і міжнародним (Iso, Co</w:t>
      </w:r>
      <w:r>
        <w:rPr>
          <w:rFonts w:ascii="Times New Roman" w:hAnsi="Times New Roman" w:cs="Times New Roman"/>
          <w:sz w:val="24"/>
          <w:lang w:val="ru-RU"/>
        </w:rPr>
        <w:t>mmon criteris for IT security).</w:t>
      </w:r>
    </w:p>
    <w:p w:rsidR="00A12B06" w:rsidRPr="00517C7B" w:rsidRDefault="00F56169" w:rsidP="0002083B">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Default="0002083B" w:rsidP="0002083B">
      <w:pPr>
        <w:spacing w:line="360" w:lineRule="auto"/>
        <w:jc w:val="both"/>
        <w:rPr>
          <w:rFonts w:ascii="Times New Roman" w:hAnsi="Times New Roman" w:cs="Times New Roman"/>
          <w:sz w:val="24"/>
          <w:lang w:val="ru-RU"/>
        </w:rPr>
      </w:pPr>
      <w:r>
        <w:rPr>
          <w:rFonts w:ascii="Times New Roman" w:hAnsi="Times New Roman" w:cs="Times New Roman"/>
          <w:sz w:val="24"/>
          <w:lang w:val="ru-RU"/>
        </w:rPr>
        <w:t>Найвідоміші стандарти в сфері забезпечення інформаційної безпеки наведено нижче</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val="ru-RU"/>
        </w:rPr>
      </w:pPr>
      <w:r w:rsidRPr="00BF76E8">
        <w:rPr>
          <w:rFonts w:ascii="Times New Roman" w:eastAsia="Times New Roman" w:hAnsi="Times New Roman" w:cs="Times New Roman"/>
          <w:color w:val="000000"/>
          <w:sz w:val="24"/>
          <w:szCs w:val="24"/>
          <w:lang w:val="ru-RU"/>
        </w:rPr>
        <w:t>Критерій оцінки надійності комп'ютерних систем «Помаранчева книга» (США);</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bCs/>
          <w:color w:val="000000"/>
          <w:sz w:val="24"/>
          <w:szCs w:val="24"/>
        </w:rPr>
        <w:t>Гармонізовані критерії європейських країн</w:t>
      </w:r>
      <w:r w:rsidRPr="00BF76E8">
        <w:rPr>
          <w:rFonts w:ascii="Times New Roman" w:eastAsia="Times New Roman" w:hAnsi="Times New Roman" w:cs="Times New Roman"/>
          <w:color w:val="000000"/>
          <w:sz w:val="24"/>
          <w:szCs w:val="24"/>
        </w:rPr>
        <w:t>;</w:t>
      </w:r>
    </w:p>
    <w:p w:rsidR="00BF76E8" w:rsidRPr="00BF76E8"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Рекомендації</w:t>
      </w:r>
      <w:r w:rsidR="00BF76E8" w:rsidRPr="00BF76E8">
        <w:rPr>
          <w:rFonts w:ascii="Times New Roman" w:eastAsia="Times New Roman" w:hAnsi="Times New Roman" w:cs="Times New Roman"/>
          <w:color w:val="000000"/>
          <w:sz w:val="24"/>
          <w:szCs w:val="24"/>
        </w:rPr>
        <w:t> </w:t>
      </w:r>
      <w:r w:rsidR="00BF76E8" w:rsidRPr="00BF76E8">
        <w:rPr>
          <w:rFonts w:ascii="Times New Roman" w:eastAsia="Times New Roman" w:hAnsi="Times New Roman" w:cs="Times New Roman"/>
          <w:bCs/>
          <w:color w:val="000000"/>
          <w:sz w:val="24"/>
          <w:szCs w:val="24"/>
        </w:rPr>
        <w:t>Х.800</w:t>
      </w:r>
      <w:r w:rsidR="00BF76E8" w:rsidRPr="00BF76E8">
        <w:rPr>
          <w:rFonts w:ascii="Times New Roman" w:eastAsia="Times New Roman" w:hAnsi="Times New Roman" w:cs="Times New Roman"/>
          <w:color w:val="000000"/>
          <w:sz w:val="24"/>
          <w:szCs w:val="24"/>
        </w:rPr>
        <w:t>;</w:t>
      </w:r>
    </w:p>
    <w:p w:rsidR="00BF76E8" w:rsidRPr="00BF76E8" w:rsidRDefault="00517C7B"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Німецький</w:t>
      </w:r>
      <w:r w:rsidR="00BF76E8" w:rsidRPr="00BF76E8">
        <w:rPr>
          <w:rFonts w:ascii="Times New Roman" w:eastAsia="Times New Roman" w:hAnsi="Times New Roman" w:cs="Times New Roman"/>
          <w:color w:val="000000"/>
          <w:sz w:val="24"/>
          <w:szCs w:val="24"/>
        </w:rPr>
        <w:t xml:space="preserve"> стандарт </w:t>
      </w:r>
      <w:r w:rsidR="00BF76E8" w:rsidRPr="00BF76E8">
        <w:rPr>
          <w:rFonts w:ascii="Times New Roman" w:eastAsia="Times New Roman" w:hAnsi="Times New Roman" w:cs="Times New Roman"/>
          <w:bCs/>
          <w:color w:val="000000"/>
          <w:sz w:val="24"/>
          <w:szCs w:val="24"/>
        </w:rPr>
        <w:t>BSI;</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Британс</w:t>
      </w:r>
      <w:r w:rsidR="00630310">
        <w:rPr>
          <w:rFonts w:ascii="Times New Roman" w:eastAsia="Times New Roman" w:hAnsi="Times New Roman" w:cs="Times New Roman"/>
          <w:color w:val="000000"/>
          <w:sz w:val="24"/>
          <w:szCs w:val="24"/>
          <w:lang w:val="ru-RU"/>
        </w:rPr>
        <w:t>ь</w:t>
      </w:r>
      <w:r w:rsidRPr="00BF76E8">
        <w:rPr>
          <w:rFonts w:ascii="Times New Roman" w:eastAsia="Times New Roman" w:hAnsi="Times New Roman" w:cs="Times New Roman"/>
          <w:color w:val="000000"/>
          <w:sz w:val="24"/>
          <w:szCs w:val="24"/>
        </w:rPr>
        <w:t>кий стандарт </w:t>
      </w:r>
      <w:r w:rsidRPr="00BF76E8">
        <w:rPr>
          <w:rFonts w:ascii="Times New Roman" w:eastAsia="Times New Roman" w:hAnsi="Times New Roman" w:cs="Times New Roman"/>
          <w:bCs/>
          <w:color w:val="000000"/>
          <w:sz w:val="24"/>
          <w:szCs w:val="24"/>
        </w:rPr>
        <w:t>BS 7799</w:t>
      </w:r>
      <w:r w:rsidRPr="00BF76E8">
        <w:rPr>
          <w:rFonts w:ascii="Times New Roman" w:eastAsia="Times New Roman" w:hAnsi="Times New Roman" w:cs="Times New Roman"/>
          <w:color w:val="000000"/>
          <w:sz w:val="24"/>
          <w:szCs w:val="24"/>
        </w:rPr>
        <w:t>;</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lastRenderedPageBreak/>
        <w:t>Стандарт «</w:t>
      </w:r>
      <w:r w:rsidR="000C3D02">
        <w:rPr>
          <w:rFonts w:ascii="Times New Roman" w:eastAsia="Times New Roman" w:hAnsi="Times New Roman" w:cs="Times New Roman"/>
          <w:color w:val="000000"/>
          <w:sz w:val="24"/>
          <w:szCs w:val="24"/>
          <w:lang w:val="ru-RU"/>
        </w:rPr>
        <w:t>Загальні</w:t>
      </w:r>
      <w:r w:rsidR="00741654">
        <w:rPr>
          <w:rFonts w:ascii="Times New Roman" w:eastAsia="Times New Roman" w:hAnsi="Times New Roman" w:cs="Times New Roman"/>
          <w:bCs/>
          <w:color w:val="000000"/>
          <w:sz w:val="24"/>
          <w:szCs w:val="24"/>
        </w:rPr>
        <w:t xml:space="preserve"> критерії</w:t>
      </w:r>
      <w:r w:rsidRPr="00BF76E8">
        <w:rPr>
          <w:rFonts w:ascii="Times New Roman" w:eastAsia="Times New Roman" w:hAnsi="Times New Roman" w:cs="Times New Roman"/>
          <w:bCs/>
          <w:color w:val="000000"/>
          <w:sz w:val="24"/>
          <w:szCs w:val="24"/>
        </w:rPr>
        <w:t>» ISO 15408;</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Стандарт </w:t>
      </w:r>
      <w:r w:rsidRPr="00BF76E8">
        <w:rPr>
          <w:rFonts w:ascii="Times New Roman" w:eastAsia="Times New Roman" w:hAnsi="Times New Roman" w:cs="Times New Roman"/>
          <w:bCs/>
          <w:color w:val="000000"/>
          <w:sz w:val="24"/>
          <w:szCs w:val="24"/>
        </w:rPr>
        <w:t>ISO 17799;</w:t>
      </w:r>
    </w:p>
    <w:p w:rsidR="00BF76E8" w:rsidRPr="009D776D"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Стандарт </w:t>
      </w:r>
      <w:r w:rsidRPr="00BF76E8">
        <w:rPr>
          <w:rFonts w:ascii="Times New Roman" w:eastAsia="Times New Roman" w:hAnsi="Times New Roman" w:cs="Times New Roman"/>
          <w:bCs/>
          <w:color w:val="000000"/>
          <w:sz w:val="24"/>
          <w:szCs w:val="24"/>
        </w:rPr>
        <w:t>COBIT</w:t>
      </w:r>
    </w:p>
    <w:p w:rsidR="0002083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lang w:val="ru-RU"/>
        </w:rPr>
        <w:t xml:space="preserve">Система стандартів </w:t>
      </w:r>
      <w:r>
        <w:rPr>
          <w:rFonts w:ascii="Times New Roman" w:eastAsia="Times New Roman" w:hAnsi="Times New Roman" w:cs="Times New Roman"/>
          <w:bCs/>
          <w:color w:val="000000"/>
          <w:sz w:val="24"/>
          <w:szCs w:val="24"/>
        </w:rPr>
        <w:t>NIST</w:t>
      </w:r>
    </w:p>
    <w:p w:rsidR="008A0E25" w:rsidRPr="00636B0E"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Стандарти НД ТЗІ</w:t>
      </w:r>
    </w:p>
    <w:p w:rsidR="00483A6E" w:rsidRDefault="00483A6E" w:rsidP="00483A6E">
      <w:pPr>
        <w:pStyle w:val="a3"/>
        <w:numPr>
          <w:ilvl w:val="1"/>
          <w:numId w:val="1"/>
        </w:numPr>
        <w:rPr>
          <w:rFonts w:ascii="Times New Roman" w:hAnsi="Times New Roman" w:cs="Times New Roman"/>
          <w:sz w:val="24"/>
        </w:rPr>
      </w:pPr>
      <w:r>
        <w:rPr>
          <w:rFonts w:ascii="Times New Roman" w:hAnsi="Times New Roman" w:cs="Times New Roman"/>
          <w:sz w:val="24"/>
          <w:lang w:val="ru-RU"/>
        </w:rPr>
        <w:t>Огляд системи стандартів</w:t>
      </w:r>
      <w:r>
        <w:rPr>
          <w:rFonts w:ascii="Times New Roman" w:hAnsi="Times New Roman" w:cs="Times New Roman"/>
          <w:sz w:val="24"/>
        </w:rPr>
        <w:t xml:space="preserve"> NIST</w:t>
      </w:r>
    </w:p>
    <w:p w:rsidR="00483A6E" w:rsidRPr="00F51DC3" w:rsidRDefault="00483A6E" w:rsidP="00F51DC3">
      <w:pPr>
        <w:rPr>
          <w:rFonts w:ascii="Times New Roman" w:hAnsi="Times New Roman" w:cs="Times New Roman"/>
          <w:sz w:val="24"/>
          <w:lang w:val="ru-RU"/>
        </w:rPr>
      </w:pP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r w:rsidRPr="00F51DC3">
        <w:rPr>
          <w:b/>
          <w:bCs/>
          <w:color w:val="222222"/>
          <w:szCs w:val="21"/>
          <w:lang w:val="ru-RU"/>
        </w:rPr>
        <w:t>Націона́льний інститу́т станда́́ртів і техноло́гії</w:t>
      </w:r>
      <w:r w:rsidRPr="00483A6E">
        <w:rPr>
          <w:color w:val="222222"/>
          <w:szCs w:val="21"/>
        </w:rPr>
        <w:t> </w:t>
      </w:r>
      <w:r w:rsidRPr="00F51DC3">
        <w:rPr>
          <w:color w:val="222222"/>
          <w:szCs w:val="21"/>
          <w:lang w:val="ru-RU"/>
        </w:rPr>
        <w:t>(</w:t>
      </w:r>
      <w:r w:rsidRPr="00483A6E">
        <w:rPr>
          <w:color w:val="222222"/>
          <w:szCs w:val="21"/>
        </w:rPr>
        <w:t>NIST</w:t>
      </w:r>
      <w:r w:rsidRPr="00F51DC3">
        <w:rPr>
          <w:color w:val="222222"/>
          <w:szCs w:val="21"/>
          <w:lang w:val="ru-RU"/>
        </w:rPr>
        <w:t>, до 1988 відомий як</w:t>
      </w:r>
      <w:r w:rsidRPr="00483A6E">
        <w:rPr>
          <w:color w:val="222222"/>
          <w:szCs w:val="21"/>
        </w:rPr>
        <w:t> </w:t>
      </w:r>
      <w:r w:rsidRPr="00F51DC3">
        <w:rPr>
          <w:b/>
          <w:bCs/>
          <w:color w:val="222222"/>
          <w:szCs w:val="21"/>
          <w:lang w:val="ru-RU"/>
        </w:rPr>
        <w:t>Національне бюро стандартів</w:t>
      </w:r>
      <w:r w:rsidRPr="00F51DC3">
        <w:rPr>
          <w:color w:val="222222"/>
          <w:szCs w:val="21"/>
          <w:lang w:val="ru-RU"/>
        </w:rPr>
        <w:t>,</w:t>
      </w:r>
      <w:r w:rsidRPr="00483A6E">
        <w:rPr>
          <w:color w:val="222222"/>
          <w:szCs w:val="21"/>
        </w:rPr>
        <w:t> </w:t>
      </w:r>
      <w:hyperlink r:id="rId8" w:tooltip="Англійська мова" w:history="1">
        <w:r w:rsidRPr="00F51DC3">
          <w:rPr>
            <w:rStyle w:val="a5"/>
            <w:color w:val="0B0080"/>
            <w:szCs w:val="21"/>
            <w:u w:val="none"/>
            <w:lang w:val="ru-RU"/>
          </w:rPr>
          <w:t>англ.</w:t>
        </w:r>
      </w:hyperlink>
      <w:r w:rsidRPr="00483A6E">
        <w:rPr>
          <w:color w:val="222222"/>
          <w:szCs w:val="21"/>
        </w:rPr>
        <w:t> </w:t>
      </w:r>
      <w:r w:rsidRPr="00483A6E">
        <w:rPr>
          <w:i/>
          <w:iCs/>
          <w:color w:val="222222"/>
          <w:szCs w:val="21"/>
          <w:lang w:val="en"/>
        </w:rPr>
        <w:t>National Bureau of Standards. NBS</w:t>
      </w:r>
      <w:r w:rsidRPr="00483A6E">
        <w:rPr>
          <w:color w:val="222222"/>
          <w:szCs w:val="21"/>
        </w:rPr>
        <w:t>) — національний орган зі </w:t>
      </w:r>
      <w:hyperlink r:id="rId9" w:tooltip="Стандартизація" w:history="1">
        <w:r w:rsidRPr="00483A6E">
          <w:rPr>
            <w:rStyle w:val="a5"/>
            <w:color w:val="0B0080"/>
            <w:szCs w:val="21"/>
            <w:u w:val="none"/>
          </w:rPr>
          <w:t>стандартизації</w:t>
        </w:r>
      </w:hyperlink>
      <w:r w:rsidRPr="00483A6E">
        <w:rPr>
          <w:color w:val="222222"/>
          <w:szCs w:val="21"/>
        </w:rPr>
        <w:t> у </w:t>
      </w:r>
      <w:hyperlink r:id="rId10" w:tooltip="США" w:history="1">
        <w:r w:rsidRPr="00483A6E">
          <w:rPr>
            <w:rStyle w:val="a5"/>
            <w:color w:val="0B0080"/>
            <w:szCs w:val="21"/>
            <w:u w:val="none"/>
          </w:rPr>
          <w:t>США</w:t>
        </w:r>
      </w:hyperlink>
      <w:r w:rsidRPr="00483A6E">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NIST — неурядова некомерційна організація, що координує роботи з добровільної </w:t>
      </w:r>
      <w:hyperlink r:id="rId11" w:tooltip="Стандартизація" w:history="1">
        <w:r w:rsidRPr="00483A6E">
          <w:rPr>
            <w:rStyle w:val="a5"/>
            <w:color w:val="0B0080"/>
            <w:szCs w:val="21"/>
            <w:u w:val="none"/>
          </w:rPr>
          <w:t>стандартизації</w:t>
        </w:r>
      </w:hyperlink>
      <w:r w:rsidRPr="00483A6E">
        <w:rPr>
          <w:color w:val="222222"/>
          <w:szCs w:val="21"/>
        </w:rPr>
        <w:t> в приватному секторі економіки, керує діяльністю організацій-розробників </w:t>
      </w:r>
      <w:hyperlink r:id="rId12" w:tooltip="Стандарт" w:history="1">
        <w:r w:rsidRPr="00483A6E">
          <w:rPr>
            <w:rStyle w:val="a5"/>
            <w:color w:val="0B0080"/>
            <w:szCs w:val="21"/>
            <w:u w:val="none"/>
          </w:rPr>
          <w:t>стандартів</w:t>
        </w:r>
      </w:hyperlink>
      <w:r w:rsidRPr="00483A6E">
        <w:rPr>
          <w:color w:val="222222"/>
          <w:szCs w:val="21"/>
        </w:rPr>
        <w:t> 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517C7B"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NIST</w:t>
      </w:r>
      <w:r w:rsidRPr="00ED697F">
        <w:rPr>
          <w:color w:val="222222"/>
          <w:szCs w:val="21"/>
        </w:rPr>
        <w:t xml:space="preserve"> </w:t>
      </w:r>
      <w:r w:rsidRPr="00483A6E">
        <w:rPr>
          <w:color w:val="222222"/>
          <w:szCs w:val="21"/>
          <w:lang w:val="ru-RU"/>
        </w:rPr>
        <w:t>є</w:t>
      </w:r>
      <w:r w:rsidRPr="00ED697F">
        <w:rPr>
          <w:color w:val="222222"/>
          <w:szCs w:val="21"/>
        </w:rPr>
        <w:t xml:space="preserve"> </w:t>
      </w:r>
      <w:r w:rsidRPr="00483A6E">
        <w:rPr>
          <w:color w:val="222222"/>
          <w:szCs w:val="21"/>
          <w:lang w:val="ru-RU"/>
        </w:rPr>
        <w:t>єдиною</w:t>
      </w:r>
      <w:r w:rsidRPr="00ED697F">
        <w:rPr>
          <w:color w:val="222222"/>
          <w:szCs w:val="21"/>
        </w:rPr>
        <w:t xml:space="preserve"> </w:t>
      </w:r>
      <w:r w:rsidRPr="00483A6E">
        <w:rPr>
          <w:color w:val="222222"/>
          <w:szCs w:val="21"/>
          <w:lang w:val="ru-RU"/>
        </w:rPr>
        <w:t>організацією</w:t>
      </w:r>
      <w:r w:rsidRPr="00ED697F">
        <w:rPr>
          <w:color w:val="222222"/>
          <w:szCs w:val="21"/>
        </w:rPr>
        <w:t xml:space="preserve"> </w:t>
      </w:r>
      <w:r w:rsidRPr="00483A6E">
        <w:rPr>
          <w:color w:val="222222"/>
          <w:szCs w:val="21"/>
          <w:lang w:val="ru-RU"/>
        </w:rPr>
        <w:t>в</w:t>
      </w:r>
      <w:r w:rsidRPr="00ED697F">
        <w:rPr>
          <w:color w:val="222222"/>
          <w:szCs w:val="21"/>
        </w:rPr>
        <w:t xml:space="preserve"> </w:t>
      </w:r>
      <w:r w:rsidRPr="00483A6E">
        <w:rPr>
          <w:color w:val="222222"/>
          <w:szCs w:val="21"/>
          <w:lang w:val="ru-RU"/>
        </w:rPr>
        <w:t>США</w:t>
      </w:r>
      <w:r w:rsidRPr="00ED697F">
        <w:rPr>
          <w:color w:val="222222"/>
          <w:szCs w:val="21"/>
        </w:rPr>
        <w:t xml:space="preserve">, </w:t>
      </w:r>
      <w:r w:rsidRPr="00483A6E">
        <w:rPr>
          <w:color w:val="222222"/>
          <w:szCs w:val="21"/>
          <w:lang w:val="ru-RU"/>
        </w:rPr>
        <w:t>що</w:t>
      </w:r>
      <w:r w:rsidRPr="00ED697F">
        <w:rPr>
          <w:color w:val="222222"/>
          <w:szCs w:val="21"/>
        </w:rPr>
        <w:t xml:space="preserve"> </w:t>
      </w:r>
      <w:r w:rsidRPr="00483A6E">
        <w:rPr>
          <w:color w:val="222222"/>
          <w:szCs w:val="21"/>
          <w:lang w:val="ru-RU"/>
        </w:rPr>
        <w:t>приймає</w:t>
      </w:r>
      <w:r w:rsidRPr="00ED697F">
        <w:rPr>
          <w:color w:val="222222"/>
          <w:szCs w:val="21"/>
        </w:rPr>
        <w:t xml:space="preserve"> (</w:t>
      </w:r>
      <w:r w:rsidRPr="00483A6E">
        <w:rPr>
          <w:color w:val="222222"/>
          <w:szCs w:val="21"/>
          <w:lang w:val="ru-RU"/>
        </w:rPr>
        <w:t>затверджує</w:t>
      </w:r>
      <w:r w:rsidRPr="00ED697F">
        <w:rPr>
          <w:color w:val="222222"/>
          <w:szCs w:val="21"/>
        </w:rPr>
        <w:t xml:space="preserve">) </w:t>
      </w:r>
      <w:r w:rsidRPr="00483A6E">
        <w:rPr>
          <w:color w:val="222222"/>
          <w:szCs w:val="21"/>
          <w:lang w:val="ru-RU"/>
        </w:rPr>
        <w:t>національні</w:t>
      </w:r>
      <w:r w:rsidRPr="00ED697F">
        <w:rPr>
          <w:color w:val="222222"/>
          <w:szCs w:val="21"/>
        </w:rPr>
        <w:t xml:space="preserve"> (</w:t>
      </w:r>
      <w:r w:rsidRPr="00483A6E">
        <w:rPr>
          <w:color w:val="222222"/>
          <w:szCs w:val="21"/>
          <w:lang w:val="ru-RU"/>
        </w:rPr>
        <w:t>федеральні</w:t>
      </w:r>
      <w:r w:rsidRPr="00ED697F">
        <w:rPr>
          <w:color w:val="222222"/>
          <w:szCs w:val="21"/>
        </w:rPr>
        <w:t xml:space="preserve">) </w:t>
      </w:r>
      <w:r w:rsidRPr="00483A6E">
        <w:rPr>
          <w:color w:val="222222"/>
          <w:szCs w:val="21"/>
          <w:lang w:val="ru-RU"/>
        </w:rPr>
        <w:t>стандарти</w:t>
      </w:r>
      <w:r w:rsidRPr="00ED697F">
        <w:rPr>
          <w:color w:val="222222"/>
          <w:szCs w:val="21"/>
        </w:rPr>
        <w:t xml:space="preserve">. </w:t>
      </w:r>
      <w:r w:rsidRPr="00483A6E">
        <w:rPr>
          <w:color w:val="222222"/>
          <w:szCs w:val="21"/>
          <w:lang w:val="ru-RU"/>
        </w:rPr>
        <w:t>Це</w:t>
      </w:r>
      <w:r w:rsidRPr="00517C7B">
        <w:rPr>
          <w:color w:val="222222"/>
          <w:szCs w:val="21"/>
        </w:rPr>
        <w:t xml:space="preserve"> </w:t>
      </w:r>
      <w:r w:rsidRPr="00483A6E">
        <w:rPr>
          <w:color w:val="222222"/>
          <w:szCs w:val="21"/>
          <w:lang w:val="ru-RU"/>
        </w:rPr>
        <w:t>відповідає</w:t>
      </w:r>
      <w:r w:rsidRPr="00517C7B">
        <w:rPr>
          <w:color w:val="222222"/>
          <w:szCs w:val="21"/>
        </w:rPr>
        <w:t xml:space="preserve"> </w:t>
      </w:r>
      <w:r w:rsidRPr="00483A6E">
        <w:rPr>
          <w:color w:val="222222"/>
          <w:szCs w:val="21"/>
          <w:lang w:val="ru-RU"/>
        </w:rPr>
        <w:t>основному</w:t>
      </w:r>
      <w:r w:rsidRPr="00517C7B">
        <w:rPr>
          <w:color w:val="222222"/>
          <w:szCs w:val="21"/>
        </w:rPr>
        <w:t xml:space="preserve"> </w:t>
      </w:r>
      <w:r w:rsidRPr="00483A6E">
        <w:rPr>
          <w:color w:val="222222"/>
          <w:szCs w:val="21"/>
          <w:lang w:val="ru-RU"/>
        </w:rPr>
        <w:t>завданню</w:t>
      </w:r>
      <w:r w:rsidRPr="00517C7B">
        <w:rPr>
          <w:color w:val="222222"/>
          <w:szCs w:val="21"/>
        </w:rPr>
        <w:t xml:space="preserve"> </w:t>
      </w:r>
      <w:r w:rsidRPr="00483A6E">
        <w:rPr>
          <w:color w:val="222222"/>
          <w:szCs w:val="21"/>
        </w:rPr>
        <w:t>NIST </w:t>
      </w:r>
      <w:r w:rsidRPr="00517C7B">
        <w:rPr>
          <w:color w:val="222222"/>
          <w:szCs w:val="21"/>
        </w:rPr>
        <w:t xml:space="preserve">— </w:t>
      </w:r>
      <w:r w:rsidRPr="00483A6E">
        <w:rPr>
          <w:color w:val="222222"/>
          <w:szCs w:val="21"/>
          <w:lang w:val="ru-RU"/>
        </w:rPr>
        <w:t>сприяння</w:t>
      </w:r>
      <w:r w:rsidRPr="00517C7B">
        <w:rPr>
          <w:color w:val="222222"/>
          <w:szCs w:val="21"/>
        </w:rPr>
        <w:t xml:space="preserve"> </w:t>
      </w:r>
      <w:r w:rsidRPr="00483A6E">
        <w:rPr>
          <w:color w:val="222222"/>
          <w:szCs w:val="21"/>
          <w:lang w:val="ru-RU"/>
        </w:rPr>
        <w:t>вирішенню</w:t>
      </w:r>
      <w:r w:rsidRPr="00517C7B">
        <w:rPr>
          <w:color w:val="222222"/>
          <w:szCs w:val="21"/>
        </w:rPr>
        <w:t xml:space="preserve"> </w:t>
      </w:r>
      <w:r w:rsidRPr="00483A6E">
        <w:rPr>
          <w:color w:val="222222"/>
          <w:szCs w:val="21"/>
          <w:lang w:val="ru-RU"/>
        </w:rPr>
        <w:t>проблем</w:t>
      </w:r>
      <w:r w:rsidRPr="00517C7B">
        <w:rPr>
          <w:color w:val="222222"/>
          <w:szCs w:val="21"/>
        </w:rPr>
        <w:t xml:space="preserve">, </w:t>
      </w:r>
      <w:r w:rsidRPr="00483A6E">
        <w:rPr>
          <w:color w:val="222222"/>
          <w:szCs w:val="21"/>
          <w:lang w:val="ru-RU"/>
        </w:rPr>
        <w:t>що</w:t>
      </w:r>
      <w:r w:rsidRPr="00517C7B">
        <w:rPr>
          <w:color w:val="222222"/>
          <w:szCs w:val="21"/>
        </w:rPr>
        <w:t xml:space="preserve"> </w:t>
      </w:r>
      <w:r w:rsidRPr="00483A6E">
        <w:rPr>
          <w:color w:val="222222"/>
          <w:szCs w:val="21"/>
          <w:lang w:val="ru-RU"/>
        </w:rPr>
        <w:t>мають</w:t>
      </w:r>
      <w:r w:rsidRPr="00517C7B">
        <w:rPr>
          <w:color w:val="222222"/>
          <w:szCs w:val="21"/>
        </w:rPr>
        <w:t xml:space="preserve"> </w:t>
      </w:r>
      <w:r w:rsidRPr="00483A6E">
        <w:rPr>
          <w:color w:val="222222"/>
          <w:szCs w:val="21"/>
          <w:lang w:val="ru-RU"/>
        </w:rPr>
        <w:t>загальнодержавне</w:t>
      </w:r>
      <w:r w:rsidRPr="00517C7B">
        <w:rPr>
          <w:color w:val="222222"/>
          <w:szCs w:val="21"/>
        </w:rPr>
        <w:t xml:space="preserve"> </w:t>
      </w:r>
      <w:r w:rsidRPr="00483A6E">
        <w:rPr>
          <w:color w:val="222222"/>
          <w:szCs w:val="21"/>
          <w:lang w:val="ru-RU"/>
        </w:rPr>
        <w:t>значення</w:t>
      </w:r>
      <w:r w:rsidRPr="00517C7B">
        <w:rPr>
          <w:color w:val="222222"/>
          <w:szCs w:val="21"/>
        </w:rPr>
        <w:t xml:space="preserve"> (</w:t>
      </w:r>
      <w:r w:rsidRPr="00483A6E">
        <w:rPr>
          <w:color w:val="222222"/>
          <w:szCs w:val="21"/>
          <w:lang w:val="ru-RU"/>
        </w:rPr>
        <w:t>економія</w:t>
      </w:r>
      <w:r w:rsidRPr="00517C7B">
        <w:rPr>
          <w:color w:val="222222"/>
          <w:szCs w:val="21"/>
        </w:rPr>
        <w:t xml:space="preserve"> </w:t>
      </w:r>
      <w:r w:rsidRPr="00483A6E">
        <w:rPr>
          <w:color w:val="222222"/>
          <w:szCs w:val="21"/>
          <w:lang w:val="ru-RU"/>
        </w:rPr>
        <w:t>енергоресурсів</w:t>
      </w:r>
      <w:r w:rsidRPr="00517C7B">
        <w:rPr>
          <w:color w:val="222222"/>
          <w:szCs w:val="21"/>
        </w:rPr>
        <w:t xml:space="preserve">, </w:t>
      </w:r>
      <w:r w:rsidRPr="00483A6E">
        <w:rPr>
          <w:color w:val="222222"/>
          <w:szCs w:val="21"/>
          <w:lang w:val="ru-RU"/>
        </w:rPr>
        <w:t>захист</w:t>
      </w:r>
      <w:r w:rsidRPr="00517C7B">
        <w:rPr>
          <w:color w:val="222222"/>
          <w:szCs w:val="21"/>
        </w:rPr>
        <w:t xml:space="preserve"> </w:t>
      </w:r>
      <w:r w:rsidRPr="00483A6E">
        <w:rPr>
          <w:color w:val="222222"/>
          <w:szCs w:val="21"/>
          <w:lang w:val="ru-RU"/>
        </w:rPr>
        <w:t>навколишнього</w:t>
      </w:r>
      <w:r w:rsidRPr="00517C7B">
        <w:rPr>
          <w:color w:val="222222"/>
          <w:szCs w:val="21"/>
        </w:rPr>
        <w:t xml:space="preserve"> </w:t>
      </w:r>
      <w:r w:rsidRPr="00483A6E">
        <w:rPr>
          <w:color w:val="222222"/>
          <w:szCs w:val="21"/>
          <w:lang w:val="ru-RU"/>
        </w:rPr>
        <w:t>середовища</w:t>
      </w:r>
      <w:r w:rsidRPr="00517C7B">
        <w:rPr>
          <w:color w:val="222222"/>
          <w:szCs w:val="21"/>
        </w:rPr>
        <w:t xml:space="preserve">, </w:t>
      </w:r>
      <w:r w:rsidRPr="00483A6E">
        <w:rPr>
          <w:color w:val="222222"/>
          <w:szCs w:val="21"/>
          <w:lang w:val="ru-RU"/>
        </w:rPr>
        <w:t>забезпечення</w:t>
      </w:r>
      <w:r w:rsidRPr="00517C7B">
        <w:rPr>
          <w:color w:val="222222"/>
          <w:szCs w:val="21"/>
        </w:rPr>
        <w:t xml:space="preserve"> </w:t>
      </w:r>
      <w:r w:rsidRPr="00483A6E">
        <w:rPr>
          <w:color w:val="222222"/>
          <w:szCs w:val="21"/>
          <w:lang w:val="ru-RU"/>
        </w:rPr>
        <w:t>безпеки</w:t>
      </w:r>
      <w:r w:rsidRPr="00517C7B">
        <w:rPr>
          <w:color w:val="222222"/>
          <w:szCs w:val="21"/>
        </w:rPr>
        <w:t xml:space="preserve"> </w:t>
      </w:r>
      <w:r w:rsidRPr="00483A6E">
        <w:rPr>
          <w:color w:val="222222"/>
          <w:szCs w:val="21"/>
          <w:lang w:val="ru-RU"/>
        </w:rPr>
        <w:t>життя</w:t>
      </w:r>
      <w:r w:rsidRPr="00517C7B">
        <w:rPr>
          <w:color w:val="222222"/>
          <w:szCs w:val="21"/>
        </w:rPr>
        <w:t xml:space="preserve"> </w:t>
      </w:r>
      <w:r w:rsidRPr="00483A6E">
        <w:rPr>
          <w:color w:val="222222"/>
          <w:szCs w:val="21"/>
          <w:lang w:val="ru-RU"/>
        </w:rPr>
        <w:t>людей</w:t>
      </w:r>
      <w:r w:rsidRPr="00517C7B">
        <w:rPr>
          <w:color w:val="222222"/>
          <w:szCs w:val="21"/>
        </w:rPr>
        <w:t xml:space="preserve"> </w:t>
      </w:r>
      <w:r w:rsidRPr="00483A6E">
        <w:rPr>
          <w:color w:val="222222"/>
          <w:szCs w:val="21"/>
          <w:lang w:val="ru-RU"/>
        </w:rPr>
        <w:t>і</w:t>
      </w:r>
      <w:r w:rsidRPr="00517C7B">
        <w:rPr>
          <w:color w:val="222222"/>
          <w:szCs w:val="21"/>
        </w:rPr>
        <w:t xml:space="preserve"> </w:t>
      </w:r>
      <w:r w:rsidRPr="00483A6E">
        <w:rPr>
          <w:color w:val="222222"/>
          <w:szCs w:val="21"/>
          <w:lang w:val="ru-RU"/>
        </w:rPr>
        <w:t>умов</w:t>
      </w:r>
      <w:r w:rsidRPr="00517C7B">
        <w:rPr>
          <w:color w:val="222222"/>
          <w:szCs w:val="21"/>
        </w:rPr>
        <w:t xml:space="preserve"> </w:t>
      </w:r>
      <w:r w:rsidRPr="00483A6E">
        <w:rPr>
          <w:color w:val="222222"/>
          <w:szCs w:val="21"/>
          <w:lang w:val="ru-RU"/>
        </w:rPr>
        <w:t>виробництва</w:t>
      </w:r>
      <w:r w:rsidRPr="00517C7B">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lang w:val="ru-RU"/>
        </w:rPr>
      </w:pPr>
      <w:r w:rsidRPr="00483A6E">
        <w:rPr>
          <w:color w:val="222222"/>
          <w:szCs w:val="21"/>
          <w:lang w:val="ru-RU"/>
        </w:rPr>
        <w:t>Інститут</w:t>
      </w:r>
      <w:r w:rsidRPr="00517C7B">
        <w:rPr>
          <w:color w:val="222222"/>
          <w:szCs w:val="21"/>
        </w:rPr>
        <w:t xml:space="preserve"> </w:t>
      </w:r>
      <w:r w:rsidRPr="00483A6E">
        <w:rPr>
          <w:color w:val="222222"/>
          <w:szCs w:val="21"/>
          <w:lang w:val="ru-RU"/>
        </w:rPr>
        <w:t>розробляє</w:t>
      </w:r>
      <w:r w:rsidRPr="00517C7B">
        <w:rPr>
          <w:color w:val="222222"/>
          <w:szCs w:val="21"/>
        </w:rPr>
        <w:t xml:space="preserve"> </w:t>
      </w:r>
      <w:r w:rsidRPr="00483A6E">
        <w:rPr>
          <w:color w:val="222222"/>
          <w:szCs w:val="21"/>
          <w:lang w:val="ru-RU"/>
        </w:rPr>
        <w:t>цільові</w:t>
      </w:r>
      <w:r w:rsidRPr="00517C7B">
        <w:rPr>
          <w:color w:val="222222"/>
          <w:szCs w:val="21"/>
        </w:rPr>
        <w:t xml:space="preserve"> </w:t>
      </w:r>
      <w:r w:rsidRPr="00483A6E">
        <w:rPr>
          <w:color w:val="222222"/>
          <w:szCs w:val="21"/>
          <w:lang w:val="ru-RU"/>
        </w:rPr>
        <w:t>програми</w:t>
      </w:r>
      <w:r w:rsidRPr="00517C7B">
        <w:rPr>
          <w:color w:val="222222"/>
          <w:szCs w:val="21"/>
        </w:rPr>
        <w:t xml:space="preserve">. </w:t>
      </w:r>
      <w:r w:rsidRPr="00483A6E">
        <w:rPr>
          <w:color w:val="222222"/>
          <w:szCs w:val="21"/>
          <w:lang w:val="ru-RU"/>
        </w:rPr>
        <w:t>Програмно</w:t>
      </w:r>
      <w:r w:rsidRPr="00517C7B">
        <w:rPr>
          <w:color w:val="222222"/>
          <w:szCs w:val="21"/>
        </w:rPr>
        <w:t>-</w:t>
      </w:r>
      <w:r w:rsidRPr="00483A6E">
        <w:rPr>
          <w:color w:val="222222"/>
          <w:szCs w:val="21"/>
          <w:lang w:val="ru-RU"/>
        </w:rPr>
        <w:t>цільове</w:t>
      </w:r>
      <w:r w:rsidRPr="00517C7B">
        <w:rPr>
          <w:color w:val="222222"/>
          <w:szCs w:val="21"/>
        </w:rPr>
        <w:t xml:space="preserve"> </w:t>
      </w:r>
      <w:r w:rsidRPr="00483A6E">
        <w:rPr>
          <w:color w:val="222222"/>
          <w:szCs w:val="21"/>
          <w:lang w:val="ru-RU"/>
        </w:rPr>
        <w:t>планування</w:t>
      </w:r>
      <w:r w:rsidRPr="00517C7B">
        <w:rPr>
          <w:color w:val="222222"/>
          <w:szCs w:val="21"/>
        </w:rPr>
        <w:t xml:space="preserve"> </w:t>
      </w:r>
      <w:r w:rsidRPr="00483A6E">
        <w:rPr>
          <w:color w:val="222222"/>
          <w:szCs w:val="21"/>
          <w:lang w:val="ru-RU"/>
        </w:rPr>
        <w:t>охоплює</w:t>
      </w:r>
      <w:r w:rsidRPr="00517C7B">
        <w:rPr>
          <w:color w:val="222222"/>
          <w:szCs w:val="21"/>
        </w:rPr>
        <w:t xml:space="preserve"> </w:t>
      </w:r>
      <w:r w:rsidRPr="00483A6E">
        <w:rPr>
          <w:color w:val="222222"/>
          <w:szCs w:val="21"/>
          <w:lang w:val="ru-RU"/>
        </w:rPr>
        <w:t>виробництво</w:t>
      </w:r>
      <w:r w:rsidRPr="00517C7B">
        <w:rPr>
          <w:color w:val="222222"/>
          <w:szCs w:val="21"/>
        </w:rPr>
        <w:t xml:space="preserve"> </w:t>
      </w:r>
      <w:r w:rsidRPr="00483A6E">
        <w:rPr>
          <w:color w:val="222222"/>
          <w:szCs w:val="21"/>
          <w:lang w:val="ru-RU"/>
        </w:rPr>
        <w:t>і</w:t>
      </w:r>
      <w:r w:rsidRPr="00517C7B">
        <w:rPr>
          <w:color w:val="222222"/>
          <w:szCs w:val="21"/>
        </w:rPr>
        <w:t xml:space="preserve"> </w:t>
      </w:r>
      <w:r w:rsidRPr="00483A6E">
        <w:rPr>
          <w:color w:val="222222"/>
          <w:szCs w:val="21"/>
          <w:lang w:val="ru-RU"/>
        </w:rPr>
        <w:t>транспортування</w:t>
      </w:r>
      <w:r w:rsidRPr="00517C7B">
        <w:rPr>
          <w:color w:val="222222"/>
          <w:szCs w:val="21"/>
        </w:rPr>
        <w:t xml:space="preserve"> </w:t>
      </w:r>
      <w:r w:rsidRPr="00483A6E">
        <w:rPr>
          <w:color w:val="222222"/>
          <w:szCs w:val="21"/>
          <w:lang w:val="ru-RU"/>
        </w:rPr>
        <w:t>палива</w:t>
      </w:r>
      <w:r w:rsidRPr="00517C7B">
        <w:rPr>
          <w:color w:val="222222"/>
          <w:szCs w:val="21"/>
        </w:rPr>
        <w:t xml:space="preserve">, </w:t>
      </w:r>
      <w:r w:rsidRPr="00483A6E">
        <w:rPr>
          <w:color w:val="222222"/>
          <w:szCs w:val="21"/>
          <w:lang w:val="ru-RU"/>
        </w:rPr>
        <w:t>постачання</w:t>
      </w:r>
      <w:r w:rsidRPr="00517C7B">
        <w:rPr>
          <w:color w:val="222222"/>
          <w:szCs w:val="21"/>
        </w:rPr>
        <w:t xml:space="preserve"> </w:t>
      </w:r>
      <w:r w:rsidRPr="00483A6E">
        <w:rPr>
          <w:color w:val="222222"/>
          <w:szCs w:val="21"/>
          <w:lang w:val="ru-RU"/>
        </w:rPr>
        <w:t>електроенергією</w:t>
      </w:r>
      <w:r w:rsidRPr="00517C7B">
        <w:rPr>
          <w:color w:val="222222"/>
          <w:szCs w:val="21"/>
        </w:rPr>
        <w:t xml:space="preserve">, </w:t>
      </w:r>
      <w:r w:rsidRPr="00483A6E">
        <w:rPr>
          <w:color w:val="222222"/>
          <w:szCs w:val="21"/>
          <w:lang w:val="ru-RU"/>
        </w:rPr>
        <w:t>застосування</w:t>
      </w:r>
      <w:r w:rsidRPr="00517C7B">
        <w:rPr>
          <w:color w:val="222222"/>
          <w:szCs w:val="21"/>
        </w:rPr>
        <w:t xml:space="preserve"> </w:t>
      </w:r>
      <w:r w:rsidRPr="00483A6E">
        <w:rPr>
          <w:color w:val="222222"/>
          <w:szCs w:val="21"/>
          <w:lang w:val="ru-RU"/>
        </w:rPr>
        <w:t>ядерної</w:t>
      </w:r>
      <w:r w:rsidRPr="00517C7B">
        <w:rPr>
          <w:color w:val="222222"/>
          <w:szCs w:val="21"/>
        </w:rPr>
        <w:t xml:space="preserve">, </w:t>
      </w:r>
      <w:r w:rsidRPr="00483A6E">
        <w:rPr>
          <w:color w:val="222222"/>
          <w:szCs w:val="21"/>
          <w:lang w:val="ru-RU"/>
        </w:rPr>
        <w:t>сонячної</w:t>
      </w:r>
      <w:r w:rsidRPr="00517C7B">
        <w:rPr>
          <w:color w:val="222222"/>
          <w:szCs w:val="21"/>
        </w:rPr>
        <w:t xml:space="preserve"> </w:t>
      </w:r>
      <w:r w:rsidRPr="00483A6E">
        <w:rPr>
          <w:color w:val="222222"/>
          <w:szCs w:val="21"/>
          <w:lang w:val="ru-RU"/>
        </w:rPr>
        <w:t>та</w:t>
      </w:r>
      <w:r w:rsidRPr="00517C7B">
        <w:rPr>
          <w:color w:val="222222"/>
          <w:szCs w:val="21"/>
        </w:rPr>
        <w:t xml:space="preserve"> </w:t>
      </w:r>
      <w:r w:rsidRPr="00483A6E">
        <w:rPr>
          <w:color w:val="222222"/>
          <w:szCs w:val="21"/>
          <w:lang w:val="ru-RU"/>
        </w:rPr>
        <w:t>інших</w:t>
      </w:r>
      <w:r w:rsidRPr="00517C7B">
        <w:rPr>
          <w:color w:val="222222"/>
          <w:szCs w:val="21"/>
        </w:rPr>
        <w:t xml:space="preserve"> </w:t>
      </w:r>
      <w:r w:rsidRPr="00483A6E">
        <w:rPr>
          <w:color w:val="222222"/>
          <w:szCs w:val="21"/>
          <w:lang w:val="ru-RU"/>
        </w:rPr>
        <w:t>видів</w:t>
      </w:r>
      <w:r w:rsidRPr="00517C7B">
        <w:rPr>
          <w:color w:val="222222"/>
          <w:szCs w:val="21"/>
        </w:rPr>
        <w:t xml:space="preserve"> </w:t>
      </w:r>
      <w:r w:rsidRPr="00483A6E">
        <w:rPr>
          <w:color w:val="222222"/>
          <w:szCs w:val="21"/>
          <w:lang w:val="ru-RU"/>
        </w:rPr>
        <w:t>енергії</w:t>
      </w:r>
      <w:r w:rsidRPr="00517C7B">
        <w:rPr>
          <w:color w:val="222222"/>
          <w:szCs w:val="21"/>
        </w:rPr>
        <w:t xml:space="preserve">. </w:t>
      </w:r>
      <w:r w:rsidRPr="00483A6E">
        <w:rPr>
          <w:color w:val="222222"/>
          <w:szCs w:val="21"/>
          <w:lang w:val="ru-RU"/>
        </w:rPr>
        <w:t>Значно менше уваги приділяється розробці стандартів на готову продукцію, оскільки в цій області діють фірмові нормативні документи.</w:t>
      </w:r>
    </w:p>
    <w:p w:rsidR="00483A6E" w:rsidRPr="00517C7B" w:rsidRDefault="00483A6E" w:rsidP="00BA7CD6">
      <w:pPr>
        <w:rPr>
          <w:rFonts w:ascii="Times New Roman" w:hAnsi="Times New Roman" w:cs="Times New Roman"/>
          <w:sz w:val="24"/>
          <w:lang w:val="ru-RU"/>
        </w:rPr>
      </w:pPr>
    </w:p>
    <w:p w:rsidR="00337394" w:rsidRPr="00517C7B" w:rsidRDefault="00093F0D" w:rsidP="0039111C">
      <w:pPr>
        <w:spacing w:line="360" w:lineRule="auto"/>
        <w:ind w:firstLine="360"/>
        <w:rPr>
          <w:rFonts w:ascii="Times New Roman" w:hAnsi="Times New Roman" w:cs="Times New Roman"/>
          <w:sz w:val="24"/>
          <w:lang w:val="ru-RU"/>
        </w:rPr>
      </w:pPr>
      <w:r w:rsidRPr="00517C7B">
        <w:rPr>
          <w:rFonts w:ascii="Times New Roman" w:hAnsi="Times New Roman" w:cs="Times New Roman"/>
          <w:sz w:val="24"/>
          <w:lang w:val="ru-RU"/>
        </w:rPr>
        <w:t xml:space="preserve">Спеціальна публікація </w:t>
      </w:r>
      <w:r w:rsidRPr="00093F0D">
        <w:rPr>
          <w:rFonts w:ascii="Times New Roman" w:hAnsi="Times New Roman" w:cs="Times New Roman"/>
          <w:sz w:val="24"/>
        </w:rPr>
        <w:t>NIST</w:t>
      </w:r>
      <w:r w:rsidRPr="00517C7B">
        <w:rPr>
          <w:rFonts w:ascii="Times New Roman" w:hAnsi="Times New Roman" w:cs="Times New Roman"/>
          <w:sz w:val="24"/>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093F0D">
        <w:rPr>
          <w:rFonts w:ascii="Times New Roman" w:hAnsi="Times New Roman" w:cs="Times New Roman"/>
          <w:sz w:val="24"/>
        </w:rPr>
        <w:t>ITL</w:t>
      </w:r>
      <w:r w:rsidRPr="00517C7B">
        <w:rPr>
          <w:rFonts w:ascii="Times New Roman" w:hAnsi="Times New Roman" w:cs="Times New Roman"/>
          <w:sz w:val="24"/>
          <w:lang w:val="ru-RU"/>
        </w:rPr>
        <w:t xml:space="preserve">) в галузі безпеки інформаційної системи та про діяльність </w:t>
      </w:r>
      <w:r w:rsidRPr="00093F0D">
        <w:rPr>
          <w:rFonts w:ascii="Times New Roman" w:hAnsi="Times New Roman" w:cs="Times New Roman"/>
          <w:sz w:val="24"/>
        </w:rPr>
        <w:t>ITL</w:t>
      </w:r>
      <w:r w:rsidRPr="00517C7B">
        <w:rPr>
          <w:rFonts w:ascii="Times New Roman" w:hAnsi="Times New Roman" w:cs="Times New Roman"/>
          <w:sz w:val="24"/>
          <w:lang w:val="ru-RU"/>
        </w:rPr>
        <w:t xml:space="preserve"> з промисловістю, урядом та академічними організаціями.</w:t>
      </w:r>
    </w:p>
    <w:p w:rsidR="00337394" w:rsidRDefault="00337394" w:rsidP="0039111C">
      <w:pPr>
        <w:spacing w:line="360" w:lineRule="auto"/>
        <w:ind w:firstLine="360"/>
        <w:rPr>
          <w:rFonts w:ascii="Times New Roman" w:hAnsi="Times New Roman" w:cs="Times New Roman"/>
          <w:sz w:val="24"/>
          <w:lang w:val="ru-RU"/>
        </w:rPr>
      </w:pPr>
      <w:r w:rsidRPr="00517C7B">
        <w:rPr>
          <w:rFonts w:ascii="Times New Roman" w:hAnsi="Times New Roman" w:cs="Times New Roman"/>
          <w:sz w:val="24"/>
          <w:lang w:val="ru-RU"/>
        </w:rPr>
        <w:lastRenderedPageBreak/>
        <w:t xml:space="preserve">Зокрема, </w:t>
      </w:r>
      <w:r w:rsidRPr="00337394">
        <w:rPr>
          <w:rFonts w:ascii="Times New Roman" w:hAnsi="Times New Roman" w:cs="Times New Roman"/>
          <w:sz w:val="24"/>
        </w:rPr>
        <w:t>NIST</w:t>
      </w:r>
      <w:r w:rsidRPr="00517C7B">
        <w:rPr>
          <w:rFonts w:ascii="Times New Roman" w:hAnsi="Times New Roman" w:cs="Times New Roman"/>
          <w:sz w:val="24"/>
          <w:lang w:val="ru-RU"/>
        </w:rPr>
        <w:t xml:space="preserve"> </w:t>
      </w:r>
      <w:r w:rsidRPr="00337394">
        <w:rPr>
          <w:rFonts w:ascii="Times New Roman" w:hAnsi="Times New Roman" w:cs="Times New Roman"/>
          <w:sz w:val="24"/>
        </w:rPr>
        <w:t>Special</w:t>
      </w:r>
      <w:r w:rsidRPr="00517C7B">
        <w:rPr>
          <w:rFonts w:ascii="Times New Roman" w:hAnsi="Times New Roman" w:cs="Times New Roman"/>
          <w:sz w:val="24"/>
          <w:lang w:val="ru-RU"/>
        </w:rPr>
        <w:t xml:space="preserve"> </w:t>
      </w:r>
      <w:r w:rsidRPr="00337394">
        <w:rPr>
          <w:rFonts w:ascii="Times New Roman" w:hAnsi="Times New Roman" w:cs="Times New Roman"/>
          <w:sz w:val="24"/>
        </w:rPr>
        <w:t>Publication</w:t>
      </w:r>
      <w:r w:rsidRPr="00517C7B">
        <w:rPr>
          <w:rFonts w:ascii="Times New Roman" w:hAnsi="Times New Roman" w:cs="Times New Roman"/>
          <w:sz w:val="24"/>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337394">
        <w:rPr>
          <w:rFonts w:ascii="Times New Roman" w:hAnsi="Times New Roman" w:cs="Times New Roman"/>
          <w:sz w:val="24"/>
        </w:rPr>
        <w:t>FIPS</w:t>
      </w:r>
      <w:r w:rsidRPr="00517C7B">
        <w:rPr>
          <w:rFonts w:ascii="Times New Roman" w:hAnsi="Times New Roman" w:cs="Times New Roman"/>
          <w:sz w:val="24"/>
          <w:lang w:val="ru-RU"/>
        </w:rPr>
        <w:t xml:space="preserve">) 200. </w:t>
      </w:r>
      <w:r w:rsidRPr="00337394">
        <w:rPr>
          <w:rFonts w:ascii="Times New Roman" w:hAnsi="Times New Roman" w:cs="Times New Roman"/>
          <w:sz w:val="24"/>
          <w:lang w:val="ru-RU"/>
        </w:rPr>
        <w:t xml:space="preserve">Це включає в себе вибір початкового набору базової безпеки контроль на основі аналізу найгіршого впливу </w:t>
      </w:r>
      <w:r w:rsidRPr="00337394">
        <w:rPr>
          <w:rFonts w:ascii="Times New Roman" w:hAnsi="Times New Roman" w:cs="Times New Roman"/>
          <w:sz w:val="24"/>
        </w:rPr>
        <w:t>FIPS</w:t>
      </w:r>
      <w:r w:rsidRPr="00337394">
        <w:rPr>
          <w:rFonts w:ascii="Times New Roman" w:hAnsi="Times New Roman" w:cs="Times New Roman"/>
          <w:sz w:val="24"/>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w:t>
      </w:r>
      <w:r>
        <w:rPr>
          <w:rFonts w:ascii="Times New Roman" w:hAnsi="Times New Roman" w:cs="Times New Roman"/>
          <w:sz w:val="24"/>
          <w:lang w:val="ru-RU"/>
        </w:rPr>
        <w:t>інциденти</w:t>
      </w:r>
      <w:r w:rsidRPr="00337394">
        <w:rPr>
          <w:rFonts w:ascii="Times New Roman" w:hAnsi="Times New Roman" w:cs="Times New Roman"/>
          <w:sz w:val="24"/>
          <w:lang w:val="ru-RU"/>
        </w:rPr>
        <w:t xml:space="preserve">, безперервність бізнесу та відновлення </w:t>
      </w:r>
      <w:r w:rsidR="00C013B8">
        <w:rPr>
          <w:rFonts w:ascii="Times New Roman" w:hAnsi="Times New Roman" w:cs="Times New Roman"/>
          <w:sz w:val="24"/>
          <w:lang w:val="ru-RU"/>
        </w:rPr>
        <w:t>можливостей після</w:t>
      </w:r>
      <w:r w:rsidRPr="00337394">
        <w:rPr>
          <w:rFonts w:ascii="Times New Roman" w:hAnsi="Times New Roman" w:cs="Times New Roman"/>
          <w:sz w:val="24"/>
          <w:lang w:val="ru-RU"/>
        </w:rPr>
        <w:t xml:space="preserve"> аварій.</w:t>
      </w:r>
    </w:p>
    <w:p w:rsidR="00211134" w:rsidRPr="00337394" w:rsidRDefault="00211134" w:rsidP="0039111C">
      <w:pPr>
        <w:spacing w:line="360" w:lineRule="auto"/>
        <w:ind w:firstLine="360"/>
        <w:rPr>
          <w:rFonts w:ascii="Times New Roman" w:hAnsi="Times New Roman" w:cs="Times New Roman"/>
          <w:sz w:val="24"/>
          <w:lang w:val="ru-RU"/>
        </w:rPr>
      </w:pPr>
      <w:r w:rsidRPr="00211134">
        <w:rPr>
          <w:rFonts w:ascii="Times New Roman" w:hAnsi="Times New Roman" w:cs="Times New Roman"/>
          <w:sz w:val="24"/>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211134">
        <w:rPr>
          <w:rFonts w:ascii="Times New Roman" w:hAnsi="Times New Roman" w:cs="Times New Roman"/>
          <w:sz w:val="24"/>
          <w:lang w:val="ru-RU"/>
        </w:rPr>
        <w:t>низька ,</w:t>
      </w:r>
      <w:proofErr w:type="gramEnd"/>
      <w:r w:rsidRPr="00211134">
        <w:rPr>
          <w:rFonts w:ascii="Times New Roman" w:hAnsi="Times New Roman" w:cs="Times New Roman"/>
          <w:sz w:val="24"/>
          <w:lang w:val="ru-RU"/>
        </w:rPr>
        <w:t xml:space="preserve"> середній або високий) визначає базов</w:t>
      </w:r>
      <w:r w:rsidR="00070480">
        <w:rPr>
          <w:rFonts w:ascii="Times New Roman" w:hAnsi="Times New Roman" w:cs="Times New Roman"/>
          <w:sz w:val="24"/>
          <w:lang w:val="ru-RU"/>
        </w:rPr>
        <w:t>ий набір</w:t>
      </w:r>
      <w:r w:rsidRPr="00211134">
        <w:rPr>
          <w:rFonts w:ascii="Times New Roman" w:hAnsi="Times New Roman" w:cs="Times New Roman"/>
          <w:sz w:val="24"/>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Default="0046562F"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Даний стандарт описує контролі безпеки, а також інструкції про те, як </w:t>
      </w:r>
      <w:proofErr w:type="gramStart"/>
      <w:r>
        <w:rPr>
          <w:rFonts w:ascii="Times New Roman" w:hAnsi="Times New Roman" w:cs="Times New Roman"/>
          <w:sz w:val="24"/>
          <w:lang w:val="ru-RU"/>
        </w:rPr>
        <w:t>ними  правильно</w:t>
      </w:r>
      <w:proofErr w:type="gramEnd"/>
      <w:r>
        <w:rPr>
          <w:rFonts w:ascii="Times New Roman" w:hAnsi="Times New Roman" w:cs="Times New Roman"/>
          <w:sz w:val="24"/>
          <w:lang w:val="ru-RU"/>
        </w:rPr>
        <w:t xml:space="preserve"> користуватись</w:t>
      </w:r>
      <w:r w:rsidR="00B2666B">
        <w:rPr>
          <w:rFonts w:ascii="Times New Roman" w:hAnsi="Times New Roman" w:cs="Times New Roman"/>
          <w:sz w:val="24"/>
          <w:lang w:val="ru-RU"/>
        </w:rPr>
        <w:t>.</w:t>
      </w:r>
      <w:r w:rsidR="0039111C">
        <w:rPr>
          <w:rFonts w:ascii="Times New Roman" w:hAnsi="Times New Roman" w:cs="Times New Roman"/>
          <w:sz w:val="24"/>
          <w:lang w:val="ru-RU"/>
        </w:rPr>
        <w:t xml:space="preserve"> Вс</w:t>
      </w:r>
      <w:r w:rsidR="00CA6B07">
        <w:rPr>
          <w:rFonts w:ascii="Times New Roman" w:hAnsi="Times New Roman" w:cs="Times New Roman"/>
          <w:sz w:val="24"/>
          <w:lang w:val="ru-RU"/>
        </w:rPr>
        <w:t>і</w:t>
      </w:r>
      <w:r w:rsidR="0039111C" w:rsidRPr="0039111C">
        <w:rPr>
          <w:rFonts w:ascii="Times New Roman" w:hAnsi="Times New Roman" w:cs="Times New Roman"/>
          <w:sz w:val="24"/>
          <w:lang w:val="ru-RU"/>
        </w:rPr>
        <w:t xml:space="preserve"> контрол</w:t>
      </w:r>
      <w:r w:rsidR="00CA6B07">
        <w:rPr>
          <w:rFonts w:ascii="Times New Roman" w:hAnsi="Times New Roman" w:cs="Times New Roman"/>
          <w:sz w:val="24"/>
          <w:lang w:val="ru-RU"/>
        </w:rPr>
        <w:t>і</w:t>
      </w:r>
      <w:r w:rsidR="0039111C" w:rsidRPr="0039111C">
        <w:rPr>
          <w:rFonts w:ascii="Times New Roman" w:hAnsi="Times New Roman" w:cs="Times New Roman"/>
          <w:sz w:val="24"/>
          <w:lang w:val="ru-RU"/>
        </w:rPr>
        <w:t xml:space="preserve"> в стандарті розбиті на </w:t>
      </w:r>
      <w:r w:rsidR="00CA6B07">
        <w:rPr>
          <w:rFonts w:ascii="Times New Roman" w:hAnsi="Times New Roman" w:cs="Times New Roman"/>
          <w:sz w:val="24"/>
          <w:lang w:val="ru-RU"/>
        </w:rPr>
        <w:t>сім'ї</w:t>
      </w:r>
      <w:r w:rsidR="0039111C" w:rsidRPr="0039111C">
        <w:rPr>
          <w:rFonts w:ascii="Times New Roman" w:hAnsi="Times New Roman" w:cs="Times New Roman"/>
          <w:sz w:val="24"/>
          <w:lang w:val="ru-RU"/>
        </w:rPr>
        <w:t>, що відповідають</w:t>
      </w:r>
      <w:r w:rsidR="00CA6B07">
        <w:rPr>
          <w:rFonts w:ascii="Times New Roman" w:hAnsi="Times New Roman" w:cs="Times New Roman"/>
          <w:sz w:val="24"/>
          <w:lang w:val="ru-RU"/>
        </w:rPr>
        <w:t xml:space="preserve"> різним областям забезпечення інформаційної безпеки</w:t>
      </w:r>
      <w:r w:rsidR="0039111C" w:rsidRPr="0039111C">
        <w:rPr>
          <w:rFonts w:ascii="Times New Roman" w:hAnsi="Times New Roman" w:cs="Times New Roman"/>
          <w:sz w:val="24"/>
          <w:lang w:val="ru-RU"/>
        </w:rPr>
        <w:t xml:space="preserve">. </w:t>
      </w:r>
      <w:r w:rsidR="006B4D4D">
        <w:rPr>
          <w:rFonts w:ascii="Times New Roman" w:hAnsi="Times New Roman" w:cs="Times New Roman"/>
          <w:sz w:val="24"/>
          <w:lang w:val="ru-RU"/>
        </w:rPr>
        <w:t>Сімейства</w:t>
      </w:r>
      <w:r w:rsidR="0039111C" w:rsidRPr="0039111C">
        <w:rPr>
          <w:rFonts w:ascii="Times New Roman" w:hAnsi="Times New Roman" w:cs="Times New Roman"/>
          <w:sz w:val="24"/>
          <w:lang w:val="ru-RU"/>
        </w:rPr>
        <w:t xml:space="preserve"> контрол</w:t>
      </w:r>
      <w:r w:rsidR="006B4D4D">
        <w:rPr>
          <w:rFonts w:ascii="Times New Roman" w:hAnsi="Times New Roman" w:cs="Times New Roman"/>
          <w:sz w:val="24"/>
          <w:lang w:val="ru-RU"/>
        </w:rPr>
        <w:t xml:space="preserve">ів, якими оперує </w:t>
      </w:r>
      <w:r w:rsidR="006B4D4D">
        <w:rPr>
          <w:rFonts w:ascii="Times New Roman" w:hAnsi="Times New Roman" w:cs="Times New Roman"/>
          <w:sz w:val="24"/>
        </w:rPr>
        <w:t xml:space="preserve">NIST </w:t>
      </w:r>
      <w:r w:rsidR="00651EBA">
        <w:rPr>
          <w:rFonts w:ascii="Times New Roman" w:hAnsi="Times New Roman" w:cs="Times New Roman"/>
          <w:sz w:val="24"/>
          <w:lang w:val="ru-RU"/>
        </w:rPr>
        <w:t>наведено в таблиці 1.</w:t>
      </w: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651EBA" w:rsidRDefault="00651EBA" w:rsidP="00651EBA">
      <w:pPr>
        <w:spacing w:line="360" w:lineRule="auto"/>
        <w:jc w:val="right"/>
        <w:rPr>
          <w:rFonts w:ascii="Times New Roman" w:hAnsi="Times New Roman" w:cs="Times New Roman"/>
          <w:sz w:val="24"/>
          <w:lang w:val="ru-RU"/>
        </w:rPr>
      </w:pPr>
      <w:r>
        <w:rPr>
          <w:rFonts w:ascii="Times New Roman" w:hAnsi="Times New Roman" w:cs="Times New Roman"/>
          <w:sz w:val="24"/>
          <w:lang w:val="ru-RU"/>
        </w:rPr>
        <w:lastRenderedPageBreak/>
        <w:t>Таблиця 1.</w:t>
      </w:r>
    </w:p>
    <w:tbl>
      <w:tblPr>
        <w:tblStyle w:val="aa"/>
        <w:tblW w:w="0" w:type="auto"/>
        <w:tblLook w:val="04A0" w:firstRow="1" w:lastRow="0" w:firstColumn="1" w:lastColumn="0" w:noHBand="0" w:noVBand="1"/>
      </w:tblPr>
      <w:tblGrid>
        <w:gridCol w:w="1795"/>
        <w:gridCol w:w="4438"/>
        <w:gridCol w:w="3117"/>
      </w:tblGrid>
      <w:tr w:rsidR="00651EBA" w:rsidTr="00CA1178">
        <w:trPr>
          <w:trHeight w:val="485"/>
        </w:trPr>
        <w:tc>
          <w:tcPr>
            <w:tcW w:w="1795"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Скорочення</w:t>
            </w:r>
          </w:p>
        </w:tc>
        <w:tc>
          <w:tcPr>
            <w:tcW w:w="4438"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Сімейство контролю (оригінальна назва)</w:t>
            </w:r>
          </w:p>
        </w:tc>
        <w:tc>
          <w:tcPr>
            <w:tcW w:w="3117"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Переклад</w:t>
            </w:r>
          </w:p>
        </w:tc>
      </w:tr>
      <w:tr w:rsidR="00651EBA" w:rsidTr="000342C6">
        <w:trPr>
          <w:trHeight w:val="144"/>
        </w:trPr>
        <w:tc>
          <w:tcPr>
            <w:tcW w:w="1795" w:type="dxa"/>
          </w:tcPr>
          <w:p w:rsidR="00651EBA" w:rsidRDefault="00364126" w:rsidP="000342C6">
            <w:pPr>
              <w:spacing w:line="360" w:lineRule="auto"/>
              <w:jc w:val="center"/>
              <w:rPr>
                <w:rFonts w:ascii="Times New Roman" w:hAnsi="Times New Roman" w:cs="Times New Roman"/>
                <w:sz w:val="24"/>
                <w:lang w:val="ru-RU"/>
              </w:rPr>
            </w:pPr>
            <w:r>
              <w:rPr>
                <w:rFonts w:ascii="Arial" w:hAnsi="Arial" w:cs="Arial"/>
                <w:color w:val="222222"/>
                <w:shd w:val="clear" w:color="auto" w:fill="FFFFFF"/>
              </w:rPr>
              <w:t>AT</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364126" w:rsidP="0039111C">
            <w:pPr>
              <w:spacing w:line="360" w:lineRule="auto"/>
              <w:rPr>
                <w:rFonts w:ascii="Times New Roman" w:hAnsi="Times New Roman" w:cs="Times New Roman"/>
                <w:sz w:val="24"/>
                <w:lang w:val="ru-RU"/>
              </w:rPr>
            </w:pPr>
            <w:r>
              <w:rPr>
                <w:rFonts w:ascii="Arial" w:hAnsi="Arial" w:cs="Arial"/>
                <w:color w:val="222222"/>
                <w:shd w:val="clear" w:color="auto" w:fill="FFFFFF"/>
              </w:rPr>
              <w:t>Awareness and Training</w:t>
            </w:r>
          </w:p>
        </w:tc>
        <w:tc>
          <w:tcPr>
            <w:tcW w:w="3117" w:type="dxa"/>
          </w:tcPr>
          <w:p w:rsidR="003C4CBC" w:rsidRDefault="003C4CBC" w:rsidP="0039111C">
            <w:pPr>
              <w:spacing w:line="360" w:lineRule="auto"/>
              <w:rPr>
                <w:rFonts w:ascii="Times New Roman" w:hAnsi="Times New Roman" w:cs="Times New Roman"/>
                <w:sz w:val="24"/>
                <w:lang w:val="ru-RU"/>
              </w:rPr>
            </w:pPr>
          </w:p>
          <w:p w:rsidR="00651EBA" w:rsidRDefault="003C4CBC" w:rsidP="003C4CBC">
            <w:pPr>
              <w:rPr>
                <w:rFonts w:ascii="Times New Roman" w:hAnsi="Times New Roman" w:cs="Times New Roman"/>
                <w:sz w:val="24"/>
                <w:lang w:val="ru-RU"/>
              </w:rPr>
            </w:pPr>
            <w:r>
              <w:rPr>
                <w:rFonts w:ascii="Times New Roman" w:hAnsi="Times New Roman" w:cs="Times New Roman"/>
                <w:sz w:val="24"/>
                <w:lang w:val="ru-RU"/>
              </w:rPr>
              <w:t>Обізнаність та навчання</w:t>
            </w:r>
          </w:p>
          <w:p w:rsidR="003C4CBC" w:rsidRPr="003C4CBC" w:rsidRDefault="003C4CBC" w:rsidP="003C4CBC">
            <w:pPr>
              <w:ind w:firstLine="720"/>
              <w:rPr>
                <w:rFonts w:ascii="Times New Roman" w:hAnsi="Times New Roman" w:cs="Times New Roman"/>
                <w:sz w:val="24"/>
                <w:lang w:val="ru-RU"/>
              </w:rPr>
            </w:pP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AU</w:t>
            </w:r>
          </w:p>
        </w:tc>
        <w:tc>
          <w:tcPr>
            <w:tcW w:w="4438" w:type="dxa"/>
          </w:tcPr>
          <w:p w:rsidR="00651EBA" w:rsidRPr="002815E1" w:rsidRDefault="00CA1178" w:rsidP="002815E1">
            <w:pPr>
              <w:spacing w:before="360" w:after="360"/>
              <w:rPr>
                <w:rFonts w:ascii="Arial" w:hAnsi="Arial" w:cs="Arial"/>
                <w:color w:val="222222"/>
              </w:rPr>
            </w:pPr>
            <w:r>
              <w:rPr>
                <w:rFonts w:ascii="Arial" w:hAnsi="Arial" w:cs="Arial"/>
                <w:color w:val="222222"/>
                <w:shd w:val="clear" w:color="auto" w:fill="FFFFFF"/>
              </w:rPr>
              <w:t>Audit and Accountability</w:t>
            </w:r>
          </w:p>
        </w:tc>
        <w:tc>
          <w:tcPr>
            <w:tcW w:w="3117" w:type="dxa"/>
          </w:tcPr>
          <w:p w:rsidR="00651EBA" w:rsidRDefault="00651EBA" w:rsidP="0039111C">
            <w:pPr>
              <w:spacing w:line="360" w:lineRule="auto"/>
              <w:rPr>
                <w:rFonts w:ascii="Times New Roman" w:hAnsi="Times New Roman" w:cs="Times New Roman"/>
                <w:sz w:val="24"/>
                <w:lang w:val="ru-RU"/>
              </w:rPr>
            </w:pPr>
          </w:p>
          <w:p w:rsidR="003C4CBC"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Аудит та звітність</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CA</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2815E1" w:rsidP="0039111C">
            <w:pPr>
              <w:spacing w:line="360" w:lineRule="auto"/>
              <w:rPr>
                <w:rFonts w:ascii="Times New Roman" w:hAnsi="Times New Roman" w:cs="Times New Roman"/>
                <w:sz w:val="24"/>
                <w:lang w:val="ru-RU"/>
              </w:rPr>
            </w:pPr>
            <w:r>
              <w:rPr>
                <w:rFonts w:ascii="Arial" w:hAnsi="Arial" w:cs="Arial"/>
                <w:color w:val="222222"/>
                <w:shd w:val="clear" w:color="auto" w:fill="FFFFFF"/>
              </w:rPr>
              <w:t>Security Assessment and Authorization</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C5247B">
            <w:pPr>
              <w:spacing w:line="360" w:lineRule="auto"/>
              <w:rPr>
                <w:rFonts w:ascii="Times New Roman" w:hAnsi="Times New Roman" w:cs="Times New Roman"/>
                <w:sz w:val="24"/>
                <w:lang w:val="ru-RU"/>
              </w:rPr>
            </w:pPr>
            <w:r>
              <w:rPr>
                <w:rFonts w:ascii="Times New Roman" w:hAnsi="Times New Roman" w:cs="Times New Roman"/>
                <w:sz w:val="24"/>
                <w:lang w:val="ru-RU"/>
              </w:rPr>
              <w:t>Авторизація та оцінка безпеки</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CM</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Configuration Management</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Керування конфігурацією</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CP</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Contingency Planning</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Планування безперервності бізнесу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Identification and Authentication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Ідентифікація та автентифікація</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IR</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Incident Response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Реагування на інциденти</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MA</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rPr>
                <w:rFonts w:ascii="Times New Roman" w:hAnsi="Times New Roman" w:cs="Times New Roman"/>
                <w:sz w:val="24"/>
                <w:lang w:val="ru-RU"/>
              </w:rPr>
            </w:pPr>
            <w:r>
              <w:rPr>
                <w:rFonts w:ascii="Arial" w:hAnsi="Arial" w:cs="Arial"/>
                <w:color w:val="222222"/>
                <w:shd w:val="clear" w:color="auto" w:fill="FFFFFF"/>
              </w:rPr>
              <w:t>Maintenance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Підтримка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MP</w:t>
            </w:r>
          </w:p>
        </w:tc>
        <w:tc>
          <w:tcPr>
            <w:tcW w:w="4438" w:type="dxa"/>
          </w:tcPr>
          <w:p w:rsidR="00CA1178" w:rsidRDefault="00CA1178" w:rsidP="00CA1178">
            <w:pPr>
              <w:tabs>
                <w:tab w:val="left" w:pos="1500"/>
              </w:tabs>
              <w:spacing w:line="360" w:lineRule="auto"/>
              <w:rPr>
                <w:rFonts w:ascii="Times New Roman" w:hAnsi="Times New Roman" w:cs="Times New Roman"/>
                <w:sz w:val="24"/>
                <w:lang w:val="ru-RU"/>
              </w:rPr>
            </w:pPr>
            <w:r>
              <w:rPr>
                <w:rFonts w:ascii="Times New Roman" w:hAnsi="Times New Roman" w:cs="Times New Roman"/>
                <w:sz w:val="24"/>
                <w:lang w:val="ru-RU"/>
              </w:rPr>
              <w:tab/>
            </w:r>
          </w:p>
          <w:p w:rsidR="00CA1178" w:rsidRDefault="00CA1178" w:rsidP="00CA1178">
            <w:pPr>
              <w:tabs>
                <w:tab w:val="left" w:pos="1500"/>
              </w:tabs>
              <w:spacing w:line="360" w:lineRule="auto"/>
              <w:rPr>
                <w:rFonts w:ascii="Times New Roman" w:hAnsi="Times New Roman" w:cs="Times New Roman"/>
                <w:sz w:val="24"/>
                <w:lang w:val="ru-RU"/>
              </w:rPr>
            </w:pPr>
            <w:r>
              <w:rPr>
                <w:rFonts w:ascii="Arial" w:hAnsi="Arial" w:cs="Arial"/>
                <w:color w:val="222222"/>
              </w:rPr>
              <w:t>Media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0138CB" w:rsidP="0039111C">
            <w:pPr>
              <w:spacing w:line="360" w:lineRule="auto"/>
              <w:rPr>
                <w:rFonts w:ascii="Times New Roman" w:hAnsi="Times New Roman" w:cs="Times New Roman"/>
                <w:sz w:val="24"/>
                <w:lang w:val="ru-RU"/>
              </w:rPr>
            </w:pPr>
            <w:r>
              <w:rPr>
                <w:rFonts w:ascii="Times New Roman" w:hAnsi="Times New Roman" w:cs="Times New Roman"/>
                <w:sz w:val="24"/>
                <w:lang w:val="ru-RU"/>
              </w:rPr>
              <w:t>Захист носіїв інформації</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PE</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Physical and Environmental Protection</w:t>
            </w:r>
          </w:p>
        </w:tc>
        <w:tc>
          <w:tcPr>
            <w:tcW w:w="3117" w:type="dxa"/>
          </w:tcPr>
          <w:p w:rsidR="00651EBA" w:rsidRDefault="00651EBA" w:rsidP="0039111C">
            <w:pPr>
              <w:spacing w:line="360" w:lineRule="auto"/>
              <w:rPr>
                <w:rFonts w:ascii="Times New Roman" w:hAnsi="Times New Roman" w:cs="Times New Roman"/>
                <w:sz w:val="24"/>
                <w:lang w:val="ru-RU"/>
              </w:rPr>
            </w:pPr>
          </w:p>
          <w:p w:rsidR="009A483D" w:rsidRPr="001600CD" w:rsidRDefault="001600CD" w:rsidP="001600CD">
            <w:pPr>
              <w:spacing w:line="360" w:lineRule="auto"/>
              <w:rPr>
                <w:rFonts w:ascii="Times New Roman" w:hAnsi="Times New Roman" w:cs="Times New Roman"/>
                <w:sz w:val="24"/>
                <w:lang w:val="ru-RU"/>
              </w:rPr>
            </w:pPr>
            <w:r>
              <w:rPr>
                <w:rFonts w:ascii="Times New Roman" w:hAnsi="Times New Roman" w:cs="Times New Roman"/>
                <w:sz w:val="24"/>
                <w:lang w:val="ru-RU"/>
              </w:rPr>
              <w:t>Захист від впливу середовища</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PL</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tabs>
                <w:tab w:val="left" w:pos="990"/>
              </w:tabs>
              <w:rPr>
                <w:rFonts w:ascii="Times New Roman" w:hAnsi="Times New Roman" w:cs="Times New Roman"/>
                <w:sz w:val="24"/>
                <w:lang w:val="ru-RU"/>
              </w:rPr>
            </w:pPr>
            <w:r>
              <w:rPr>
                <w:rFonts w:ascii="Arial" w:hAnsi="Arial" w:cs="Arial"/>
                <w:color w:val="222222"/>
                <w:shd w:val="clear" w:color="auto" w:fill="FFFFFF"/>
              </w:rPr>
              <w:t>Planning</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Планування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PS</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lastRenderedPageBreak/>
              <w:t>Personnel Security</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lastRenderedPageBreak/>
              <w:t>Безпека персоналу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lastRenderedPageBreak/>
              <w:t>RA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Risk Assessment</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t>Оцінка ризиків</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SA</w:t>
            </w:r>
          </w:p>
        </w:tc>
        <w:tc>
          <w:tcPr>
            <w:tcW w:w="4438" w:type="dxa"/>
          </w:tcPr>
          <w:p w:rsidR="00651EBA" w:rsidRDefault="00651EBA" w:rsidP="0039111C">
            <w:pPr>
              <w:spacing w:line="360" w:lineRule="auto"/>
              <w:rPr>
                <w:rFonts w:ascii="Times New Roman" w:hAnsi="Times New Roman" w:cs="Times New Roman"/>
                <w:sz w:val="24"/>
                <w:lang w:val="ru-RU"/>
              </w:rPr>
            </w:pPr>
          </w:p>
          <w:p w:rsidR="008A695C" w:rsidRDefault="008A695C"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Services Acquisition</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E55C47" w:rsidP="0039111C">
            <w:pPr>
              <w:spacing w:line="360" w:lineRule="auto"/>
              <w:rPr>
                <w:rFonts w:ascii="Times New Roman" w:hAnsi="Times New Roman" w:cs="Times New Roman"/>
                <w:sz w:val="24"/>
                <w:lang w:val="ru-RU"/>
              </w:rPr>
            </w:pPr>
            <w:r>
              <w:rPr>
                <w:rFonts w:ascii="Times New Roman" w:hAnsi="Times New Roman" w:cs="Times New Roman"/>
                <w:sz w:val="24"/>
                <w:lang w:val="ru-RU"/>
              </w:rPr>
              <w:t>Придбання систем та сервісів</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SC</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Communications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E55C47" w:rsidP="0039111C">
            <w:pPr>
              <w:spacing w:line="360" w:lineRule="auto"/>
              <w:rPr>
                <w:rFonts w:ascii="Times New Roman" w:hAnsi="Times New Roman" w:cs="Times New Roman"/>
                <w:sz w:val="24"/>
                <w:lang w:val="ru-RU"/>
              </w:rPr>
            </w:pPr>
            <w:r>
              <w:rPr>
                <w:rFonts w:ascii="Times New Roman" w:hAnsi="Times New Roman" w:cs="Times New Roman"/>
                <w:sz w:val="24"/>
                <w:lang w:val="ru-RU"/>
              </w:rPr>
              <w:t>Захист систем та комунікацій</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SI</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Information Integrity</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2B0BA2" w:rsidP="0039111C">
            <w:pPr>
              <w:spacing w:line="360" w:lineRule="auto"/>
              <w:rPr>
                <w:rFonts w:ascii="Times New Roman" w:hAnsi="Times New Roman" w:cs="Times New Roman"/>
                <w:sz w:val="24"/>
                <w:lang w:val="ru-RU"/>
              </w:rPr>
            </w:pPr>
            <w:r>
              <w:rPr>
                <w:rFonts w:ascii="Times New Roman" w:hAnsi="Times New Roman" w:cs="Times New Roman"/>
                <w:sz w:val="24"/>
                <w:lang w:val="ru-RU"/>
              </w:rPr>
              <w:t>Цілісність систем та інформації</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PM</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Program Management</w:t>
            </w:r>
          </w:p>
        </w:tc>
        <w:tc>
          <w:tcPr>
            <w:tcW w:w="3117" w:type="dxa"/>
          </w:tcPr>
          <w:p w:rsidR="00651EBA" w:rsidRDefault="00651EBA" w:rsidP="0039111C">
            <w:pPr>
              <w:spacing w:line="360" w:lineRule="auto"/>
              <w:rPr>
                <w:rFonts w:ascii="Times New Roman" w:hAnsi="Times New Roman" w:cs="Times New Roman"/>
                <w:sz w:val="24"/>
                <w:lang w:val="ru-RU"/>
              </w:rPr>
            </w:pPr>
          </w:p>
          <w:p w:rsidR="002B0BA2" w:rsidRDefault="002B0BA2" w:rsidP="0039111C">
            <w:pPr>
              <w:spacing w:line="360" w:lineRule="auto"/>
              <w:rPr>
                <w:rFonts w:ascii="Times New Roman" w:hAnsi="Times New Roman" w:cs="Times New Roman"/>
                <w:sz w:val="24"/>
                <w:lang w:val="ru-RU"/>
              </w:rPr>
            </w:pPr>
            <w:r>
              <w:rPr>
                <w:rFonts w:ascii="Times New Roman" w:hAnsi="Times New Roman" w:cs="Times New Roman"/>
                <w:sz w:val="24"/>
                <w:lang w:val="ru-RU"/>
              </w:rPr>
              <w:t>Керування програмою ІБ</w:t>
            </w:r>
          </w:p>
        </w:tc>
      </w:tr>
    </w:tbl>
    <w:p w:rsidR="00651EBA" w:rsidRDefault="00651EBA" w:rsidP="0039111C">
      <w:pPr>
        <w:spacing w:line="360" w:lineRule="auto"/>
        <w:rPr>
          <w:rFonts w:ascii="Times New Roman" w:hAnsi="Times New Roman" w:cs="Times New Roman"/>
          <w:sz w:val="24"/>
          <w:lang w:val="ru-RU"/>
        </w:rPr>
      </w:pPr>
    </w:p>
    <w:p w:rsidR="00EA6877" w:rsidRPr="00EA6877" w:rsidRDefault="00EA6877" w:rsidP="000A5766">
      <w:pPr>
        <w:spacing w:line="360" w:lineRule="auto"/>
        <w:rPr>
          <w:rFonts w:ascii="Times New Roman" w:hAnsi="Times New Roman" w:cs="Times New Roman"/>
          <w:sz w:val="24"/>
          <w:lang w:val="ru-RU"/>
        </w:rPr>
      </w:pPr>
      <w:r w:rsidRPr="00EA6877">
        <w:rPr>
          <w:rFonts w:ascii="Times New Roman" w:hAnsi="Times New Roman" w:cs="Times New Roman"/>
          <w:sz w:val="24"/>
          <w:lang w:val="ru-RU"/>
        </w:rPr>
        <w:t>Оп</w:t>
      </w:r>
      <w:r>
        <w:rPr>
          <w:rFonts w:ascii="Times New Roman" w:hAnsi="Times New Roman" w:cs="Times New Roman"/>
          <w:sz w:val="24"/>
          <w:lang w:val="ru-RU"/>
        </w:rPr>
        <w:t xml:space="preserve">ис контролю відповідає </w:t>
      </w:r>
      <w:r w:rsidR="003C2EB1">
        <w:rPr>
          <w:rFonts w:ascii="Times New Roman" w:hAnsi="Times New Roman" w:cs="Times New Roman"/>
          <w:sz w:val="24"/>
          <w:lang w:val="ru-RU"/>
        </w:rPr>
        <w:t>певному</w:t>
      </w:r>
      <w:r w:rsidRPr="00EA6877">
        <w:rPr>
          <w:rFonts w:ascii="Times New Roman" w:hAnsi="Times New Roman" w:cs="Times New Roman"/>
          <w:sz w:val="24"/>
          <w:lang w:val="ru-RU"/>
        </w:rPr>
        <w:t xml:space="preserve"> шабло</w:t>
      </w:r>
      <w:r>
        <w:rPr>
          <w:rFonts w:ascii="Times New Roman" w:hAnsi="Times New Roman" w:cs="Times New Roman"/>
          <w:sz w:val="24"/>
          <w:lang w:val="ru-RU"/>
        </w:rPr>
        <w:t>ну</w:t>
      </w:r>
      <w:r w:rsidRPr="00EA6877">
        <w:rPr>
          <w:rFonts w:ascii="Times New Roman" w:hAnsi="Times New Roman" w:cs="Times New Roman"/>
          <w:sz w:val="24"/>
          <w:lang w:val="ru-RU"/>
        </w:rPr>
        <w:t>.</w:t>
      </w:r>
      <w:r w:rsidR="003C2EB1">
        <w:rPr>
          <w:rFonts w:ascii="Times New Roman" w:hAnsi="Times New Roman" w:cs="Times New Roman"/>
          <w:sz w:val="24"/>
          <w:lang w:val="ru-RU"/>
        </w:rPr>
        <w:t xml:space="preserve"> </w:t>
      </w:r>
      <w:r w:rsidRPr="00EA6877">
        <w:rPr>
          <w:rFonts w:ascii="Times New Roman" w:hAnsi="Times New Roman" w:cs="Times New Roman"/>
          <w:sz w:val="24"/>
          <w:lang w:val="ru-RU"/>
        </w:rPr>
        <w:t xml:space="preserve">Перш за все </w:t>
      </w:r>
      <w:r w:rsidR="00397F43">
        <w:rPr>
          <w:rFonts w:ascii="Times New Roman" w:hAnsi="Times New Roman" w:cs="Times New Roman"/>
          <w:sz w:val="24"/>
          <w:lang w:val="ru-RU"/>
        </w:rPr>
        <w:t>вказано</w:t>
      </w:r>
      <w:r w:rsidRPr="00EA6877">
        <w:rPr>
          <w:rFonts w:ascii="Times New Roman" w:hAnsi="Times New Roman" w:cs="Times New Roman"/>
          <w:sz w:val="24"/>
          <w:lang w:val="ru-RU"/>
        </w:rPr>
        <w:t xml:space="preserve"> код сімейства контролю і номер</w:t>
      </w:r>
      <w:r w:rsidR="00397F43">
        <w:rPr>
          <w:rFonts w:ascii="Times New Roman" w:hAnsi="Times New Roman" w:cs="Times New Roman"/>
          <w:sz w:val="24"/>
          <w:lang w:val="ru-RU"/>
        </w:rPr>
        <w:t xml:space="preserve">, наприклад, </w:t>
      </w:r>
      <w:r w:rsidRPr="00EA6877">
        <w:rPr>
          <w:rFonts w:ascii="Times New Roman" w:hAnsi="Times New Roman" w:cs="Times New Roman"/>
          <w:sz w:val="24"/>
          <w:lang w:val="ru-RU"/>
        </w:rPr>
        <w:t>AU-3. Далі вказано назву контролю безпеки</w:t>
      </w:r>
      <w:r w:rsidR="00397F43">
        <w:rPr>
          <w:rFonts w:ascii="Times New Roman" w:hAnsi="Times New Roman" w:cs="Times New Roman"/>
          <w:sz w:val="24"/>
          <w:lang w:val="ru-RU"/>
        </w:rPr>
        <w:t>.</w:t>
      </w:r>
    </w:p>
    <w:p w:rsidR="000342C6" w:rsidRPr="00651EBA" w:rsidRDefault="00EA6877" w:rsidP="000A5766">
      <w:pPr>
        <w:spacing w:line="360" w:lineRule="auto"/>
        <w:rPr>
          <w:rFonts w:ascii="Times New Roman" w:hAnsi="Times New Roman" w:cs="Times New Roman"/>
          <w:sz w:val="24"/>
          <w:lang w:val="ru-RU"/>
        </w:rPr>
      </w:pPr>
      <w:r w:rsidRPr="00EA6877">
        <w:rPr>
          <w:rFonts w:ascii="Times New Roman" w:hAnsi="Times New Roman" w:cs="Times New Roman"/>
          <w:sz w:val="24"/>
          <w:lang w:val="ru-RU"/>
        </w:rPr>
        <w:t>Після цього йдуть наступні розділи:</w:t>
      </w:r>
    </w:p>
    <w:p w:rsidR="00483A6E" w:rsidRDefault="00316AFC" w:rsidP="000A5766">
      <w:pPr>
        <w:pStyle w:val="a3"/>
        <w:numPr>
          <w:ilvl w:val="0"/>
          <w:numId w:val="5"/>
        </w:numPr>
        <w:spacing w:line="360" w:lineRule="auto"/>
        <w:rPr>
          <w:rFonts w:ascii="Times New Roman" w:hAnsi="Times New Roman" w:cs="Times New Roman"/>
          <w:sz w:val="24"/>
          <w:lang w:val="ru-RU"/>
        </w:rPr>
      </w:pPr>
      <w:r w:rsidRPr="00316AFC">
        <w:rPr>
          <w:rFonts w:ascii="Times New Roman" w:hAnsi="Times New Roman" w:cs="Times New Roman"/>
          <w:sz w:val="24"/>
          <w:lang w:val="ru-RU"/>
        </w:rPr>
        <w:t>Control. Опис особливих дій або активносте</w:t>
      </w:r>
      <w:r>
        <w:rPr>
          <w:rFonts w:ascii="Times New Roman" w:hAnsi="Times New Roman" w:cs="Times New Roman"/>
          <w:sz w:val="24"/>
          <w:lang w:val="ru-RU"/>
        </w:rPr>
        <w:t>й, що відносяться до безпеки, які</w:t>
      </w:r>
      <w:r w:rsidRPr="00316AFC">
        <w:rPr>
          <w:rFonts w:ascii="Times New Roman" w:hAnsi="Times New Roman" w:cs="Times New Roman"/>
          <w:sz w:val="24"/>
          <w:lang w:val="ru-RU"/>
        </w:rPr>
        <w:t xml:space="preserve">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Default="00316AFC" w:rsidP="000A5766">
      <w:pPr>
        <w:pStyle w:val="a3"/>
        <w:numPr>
          <w:ilvl w:val="0"/>
          <w:numId w:val="5"/>
        </w:numPr>
        <w:spacing w:line="360" w:lineRule="auto"/>
        <w:rPr>
          <w:rFonts w:ascii="Times New Roman" w:hAnsi="Times New Roman" w:cs="Times New Roman"/>
          <w:sz w:val="24"/>
          <w:lang w:val="ru-RU"/>
        </w:rPr>
      </w:pPr>
      <w:r w:rsidRPr="00316AFC">
        <w:rPr>
          <w:rFonts w:ascii="Times New Roman" w:hAnsi="Times New Roman" w:cs="Times New Roman"/>
          <w:sz w:val="24"/>
          <w:lang w:val="ru-RU"/>
        </w:rPr>
        <w:t xml:space="preserve">Supplemental Guidance. Додаткова інформація </w:t>
      </w:r>
      <w:proofErr w:type="gramStart"/>
      <w:r w:rsidRPr="00316AFC">
        <w:rPr>
          <w:rFonts w:ascii="Times New Roman" w:hAnsi="Times New Roman" w:cs="Times New Roman"/>
          <w:sz w:val="24"/>
          <w:lang w:val="ru-RU"/>
        </w:rPr>
        <w:t>для конкретного контролю</w:t>
      </w:r>
      <w:proofErr w:type="gramEnd"/>
      <w:r w:rsidRPr="00316AFC">
        <w:rPr>
          <w:rFonts w:ascii="Times New Roman" w:hAnsi="Times New Roman" w:cs="Times New Roman"/>
          <w:sz w:val="24"/>
          <w:lang w:val="ru-RU"/>
        </w:rPr>
        <w:t xml:space="preserve">. Може включати пояснювальну інформацію щодо реалізації або </w:t>
      </w:r>
      <w:r w:rsidRPr="00316AFC">
        <w:rPr>
          <w:rFonts w:ascii="Times New Roman" w:hAnsi="Times New Roman" w:cs="Times New Roman"/>
          <w:sz w:val="24"/>
          <w:lang w:val="ru-RU"/>
        </w:rPr>
        <w:lastRenderedPageBreak/>
        <w:t>використання контролю і т.д. Також можуть зазначатися посилання на інші пов'язані контролі.</w:t>
      </w:r>
    </w:p>
    <w:p w:rsidR="004A70BE" w:rsidRDefault="004A70BE" w:rsidP="000A5766">
      <w:pPr>
        <w:pStyle w:val="a3"/>
        <w:numPr>
          <w:ilvl w:val="0"/>
          <w:numId w:val="5"/>
        </w:numPr>
        <w:spacing w:line="360" w:lineRule="auto"/>
        <w:rPr>
          <w:rFonts w:ascii="Times New Roman" w:hAnsi="Times New Roman" w:cs="Times New Roman"/>
          <w:sz w:val="24"/>
          <w:lang w:val="ru-RU"/>
        </w:rPr>
      </w:pPr>
      <w:r w:rsidRPr="004A70BE">
        <w:rPr>
          <w:rFonts w:ascii="Times New Roman" w:hAnsi="Times New Roman" w:cs="Times New Roman"/>
          <w:sz w:val="24"/>
          <w:lang w:val="ru-RU"/>
        </w:rPr>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Default="004A70BE" w:rsidP="000A5766">
      <w:pPr>
        <w:pStyle w:val="a3"/>
        <w:numPr>
          <w:ilvl w:val="0"/>
          <w:numId w:val="5"/>
        </w:numPr>
        <w:spacing w:line="360" w:lineRule="auto"/>
        <w:rPr>
          <w:rFonts w:ascii="Times New Roman" w:hAnsi="Times New Roman" w:cs="Times New Roman"/>
          <w:sz w:val="24"/>
          <w:lang w:val="ru-RU"/>
        </w:rPr>
      </w:pPr>
      <w:r w:rsidRPr="004A70BE">
        <w:rPr>
          <w:rFonts w:ascii="Times New Roman" w:hAnsi="Times New Roman" w:cs="Times New Roman"/>
          <w:sz w:val="24"/>
          <w:lang w:val="ru-RU"/>
        </w:rPr>
        <w:t xml:space="preserve">References. Тут зібрані посилання на </w:t>
      </w:r>
      <w:r w:rsidR="005C7AAA">
        <w:rPr>
          <w:rFonts w:ascii="Times New Roman" w:hAnsi="Times New Roman" w:cs="Times New Roman"/>
          <w:sz w:val="24"/>
          <w:lang w:val="ru-RU"/>
        </w:rPr>
        <w:t>закони, нормативні акти</w:t>
      </w:r>
      <w:r w:rsidRPr="004A70BE">
        <w:rPr>
          <w:rFonts w:ascii="Times New Roman" w:hAnsi="Times New Roman" w:cs="Times New Roman"/>
          <w:sz w:val="24"/>
          <w:lang w:val="ru-RU"/>
        </w:rPr>
        <w:t>, стандарти, вимоги регуля</w:t>
      </w:r>
      <w:r w:rsidR="0022395F">
        <w:rPr>
          <w:rFonts w:ascii="Times New Roman" w:hAnsi="Times New Roman" w:cs="Times New Roman"/>
          <w:sz w:val="24"/>
          <w:lang w:val="ru-RU"/>
        </w:rPr>
        <w:t>торів, різні керівництва і т.д.</w:t>
      </w:r>
    </w:p>
    <w:p w:rsidR="0022395F" w:rsidRPr="004A62D4" w:rsidRDefault="0022395F" w:rsidP="000A5766">
      <w:pPr>
        <w:pStyle w:val="a3"/>
        <w:numPr>
          <w:ilvl w:val="0"/>
          <w:numId w:val="5"/>
        </w:numPr>
        <w:spacing w:line="360" w:lineRule="auto"/>
        <w:rPr>
          <w:rFonts w:ascii="Times New Roman" w:hAnsi="Times New Roman" w:cs="Times New Roman"/>
          <w:sz w:val="24"/>
          <w:lang w:val="ru-RU"/>
        </w:rPr>
      </w:pPr>
      <w:r w:rsidRPr="004A62D4">
        <w:rPr>
          <w:rFonts w:ascii="Times New Roman" w:hAnsi="Times New Roman" w:cs="Times New Roman"/>
          <w:sz w:val="24"/>
        </w:rPr>
        <w:t>Priority</w:t>
      </w:r>
      <w:r w:rsidRPr="00517C7B">
        <w:rPr>
          <w:rFonts w:ascii="Times New Roman" w:hAnsi="Times New Roman" w:cs="Times New Roman"/>
          <w:sz w:val="24"/>
          <w:lang w:val="ru-RU"/>
        </w:rPr>
        <w:t xml:space="preserve"> </w:t>
      </w:r>
      <w:r w:rsidRPr="004A62D4">
        <w:rPr>
          <w:rFonts w:ascii="Times New Roman" w:hAnsi="Times New Roman" w:cs="Times New Roman"/>
          <w:sz w:val="24"/>
        </w:rPr>
        <w:t>and</w:t>
      </w:r>
      <w:r w:rsidRPr="00517C7B">
        <w:rPr>
          <w:rFonts w:ascii="Times New Roman" w:hAnsi="Times New Roman" w:cs="Times New Roman"/>
          <w:sz w:val="24"/>
          <w:lang w:val="ru-RU"/>
        </w:rPr>
        <w:t xml:space="preserve"> </w:t>
      </w:r>
      <w:r w:rsidRPr="004A62D4">
        <w:rPr>
          <w:rFonts w:ascii="Times New Roman" w:hAnsi="Times New Roman" w:cs="Times New Roman"/>
          <w:sz w:val="24"/>
        </w:rPr>
        <w:t>Baseline</w:t>
      </w:r>
      <w:r w:rsidRPr="00517C7B">
        <w:rPr>
          <w:rFonts w:ascii="Times New Roman" w:hAnsi="Times New Roman" w:cs="Times New Roman"/>
          <w:sz w:val="24"/>
          <w:lang w:val="ru-RU"/>
        </w:rPr>
        <w:t xml:space="preserve"> </w:t>
      </w:r>
      <w:r w:rsidRPr="004A62D4">
        <w:rPr>
          <w:rFonts w:ascii="Times New Roman" w:hAnsi="Times New Roman" w:cs="Times New Roman"/>
          <w:sz w:val="24"/>
        </w:rPr>
        <w:t>Allocation</w:t>
      </w:r>
      <w:r w:rsidRPr="00517C7B">
        <w:rPr>
          <w:rFonts w:ascii="Times New Roman" w:hAnsi="Times New Roman" w:cs="Times New Roman"/>
          <w:sz w:val="24"/>
          <w:lang w:val="ru-RU"/>
        </w:rPr>
        <w:t xml:space="preserve">. </w:t>
      </w:r>
      <w:r w:rsidR="004A62D4">
        <w:rPr>
          <w:rFonts w:ascii="Times New Roman" w:hAnsi="Times New Roman" w:cs="Times New Roman"/>
          <w:sz w:val="24"/>
          <w:lang w:val="ru-RU"/>
        </w:rPr>
        <w:t>Має</w:t>
      </w:r>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вигляд</w:t>
      </w:r>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таблички</w:t>
      </w:r>
      <w:r w:rsidR="004A62D4" w:rsidRPr="004A62D4">
        <w:rPr>
          <w:rFonts w:ascii="Times New Roman" w:hAnsi="Times New Roman" w:cs="Times New Roman"/>
          <w:sz w:val="24"/>
          <w:lang w:val="ru-RU"/>
        </w:rPr>
        <w:t>, в якій представлено інфо</w:t>
      </w:r>
      <w:r w:rsidR="004A62D4">
        <w:rPr>
          <w:rFonts w:ascii="Times New Roman" w:hAnsi="Times New Roman" w:cs="Times New Roman"/>
          <w:sz w:val="24"/>
          <w:lang w:val="ru-RU"/>
        </w:rPr>
        <w:t>рмацію щодо рекоменддованого прі</w:t>
      </w:r>
      <w:r w:rsidR="004A62D4" w:rsidRPr="004A62D4">
        <w:rPr>
          <w:rFonts w:ascii="Times New Roman" w:hAnsi="Times New Roman" w:cs="Times New Roman"/>
          <w:sz w:val="24"/>
          <w:lang w:val="ru-RU"/>
        </w:rPr>
        <w:t>оритету</w:t>
      </w:r>
      <w:r w:rsidR="005A07B9">
        <w:rPr>
          <w:rFonts w:ascii="Times New Roman" w:hAnsi="Times New Roman" w:cs="Times New Roman"/>
          <w:sz w:val="24"/>
          <w:lang w:val="ru-RU"/>
        </w:rPr>
        <w:t xml:space="preserve"> в процесі прийняття рішення про реалізацію контролів</w:t>
      </w:r>
      <w:r w:rsidR="007C500F">
        <w:rPr>
          <w:rFonts w:ascii="Times New Roman" w:hAnsi="Times New Roman" w:cs="Times New Roman"/>
          <w:sz w:val="24"/>
          <w:lang w:val="ru-RU"/>
        </w:rPr>
        <w:t>, а також початковий розподіл контролю по базовим наборах для систем з різним рівнем критичності</w:t>
      </w:r>
      <w:r w:rsidR="001019B2">
        <w:rPr>
          <w:rFonts w:ascii="Times New Roman" w:hAnsi="Times New Roman" w:cs="Times New Roman"/>
          <w:sz w:val="24"/>
          <w:lang w:val="ru-RU"/>
        </w:rPr>
        <w:t xml:space="preserve">. </w:t>
      </w:r>
      <w:r w:rsidR="001019B2" w:rsidRPr="001019B2">
        <w:rPr>
          <w:rFonts w:ascii="Times New Roman" w:hAnsi="Times New Roman" w:cs="Times New Roman"/>
          <w:sz w:val="24"/>
          <w:lang w:val="ru-RU"/>
        </w:rPr>
        <w:t>Пріоритет впровадження дозволяє організації здійснювати реаліза</w:t>
      </w:r>
      <w:r w:rsidR="001019B2">
        <w:rPr>
          <w:rFonts w:ascii="Times New Roman" w:hAnsi="Times New Roman" w:cs="Times New Roman"/>
          <w:sz w:val="24"/>
          <w:lang w:val="ru-RU"/>
        </w:rPr>
        <w:t>цію контролів в більш ефективній і своєчасній</w:t>
      </w:r>
      <w:r w:rsidR="001019B2" w:rsidRPr="001019B2">
        <w:rPr>
          <w:rFonts w:ascii="Times New Roman" w:hAnsi="Times New Roman" w:cs="Times New Roman"/>
          <w:sz w:val="24"/>
          <w:lang w:val="ru-RU"/>
        </w:rPr>
        <w:t xml:space="preserve"> послідовності, </w:t>
      </w:r>
      <w:proofErr w:type="gramStart"/>
      <w:r w:rsidR="001019B2" w:rsidRPr="001019B2">
        <w:rPr>
          <w:rFonts w:ascii="Times New Roman" w:hAnsi="Times New Roman" w:cs="Times New Roman"/>
          <w:sz w:val="24"/>
          <w:lang w:val="ru-RU"/>
        </w:rPr>
        <w:t>в першу</w:t>
      </w:r>
      <w:proofErr w:type="gramEnd"/>
      <w:r w:rsidR="001019B2" w:rsidRPr="001019B2">
        <w:rPr>
          <w:rFonts w:ascii="Times New Roman" w:hAnsi="Times New Roman" w:cs="Times New Roman"/>
          <w:sz w:val="24"/>
          <w:lang w:val="ru-RU"/>
        </w:rPr>
        <w:t xml:space="preserve"> чергу впроваджуючи основоположні заходи.</w:t>
      </w:r>
    </w:p>
    <w:p w:rsidR="004A70BE" w:rsidRDefault="00272D81" w:rsidP="000A5766">
      <w:pPr>
        <w:spacing w:line="360" w:lineRule="auto"/>
        <w:ind w:firstLine="720"/>
        <w:rPr>
          <w:rFonts w:ascii="Times New Roman" w:hAnsi="Times New Roman" w:cs="Times New Roman"/>
          <w:sz w:val="24"/>
          <w:lang w:val="ru-RU"/>
        </w:rPr>
      </w:pPr>
      <w:r w:rsidRPr="00272D81">
        <w:rPr>
          <w:rFonts w:ascii="Times New Roman" w:hAnsi="Times New Roman" w:cs="Times New Roman"/>
          <w:sz w:val="24"/>
          <w:lang w:val="ru-RU"/>
        </w:rPr>
        <w:t xml:space="preserve">Для упорядкування та забезпечення структурного підходу </w:t>
      </w:r>
      <w:r w:rsidR="00D9194A">
        <w:rPr>
          <w:rFonts w:ascii="Times New Roman" w:hAnsi="Times New Roman" w:cs="Times New Roman"/>
          <w:sz w:val="24"/>
          <w:lang w:val="ru-RU"/>
        </w:rPr>
        <w:t>передбачено</w:t>
      </w:r>
      <w:r w:rsidRPr="00272D81">
        <w:rPr>
          <w:rFonts w:ascii="Times New Roman" w:hAnsi="Times New Roman" w:cs="Times New Roman"/>
          <w:sz w:val="24"/>
          <w:lang w:val="ru-RU"/>
        </w:rPr>
        <w:t xml:space="preserve"> поділ контролів на різні типи, в залежності від їх призначення:</w:t>
      </w:r>
    </w:p>
    <w:p w:rsid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System-specific. Контроль знаходиться в зоні відповідальності власників конкретної ІС.</w:t>
      </w:r>
    </w:p>
    <w:p w:rsidR="0021460C" w:rsidRP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Hybrid. Частина контролю функціонує в якості загального, а частина в якості системного контролю.</w:t>
      </w:r>
    </w:p>
    <w:p w:rsidR="00483A6E" w:rsidRPr="004A62D4" w:rsidRDefault="00483A6E" w:rsidP="000A5766">
      <w:pPr>
        <w:pStyle w:val="a3"/>
        <w:spacing w:line="360" w:lineRule="auto"/>
        <w:ind w:left="810"/>
        <w:rPr>
          <w:rFonts w:ascii="Times New Roman" w:hAnsi="Times New Roman" w:cs="Times New Roman"/>
          <w:sz w:val="24"/>
          <w:lang w:val="ru-RU"/>
        </w:rPr>
      </w:pPr>
      <w:r w:rsidRPr="004A62D4">
        <w:rPr>
          <w:rFonts w:ascii="Times New Roman" w:hAnsi="Times New Roman" w:cs="Times New Roman"/>
          <w:sz w:val="24"/>
          <w:lang w:val="ru-RU"/>
        </w:rPr>
        <w:t xml:space="preserve"> </w:t>
      </w:r>
    </w:p>
    <w:p w:rsidR="003E77D7" w:rsidRPr="00A068E4" w:rsidRDefault="00483A6E" w:rsidP="000A5766">
      <w:pPr>
        <w:pStyle w:val="a3"/>
        <w:numPr>
          <w:ilvl w:val="1"/>
          <w:numId w:val="1"/>
        </w:numPr>
        <w:spacing w:line="360" w:lineRule="auto"/>
        <w:rPr>
          <w:rFonts w:ascii="Times New Roman" w:hAnsi="Times New Roman" w:cs="Times New Roman"/>
          <w:sz w:val="24"/>
          <w:lang w:val="ru-RU"/>
        </w:rPr>
      </w:pPr>
      <w:r w:rsidRPr="004A62D4">
        <w:rPr>
          <w:rFonts w:ascii="Times New Roman" w:hAnsi="Times New Roman" w:cs="Times New Roman"/>
          <w:sz w:val="24"/>
          <w:lang w:val="ru-RU"/>
        </w:rPr>
        <w:t xml:space="preserve"> </w:t>
      </w:r>
      <w:r w:rsidR="00B91690" w:rsidRPr="00BF76E8">
        <w:rPr>
          <w:rFonts w:ascii="Times New Roman" w:eastAsia="Times New Roman" w:hAnsi="Times New Roman" w:cs="Times New Roman"/>
          <w:color w:val="000000"/>
          <w:sz w:val="24"/>
          <w:szCs w:val="24"/>
          <w:lang w:val="ru-RU"/>
        </w:rPr>
        <w:t>Критерій оцінки надійності комп'ютерних систем «Помаранчева книга» (США)</w:t>
      </w:r>
    </w:p>
    <w:p w:rsidR="00A068E4" w:rsidRDefault="00A068E4" w:rsidP="000A5766">
      <w:pPr>
        <w:pStyle w:val="a3"/>
        <w:spacing w:line="360" w:lineRule="auto"/>
        <w:ind w:left="450"/>
        <w:rPr>
          <w:rFonts w:ascii="Times New Roman" w:eastAsia="Times New Roman" w:hAnsi="Times New Roman" w:cs="Times New Roman"/>
          <w:color w:val="000000"/>
          <w:sz w:val="24"/>
          <w:szCs w:val="24"/>
          <w:lang w:val="ru-RU"/>
        </w:rPr>
      </w:pPr>
    </w:p>
    <w:p w:rsidR="00A068E4" w:rsidRDefault="00815775" w:rsidP="000A5766">
      <w:pPr>
        <w:spacing w:line="36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Офіційною назвою данного стандарту є «</w:t>
      </w:r>
      <w:r w:rsidRPr="00815775">
        <w:rPr>
          <w:rFonts w:ascii="Times New Roman" w:eastAsia="Times New Roman" w:hAnsi="Times New Roman" w:cs="Times New Roman"/>
          <w:color w:val="000000"/>
          <w:sz w:val="24"/>
          <w:szCs w:val="24"/>
          <w:lang w:val="ru-RU"/>
        </w:rPr>
        <w:t>Критерії визначення безпеки комп'ютерних систем</w:t>
      </w:r>
      <w:r>
        <w:rPr>
          <w:rFonts w:ascii="Times New Roman" w:eastAsia="Times New Roman" w:hAnsi="Times New Roman" w:cs="Times New Roman"/>
          <w:color w:val="000000"/>
          <w:sz w:val="24"/>
          <w:szCs w:val="24"/>
          <w:lang w:val="ru-RU"/>
        </w:rPr>
        <w:t>»</w:t>
      </w:r>
    </w:p>
    <w:p w:rsidR="00815775" w:rsidRDefault="00815775" w:rsidP="000A5766">
      <w:pPr>
        <w:spacing w:line="360" w:lineRule="auto"/>
        <w:ind w:firstLine="720"/>
        <w:rPr>
          <w:rFonts w:ascii="Times New Roman" w:eastAsia="Times New Roman" w:hAnsi="Times New Roman" w:cs="Times New Roman"/>
          <w:color w:val="000000"/>
          <w:sz w:val="24"/>
          <w:szCs w:val="24"/>
          <w:lang w:val="ru-RU"/>
        </w:rPr>
      </w:pPr>
      <w:r w:rsidRPr="00815775">
        <w:rPr>
          <w:rFonts w:ascii="Times New Roman" w:eastAsia="Times New Roman" w:hAnsi="Times New Roman" w:cs="Times New Roman"/>
          <w:color w:val="000000"/>
          <w:sz w:val="24"/>
          <w:szCs w:val="24"/>
          <w:lang w:val="ru-RU"/>
        </w:rPr>
        <w:lastRenderedPageBreak/>
        <w:t>Критерії визначення безпеки комп'ютерних систем (англ. Trusted Computer System Evaluation Criteria) - стандарт Міністерства оборони США, який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Default="004B2F23" w:rsidP="000A5766">
      <w:pPr>
        <w:spacing w:line="360" w:lineRule="auto"/>
        <w:rPr>
          <w:rFonts w:ascii="Times New Roman" w:eastAsia="Times New Roman" w:hAnsi="Times New Roman" w:cs="Times New Roman"/>
          <w:color w:val="000000"/>
          <w:sz w:val="24"/>
          <w:szCs w:val="24"/>
          <w:lang w:val="ru-RU"/>
        </w:rPr>
      </w:pPr>
      <w:r w:rsidRPr="002E7E4E">
        <w:rPr>
          <w:rFonts w:ascii="Times New Roman" w:eastAsia="Times New Roman" w:hAnsi="Times New Roman" w:cs="Times New Roman"/>
          <w:color w:val="000000"/>
          <w:sz w:val="24"/>
          <w:szCs w:val="24"/>
          <w:lang w:val="ru-RU"/>
        </w:rPr>
        <w:t xml:space="preserve">При розробці критеріїв </w:t>
      </w:r>
      <w:r>
        <w:rPr>
          <w:rFonts w:ascii="Times New Roman" w:eastAsia="Times New Roman" w:hAnsi="Times New Roman" w:cs="Times New Roman"/>
          <w:color w:val="000000"/>
          <w:sz w:val="24"/>
          <w:szCs w:val="24"/>
          <w:lang w:val="ru-RU"/>
        </w:rPr>
        <w:t>переслідувались</w:t>
      </w:r>
      <w:r w:rsidRPr="002E7E4E">
        <w:rPr>
          <w:rFonts w:ascii="Times New Roman" w:eastAsia="Times New Roman" w:hAnsi="Times New Roman" w:cs="Times New Roman"/>
          <w:color w:val="000000"/>
          <w:sz w:val="24"/>
          <w:szCs w:val="24"/>
          <w:lang w:val="ru-RU"/>
        </w:rPr>
        <w:t xml:space="preserve"> три мети:</w:t>
      </w:r>
    </w:p>
    <w:p w:rsidR="004B2F23"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C90AAA">
        <w:rPr>
          <w:rFonts w:ascii="Times New Roman" w:eastAsia="Times New Roman" w:hAnsi="Times New Roman" w:cs="Times New Roman"/>
          <w:color w:val="000000"/>
          <w:sz w:val="24"/>
          <w:szCs w:val="24"/>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0A753C">
        <w:rPr>
          <w:rFonts w:ascii="Times New Roman" w:eastAsia="Times New Roman" w:hAnsi="Times New Roman" w:cs="Times New Roman"/>
          <w:color w:val="000000"/>
          <w:sz w:val="24"/>
          <w:szCs w:val="24"/>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0A753C">
        <w:rPr>
          <w:rFonts w:ascii="Times New Roman" w:eastAsia="Times New Roman" w:hAnsi="Times New Roman" w:cs="Times New Roman"/>
          <w:color w:val="000000"/>
          <w:sz w:val="24"/>
          <w:szCs w:val="24"/>
          <w:lang w:val="ru-RU"/>
        </w:rPr>
        <w:t>на ринку</w:t>
      </w:r>
      <w:proofErr w:type="gramEnd"/>
      <w:r w:rsidRPr="000A753C">
        <w:rPr>
          <w:rFonts w:ascii="Times New Roman" w:eastAsia="Times New Roman" w:hAnsi="Times New Roman" w:cs="Times New Roman"/>
          <w:color w:val="000000"/>
          <w:sz w:val="24"/>
          <w:szCs w:val="24"/>
          <w:lang w:val="ru-RU"/>
        </w:rPr>
        <w:t xml:space="preserve"> перевірені комерційні продукти;</w:t>
      </w:r>
    </w:p>
    <w:p w:rsidR="004B2F23" w:rsidRPr="00C90AAA"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0A753C">
        <w:rPr>
          <w:rFonts w:ascii="Times New Roman" w:eastAsia="Times New Roman" w:hAnsi="Times New Roman" w:cs="Times New Roman"/>
          <w:color w:val="000000"/>
          <w:sz w:val="24"/>
          <w:szCs w:val="24"/>
          <w:lang w:val="ru-RU"/>
        </w:rPr>
        <w:t>забезпечити основу для оцінки вимог до захищеності в специфікаціях придбаних продуктів</w:t>
      </w:r>
    </w:p>
    <w:p w:rsidR="00E42676" w:rsidRDefault="00E42676" w:rsidP="000A5766">
      <w:pPr>
        <w:spacing w:line="360" w:lineRule="auto"/>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"Помаранчева книга" поясню</w:t>
      </w:r>
      <w:r w:rsidR="00D77024">
        <w:rPr>
          <w:rFonts w:ascii="Times New Roman" w:eastAsia="Times New Roman" w:hAnsi="Times New Roman" w:cs="Times New Roman"/>
          <w:color w:val="000000"/>
          <w:sz w:val="24"/>
          <w:szCs w:val="24"/>
          <w:lang w:val="ru-RU"/>
        </w:rPr>
        <w:t>є поняття безпечної системи, як таку, що</w:t>
      </w:r>
      <w:r w:rsidRPr="00E42676">
        <w:rPr>
          <w:rFonts w:ascii="Times New Roman" w:eastAsia="Times New Roman" w:hAnsi="Times New Roman" w:cs="Times New Roman"/>
          <w:color w:val="000000"/>
          <w:sz w:val="24"/>
          <w:szCs w:val="24"/>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Default="00736312" w:rsidP="000A5766">
      <w:pPr>
        <w:spacing w:line="360" w:lineRule="auto"/>
        <w:ind w:firstLine="72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В "Помаранчевій</w:t>
      </w:r>
      <w:r w:rsidR="00E42676" w:rsidRPr="00E42676">
        <w:rPr>
          <w:rFonts w:ascii="Times New Roman" w:eastAsia="Times New Roman" w:hAnsi="Times New Roman" w:cs="Times New Roman"/>
          <w:color w:val="000000"/>
          <w:sz w:val="24"/>
          <w:szCs w:val="24"/>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736312">
        <w:rPr>
          <w:rFonts w:ascii="Times New Roman" w:eastAsia="Times New Roman" w:hAnsi="Times New Roman" w:cs="Times New Roman"/>
          <w:color w:val="000000"/>
          <w:sz w:val="24"/>
          <w:szCs w:val="24"/>
          <w:lang w:val="ru-RU"/>
        </w:rPr>
        <w:t xml:space="preserve"> ІС розбивають на чотири широких ієрархічних клас</w:t>
      </w:r>
      <w:r>
        <w:rPr>
          <w:rFonts w:ascii="Times New Roman" w:eastAsia="Times New Roman" w:hAnsi="Times New Roman" w:cs="Times New Roman"/>
          <w:color w:val="000000"/>
          <w:sz w:val="24"/>
          <w:szCs w:val="24"/>
          <w:lang w:val="ru-RU"/>
        </w:rPr>
        <w:t>и</w:t>
      </w:r>
      <w:r w:rsidRPr="00736312">
        <w:rPr>
          <w:rFonts w:ascii="Times New Roman" w:eastAsia="Times New Roman" w:hAnsi="Times New Roman" w:cs="Times New Roman"/>
          <w:color w:val="000000"/>
          <w:sz w:val="24"/>
          <w:szCs w:val="24"/>
          <w:lang w:val="ru-RU"/>
        </w:rPr>
        <w:t xml:space="preserve">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Default="00E42676" w:rsidP="000A5766">
      <w:pPr>
        <w:spacing w:line="360" w:lineRule="auto"/>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Pr>
          <w:rFonts w:ascii="Times New Roman" w:eastAsia="Times New Roman" w:hAnsi="Times New Roman" w:cs="Times New Roman"/>
          <w:color w:val="000000"/>
          <w:sz w:val="24"/>
          <w:szCs w:val="24"/>
          <w:lang w:val="ru-RU"/>
        </w:rPr>
        <w:t>оступності в "Помаранчев</w:t>
      </w:r>
      <w:r w:rsidR="00E0782F">
        <w:rPr>
          <w:rFonts w:ascii="Times New Roman" w:eastAsia="Times New Roman" w:hAnsi="Times New Roman" w:cs="Times New Roman"/>
          <w:color w:val="000000"/>
          <w:sz w:val="24"/>
          <w:szCs w:val="24"/>
          <w:lang w:val="ru-RU"/>
        </w:rPr>
        <w:t>ій книзі</w:t>
      </w:r>
      <w:r w:rsidR="007E0305">
        <w:rPr>
          <w:rFonts w:ascii="Times New Roman" w:eastAsia="Times New Roman" w:hAnsi="Times New Roman" w:cs="Times New Roman"/>
          <w:color w:val="000000"/>
          <w:sz w:val="24"/>
          <w:szCs w:val="24"/>
          <w:lang w:val="ru-RU"/>
        </w:rPr>
        <w:t>"</w:t>
      </w:r>
      <w:r w:rsidR="00E0782F">
        <w:rPr>
          <w:rFonts w:ascii="Times New Roman" w:eastAsia="Times New Roman" w:hAnsi="Times New Roman" w:cs="Times New Roman"/>
          <w:color w:val="000000"/>
          <w:sz w:val="24"/>
          <w:szCs w:val="24"/>
          <w:lang w:val="ru-RU"/>
        </w:rPr>
        <w:t xml:space="preserve"> не розглядаються</w:t>
      </w:r>
      <w:r w:rsidRPr="00E42676">
        <w:rPr>
          <w:rFonts w:ascii="Times New Roman" w:eastAsia="Times New Roman" w:hAnsi="Times New Roman" w:cs="Times New Roman"/>
          <w:color w:val="000000"/>
          <w:sz w:val="24"/>
          <w:szCs w:val="24"/>
          <w:lang w:val="ru-RU"/>
        </w:rPr>
        <w:t>.</w:t>
      </w:r>
    </w:p>
    <w:p w:rsidR="007D68C5" w:rsidRDefault="007D68C5" w:rsidP="000A5766">
      <w:pPr>
        <w:spacing w:line="36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lastRenderedPageBreak/>
        <w:t>Основними критеріями для оцінки ступеню дов</w:t>
      </w:r>
      <w:r w:rsidR="00B306D2">
        <w:rPr>
          <w:rFonts w:ascii="Times New Roman" w:eastAsia="Times New Roman" w:hAnsi="Times New Roman" w:cs="Times New Roman"/>
          <w:color w:val="000000"/>
          <w:sz w:val="24"/>
          <w:szCs w:val="24"/>
          <w:lang w:val="ru-RU"/>
        </w:rPr>
        <w:t>і</w:t>
      </w:r>
      <w:r>
        <w:rPr>
          <w:rFonts w:ascii="Times New Roman" w:eastAsia="Times New Roman" w:hAnsi="Times New Roman" w:cs="Times New Roman"/>
          <w:color w:val="000000"/>
          <w:sz w:val="24"/>
          <w:szCs w:val="24"/>
          <w:lang w:val="ru-RU"/>
        </w:rPr>
        <w:t>ри є:</w:t>
      </w:r>
    </w:p>
    <w:p w:rsidR="00B306D2" w:rsidRPr="00F821AB" w:rsidRDefault="00B306D2" w:rsidP="000A5766">
      <w:pPr>
        <w:pStyle w:val="a3"/>
        <w:numPr>
          <w:ilvl w:val="0"/>
          <w:numId w:val="7"/>
        </w:numPr>
        <w:spacing w:line="360" w:lineRule="auto"/>
        <w:rPr>
          <w:rFonts w:ascii="Times New Roman" w:eastAsia="Times New Roman" w:hAnsi="Times New Roman" w:cs="Times New Roman"/>
          <w:color w:val="FF0000"/>
          <w:sz w:val="24"/>
          <w:szCs w:val="24"/>
          <w:lang w:val="ru-RU"/>
        </w:rPr>
      </w:pPr>
      <w:r w:rsidRPr="00F821AB">
        <w:rPr>
          <w:rFonts w:ascii="Times New Roman" w:eastAsia="Times New Roman" w:hAnsi="Times New Roman" w:cs="Times New Roman"/>
          <w:color w:val="FF0000"/>
          <w:sz w:val="24"/>
          <w:szCs w:val="24"/>
          <w:lang w:val="ru-RU"/>
        </w:rPr>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E27DB7" w:rsidRDefault="00B306D2" w:rsidP="00D273F1">
      <w:pPr>
        <w:pStyle w:val="a3"/>
        <w:numPr>
          <w:ilvl w:val="0"/>
          <w:numId w:val="7"/>
        </w:numPr>
        <w:spacing w:line="360" w:lineRule="auto"/>
        <w:ind w:left="450"/>
        <w:rPr>
          <w:rFonts w:ascii="Times New Roman" w:hAnsi="Times New Roman" w:cs="Times New Roman"/>
          <w:sz w:val="24"/>
          <w:lang w:val="ru-RU"/>
        </w:rPr>
      </w:pPr>
      <w:r w:rsidRPr="000A5766">
        <w:rPr>
          <w:rFonts w:ascii="Times New Roman" w:eastAsia="Times New Roman" w:hAnsi="Times New Roman" w:cs="Times New Roman"/>
          <w:color w:val="FF0000"/>
          <w:sz w:val="24"/>
          <w:szCs w:val="24"/>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0A5766">
        <w:rPr>
          <w:rFonts w:ascii="Times New Roman" w:eastAsia="Times New Roman" w:hAnsi="Times New Roman" w:cs="Times New Roman"/>
          <w:color w:val="000000"/>
          <w:sz w:val="24"/>
          <w:szCs w:val="24"/>
          <w:lang w:val="ru-RU"/>
        </w:rPr>
        <w:t>г</w:t>
      </w:r>
      <w:r w:rsidRPr="000A5766">
        <w:rPr>
          <w:rFonts w:ascii="Times New Roman" w:eastAsia="Times New Roman" w:hAnsi="Times New Roman" w:cs="Times New Roman"/>
          <w:color w:val="FF0000"/>
          <w:sz w:val="24"/>
          <w:szCs w:val="24"/>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F66A7B" w:rsidRDefault="00E27DB7" w:rsidP="00B96F3A">
      <w:pPr>
        <w:pStyle w:val="a3"/>
        <w:spacing w:line="360" w:lineRule="auto"/>
        <w:ind w:left="450"/>
        <w:rPr>
          <w:rFonts w:ascii="Times New Roman" w:eastAsia="Times New Roman" w:hAnsi="Times New Roman" w:cs="Times New Roman"/>
          <w:color w:val="FF0000"/>
          <w:szCs w:val="24"/>
          <w:lang w:val="ru-RU"/>
        </w:rPr>
      </w:pPr>
    </w:p>
    <w:p w:rsidR="00B66433" w:rsidRPr="00F66A7B" w:rsidRDefault="00B66433" w:rsidP="00F66A7B">
      <w:pPr>
        <w:spacing w:line="360" w:lineRule="auto"/>
        <w:ind w:firstLine="450"/>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обліку використання продукту (accounts), вимоги довіри </w:t>
      </w:r>
      <w:proofErr w:type="gramStart"/>
      <w:r w:rsidRPr="00F66A7B">
        <w:rPr>
          <w:rFonts w:ascii="Times New Roman" w:hAnsi="Times New Roman" w:cs="Times New Roman"/>
          <w:sz w:val="24"/>
          <w:szCs w:val="28"/>
          <w:lang w:val="ru-RU"/>
        </w:rPr>
        <w:t>до продукту</w:t>
      </w:r>
      <w:proofErr w:type="gramEnd"/>
      <w:r w:rsidRPr="00F66A7B">
        <w:rPr>
          <w:rFonts w:ascii="Times New Roman" w:hAnsi="Times New Roman" w:cs="Times New Roman"/>
          <w:sz w:val="24"/>
          <w:szCs w:val="28"/>
          <w:lang w:val="ru-RU"/>
        </w:rPr>
        <w:t xml:space="preserve"> (assurance) і вимоги до документації на продукт.</w:t>
      </w:r>
    </w:p>
    <w:p w:rsidR="00B66433" w:rsidRPr="00F66A7B" w:rsidRDefault="00B66433" w:rsidP="00F66A7B">
      <w:pPr>
        <w:spacing w:line="360" w:lineRule="auto"/>
        <w:ind w:firstLine="450"/>
        <w:rPr>
          <w:rFonts w:ascii="Times New Roman" w:hAnsi="Times New Roman" w:cs="Times New Roman"/>
          <w:sz w:val="24"/>
          <w:szCs w:val="28"/>
          <w:lang w:val="ru-RU"/>
        </w:rPr>
      </w:pPr>
      <w:r w:rsidRPr="00F66A7B">
        <w:rPr>
          <w:rFonts w:ascii="Times New Roman" w:hAnsi="Times New Roman" w:cs="Times New Roman"/>
          <w:sz w:val="24"/>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F66A7B" w:rsidRDefault="0053215F"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color w:val="333333"/>
          <w:sz w:val="24"/>
          <w:szCs w:val="28"/>
          <w:shd w:val="clear" w:color="auto" w:fill="FFFFFF"/>
          <w:lang w:val="ru-RU"/>
        </w:rPr>
        <w:t xml:space="preserve">группа Д - </w:t>
      </w:r>
      <w:r w:rsidRPr="00F66A7B">
        <w:rPr>
          <w:rFonts w:ascii="Times New Roman" w:hAnsi="Times New Roman" w:cs="Times New Roman"/>
          <w:color w:val="333333"/>
          <w:sz w:val="24"/>
          <w:szCs w:val="28"/>
          <w:shd w:val="clear" w:color="auto" w:fill="FFFFFF"/>
        </w:rPr>
        <w:t>Minimal</w:t>
      </w:r>
      <w:r w:rsidRPr="00F66A7B">
        <w:rPr>
          <w:rFonts w:ascii="Times New Roman" w:hAnsi="Times New Roman" w:cs="Times New Roman"/>
          <w:color w:val="333333"/>
          <w:sz w:val="24"/>
          <w:szCs w:val="28"/>
          <w:shd w:val="clear" w:color="auto" w:fill="FFFFFF"/>
          <w:lang w:val="ru-RU"/>
        </w:rPr>
        <w:t xml:space="preserve"> </w:t>
      </w:r>
      <w:r w:rsidRPr="00F66A7B">
        <w:rPr>
          <w:rFonts w:ascii="Times New Roman" w:hAnsi="Times New Roman" w:cs="Times New Roman"/>
          <w:color w:val="333333"/>
          <w:sz w:val="24"/>
          <w:szCs w:val="28"/>
          <w:shd w:val="clear" w:color="auto" w:fill="FFFFFF"/>
        </w:rPr>
        <w:t>Protection</w:t>
      </w:r>
      <w:r w:rsidRPr="00F66A7B">
        <w:rPr>
          <w:rFonts w:ascii="Times New Roman" w:hAnsi="Times New Roman" w:cs="Times New Roman"/>
          <w:color w:val="333333"/>
          <w:sz w:val="24"/>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F66A7B">
        <w:rPr>
          <w:rFonts w:ascii="Times New Roman" w:hAnsi="Times New Roman" w:cs="Times New Roman"/>
          <w:color w:val="333333"/>
          <w:sz w:val="24"/>
          <w:szCs w:val="28"/>
          <w:shd w:val="clear" w:color="auto" w:fill="FFFFFF"/>
        </w:rPr>
        <w:t>В данном случае группа и класс совпадают;</w:t>
      </w:r>
    </w:p>
    <w:p w:rsidR="0053215F" w:rsidRPr="00F66A7B" w:rsidRDefault="0053215F"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F66A7B" w:rsidRDefault="005E0B53"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С1 - Discretionary Security Protection (виборча захист безпеки) - об'єднує системи з поділом користувачів і даних;</w:t>
      </w:r>
    </w:p>
    <w:p w:rsidR="005E0B53" w:rsidRPr="00F66A7B" w:rsidRDefault="005E0B53"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lastRenderedPageBreak/>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F66A7B" w:rsidRDefault="003200E7"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В - Mandatory Protection (обов’язковий захист) - має три класи:</w:t>
      </w:r>
    </w:p>
    <w:p w:rsidR="00286755" w:rsidRPr="00F66A7B" w:rsidRDefault="005956B4"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F66A7B">
        <w:rPr>
          <w:rFonts w:ascii="Times New Roman" w:hAnsi="Times New Roman" w:cs="Times New Roman"/>
          <w:sz w:val="24"/>
          <w:szCs w:val="28"/>
          <w:lang w:val="ru-RU"/>
        </w:rPr>
        <w:t>чу</w:t>
      </w:r>
      <w:r w:rsidRPr="00F66A7B">
        <w:rPr>
          <w:rFonts w:ascii="Times New Roman" w:hAnsi="Times New Roman" w:cs="Times New Roman"/>
          <w:sz w:val="24"/>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F66A7B" w:rsidRDefault="00286755"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F66A7B">
        <w:rPr>
          <w:rFonts w:ascii="Times New Roman" w:hAnsi="Times New Roman" w:cs="Times New Roman"/>
          <w:sz w:val="24"/>
          <w:szCs w:val="28"/>
          <w:lang w:val="ru-RU"/>
        </w:rPr>
        <w:t>доступу .</w:t>
      </w:r>
      <w:proofErr w:type="gramEnd"/>
      <w:r w:rsidRPr="00F66A7B">
        <w:rPr>
          <w:rFonts w:ascii="Times New Roman" w:hAnsi="Times New Roman" w:cs="Times New Roman"/>
          <w:sz w:val="24"/>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F66A7B">
        <w:rPr>
          <w:rFonts w:ascii="Times New Roman" w:hAnsi="Times New Roman" w:cs="Times New Roman"/>
          <w:sz w:val="24"/>
          <w:szCs w:val="28"/>
          <w:lang w:val="ru-RU"/>
        </w:rPr>
        <w:tab/>
      </w:r>
    </w:p>
    <w:p w:rsidR="001B4A83" w:rsidRPr="00F66A7B" w:rsidRDefault="00844A79"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клас В3 - Security Domains (області безпеки) - об'єднує системи, що мають спеціальні комплекси безпеки. </w:t>
      </w:r>
      <w:proofErr w:type="gramStart"/>
      <w:r w:rsidRPr="00F66A7B">
        <w:rPr>
          <w:rFonts w:ascii="Times New Roman" w:hAnsi="Times New Roman" w:cs="Times New Roman"/>
          <w:sz w:val="24"/>
          <w:szCs w:val="28"/>
          <w:lang w:val="ru-RU"/>
        </w:rPr>
        <w:t>У системах</w:t>
      </w:r>
      <w:proofErr w:type="gramEnd"/>
      <w:r w:rsidRPr="00F66A7B">
        <w:rPr>
          <w:rFonts w:ascii="Times New Roman" w:hAnsi="Times New Roman" w:cs="Times New Roman"/>
          <w:sz w:val="24"/>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w:t>
      </w:r>
      <w:r w:rsidRPr="00F66A7B">
        <w:rPr>
          <w:rFonts w:ascii="Times New Roman" w:hAnsi="Times New Roman" w:cs="Times New Roman"/>
          <w:sz w:val="24"/>
          <w:szCs w:val="28"/>
          <w:lang w:val="ru-RU"/>
        </w:rPr>
        <w:lastRenderedPageBreak/>
        <w:t>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F66A7B">
        <w:rPr>
          <w:rFonts w:ascii="Times New Roman" w:hAnsi="Times New Roman" w:cs="Times New Roman"/>
          <w:sz w:val="24"/>
          <w:szCs w:val="28"/>
          <w:lang w:val="ru-RU"/>
        </w:rPr>
        <w:tab/>
      </w:r>
    </w:p>
    <w:p w:rsidR="005E0B53" w:rsidRPr="00F66A7B" w:rsidRDefault="001B4A83"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F66A7B">
        <w:rPr>
          <w:rFonts w:ascii="Times New Roman" w:hAnsi="Times New Roman" w:cs="Times New Roman"/>
          <w:sz w:val="24"/>
          <w:szCs w:val="28"/>
          <w:lang w:val="ru-RU"/>
        </w:rPr>
        <w:tab/>
      </w:r>
    </w:p>
    <w:p w:rsidR="006170BE" w:rsidRPr="00F66A7B" w:rsidRDefault="006170BE"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F66A7B" w:rsidRDefault="00B66433" w:rsidP="00F66A7B">
      <w:pPr>
        <w:pStyle w:val="a3"/>
        <w:spacing w:line="360" w:lineRule="auto"/>
        <w:ind w:left="450"/>
        <w:rPr>
          <w:rFonts w:ascii="Times New Roman" w:hAnsi="Times New Roman" w:cs="Times New Roman"/>
          <w:sz w:val="24"/>
          <w:szCs w:val="28"/>
          <w:lang w:val="ru-RU"/>
        </w:rPr>
      </w:pPr>
    </w:p>
    <w:p w:rsidR="00A068E4" w:rsidRPr="00F66A7B" w:rsidRDefault="00A068E4" w:rsidP="00F66A7B">
      <w:pPr>
        <w:pStyle w:val="a3"/>
        <w:numPr>
          <w:ilvl w:val="1"/>
          <w:numId w:val="1"/>
        </w:numPr>
        <w:tabs>
          <w:tab w:val="left" w:pos="2100"/>
        </w:tabs>
        <w:spacing w:line="360" w:lineRule="auto"/>
        <w:rPr>
          <w:rFonts w:ascii="Times New Roman" w:hAnsi="Times New Roman" w:cs="Times New Roman"/>
          <w:sz w:val="24"/>
          <w:szCs w:val="28"/>
          <w:lang w:val="ru-RU"/>
        </w:rPr>
      </w:pPr>
      <w:r w:rsidRPr="00F66A7B">
        <w:rPr>
          <w:rFonts w:ascii="Times New Roman" w:hAnsi="Times New Roman" w:cs="Times New Roman"/>
          <w:color w:val="212121"/>
          <w:sz w:val="24"/>
          <w:szCs w:val="28"/>
          <w:lang w:val="uk-UA"/>
        </w:rPr>
        <w:t>Common Criteria</w:t>
      </w:r>
    </w:p>
    <w:p w:rsidR="00FD3504" w:rsidRPr="00F66A7B" w:rsidRDefault="00CB5D53" w:rsidP="00F66A7B">
      <w:pPr>
        <w:pStyle w:val="HTML"/>
        <w:shd w:val="clear" w:color="auto" w:fill="FFFFFF"/>
        <w:spacing w:line="360" w:lineRule="auto"/>
        <w:jc w:val="both"/>
        <w:rPr>
          <w:rFonts w:ascii="Times New Roman" w:hAnsi="Times New Roman" w:cs="Times New Roman"/>
          <w:color w:val="212121"/>
          <w:sz w:val="24"/>
          <w:szCs w:val="28"/>
          <w:lang w:val="uk-UA"/>
        </w:rPr>
      </w:pPr>
      <w:r w:rsidRPr="00F66A7B">
        <w:rPr>
          <w:rFonts w:ascii="Times New Roman" w:hAnsi="Times New Roman" w:cs="Times New Roman"/>
          <w:color w:val="212121"/>
          <w:sz w:val="24"/>
          <w:szCs w:val="28"/>
          <w:lang w:val="uk-UA"/>
        </w:rPr>
        <w:tab/>
      </w:r>
      <w:r w:rsidR="00FD3504" w:rsidRPr="00F66A7B">
        <w:rPr>
          <w:rFonts w:ascii="Times New Roman" w:hAnsi="Times New Roman" w:cs="Times New Roman"/>
          <w:color w:val="212121"/>
          <w:sz w:val="24"/>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F66A7B" w:rsidRDefault="00E84DD4" w:rsidP="00F66A7B">
      <w:pPr>
        <w:spacing w:line="360" w:lineRule="auto"/>
        <w:ind w:firstLine="720"/>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Основними відмітними рисами Загальних критеріїв є:</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Найбільш повна на сьогоднішній день сукупність вимог безпеки інформаційних технологій.</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lastRenderedPageBreak/>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F66A7B" w:rsidRDefault="007E411D"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F66A7B" w:rsidRDefault="0028495F"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Відкритість для подальшого нарощування сукупності вимог.</w:t>
      </w:r>
    </w:p>
    <w:p w:rsidR="004C0FED" w:rsidRPr="00F66A7B" w:rsidRDefault="0073484E" w:rsidP="00F66A7B">
      <w:p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lastRenderedPageBreak/>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F66A7B" w:rsidRDefault="00F820A6"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процедури використання результатів оцінки при атестації виробів ІТ;</w:t>
      </w:r>
    </w:p>
    <w:p w:rsidR="00F820A6" w:rsidRPr="00F66A7B" w:rsidRDefault="00F820A6" w:rsidP="00F66A7B">
      <w:p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Серед користувачів ОК можна виділити наступні групи</w:t>
      </w:r>
      <w:r w:rsidRPr="00F66A7B">
        <w:rPr>
          <w:rFonts w:ascii="Times New Roman" w:hAnsi="Times New Roman" w:cs="Times New Roman"/>
          <w:sz w:val="24"/>
          <w:szCs w:val="28"/>
          <w:lang w:val="ru-RU"/>
        </w:rPr>
        <w:tab/>
        <w:t>:</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системні фахівці, що відповідають за визначення і виконання політики і вимог безпеки організації в області ІТ;</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аудитори, які контролюють адекватність заходів безпеки системи;</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проектувальники систем безпеки, що визначають специфікацію функцій безпеки виробів ІТ;</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особи, які здійснюють атестацію систем ІТ в конкретному середовищі функціонування;</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замовники виробів ІТ, що визначають вимоги до оцінки і підтримують її проведення;</w:t>
      </w:r>
    </w:p>
    <w:p w:rsid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органи сертифікації, що здійснюють керівництво і нагляд за програмами проведення оцінок.</w:t>
      </w:r>
    </w:p>
    <w:p w:rsidR="00731C79" w:rsidRPr="00235F3C" w:rsidRDefault="00731C79" w:rsidP="002001AF">
      <w:pPr>
        <w:spacing w:line="360" w:lineRule="auto"/>
        <w:ind w:firstLine="720"/>
        <w:jc w:val="both"/>
        <w:rPr>
          <w:rFonts w:ascii="Times New Roman" w:hAnsi="Times New Roman" w:cs="Times New Roman"/>
          <w:color w:val="FF0000"/>
          <w:sz w:val="24"/>
          <w:szCs w:val="28"/>
          <w:lang w:val="ru-RU"/>
        </w:rPr>
      </w:pPr>
      <w:r w:rsidRPr="00235F3C">
        <w:rPr>
          <w:rFonts w:ascii="Times New Roman" w:hAnsi="Times New Roman" w:cs="Times New Roman"/>
          <w:color w:val="FF0000"/>
          <w:sz w:val="24"/>
          <w:szCs w:val="28"/>
          <w:lang w:val="ru-RU"/>
        </w:rPr>
        <w:t>Як показують оцінки фахівців в об</w:t>
      </w:r>
      <w:r w:rsidR="0027224C" w:rsidRPr="00235F3C">
        <w:rPr>
          <w:rFonts w:ascii="Times New Roman" w:hAnsi="Times New Roman" w:cs="Times New Roman"/>
          <w:color w:val="FF0000"/>
          <w:sz w:val="24"/>
          <w:szCs w:val="28"/>
          <w:lang w:val="ru-RU"/>
        </w:rPr>
        <w:t>ласті інформаційної безпеки</w:t>
      </w:r>
      <w:r w:rsidRPr="00235F3C">
        <w:rPr>
          <w:rFonts w:ascii="Times New Roman" w:hAnsi="Times New Roman" w:cs="Times New Roman"/>
          <w:color w:val="FF0000"/>
          <w:sz w:val="24"/>
          <w:szCs w:val="28"/>
          <w:lang w:val="ru-RU"/>
        </w:rPr>
        <w:t>, за рівнем систематизації, повноті і можливостям деталізації вимог, універсально</w:t>
      </w:r>
      <w:r w:rsidR="0027224C" w:rsidRPr="00235F3C">
        <w:rPr>
          <w:rFonts w:ascii="Times New Roman" w:hAnsi="Times New Roman" w:cs="Times New Roman"/>
          <w:color w:val="FF0000"/>
          <w:sz w:val="24"/>
          <w:szCs w:val="28"/>
          <w:lang w:val="ru-RU"/>
        </w:rPr>
        <w:t>сті і гнучкості в застосуванні З</w:t>
      </w:r>
      <w:r w:rsidRPr="00235F3C">
        <w:rPr>
          <w:rFonts w:ascii="Times New Roman" w:hAnsi="Times New Roman" w:cs="Times New Roman"/>
          <w:color w:val="FF0000"/>
          <w:sz w:val="24"/>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235F3C">
        <w:rPr>
          <w:rFonts w:ascii="Times New Roman" w:hAnsi="Times New Roman" w:cs="Times New Roman"/>
          <w:color w:val="FF0000"/>
          <w:sz w:val="24"/>
          <w:szCs w:val="28"/>
          <w:lang w:val="ru-RU"/>
        </w:rPr>
        <w:t>З</w:t>
      </w:r>
      <w:r w:rsidRPr="00235F3C">
        <w:rPr>
          <w:rFonts w:ascii="Times New Roman" w:hAnsi="Times New Roman" w:cs="Times New Roman"/>
          <w:color w:val="FF0000"/>
          <w:sz w:val="24"/>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Default="00F820A6">
      <w:pPr>
        <w:rPr>
          <w:rFonts w:ascii="Times New Roman" w:hAnsi="Times New Roman" w:cs="Times New Roman"/>
          <w:sz w:val="24"/>
          <w:szCs w:val="24"/>
          <w:u w:val="single"/>
          <w:lang w:val="ru-RU"/>
        </w:rPr>
      </w:pPr>
      <w:r>
        <w:rPr>
          <w:rFonts w:ascii="Times New Roman" w:hAnsi="Times New Roman" w:cs="Times New Roman"/>
          <w:sz w:val="24"/>
          <w:szCs w:val="24"/>
          <w:u w:val="single"/>
          <w:lang w:val="ru-RU"/>
        </w:rPr>
        <w:br w:type="page"/>
      </w:r>
    </w:p>
    <w:p w:rsidR="00F820A6" w:rsidRPr="007D2A79" w:rsidRDefault="00ED3029" w:rsidP="00ED3029">
      <w:pPr>
        <w:pStyle w:val="a3"/>
        <w:numPr>
          <w:ilvl w:val="1"/>
          <w:numId w:val="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 </w:t>
      </w:r>
      <w:r>
        <w:rPr>
          <w:rFonts w:ascii="Times New Roman" w:eastAsia="Times New Roman" w:hAnsi="Times New Roman" w:cs="Times New Roman"/>
          <w:color w:val="000000"/>
          <w:sz w:val="24"/>
          <w:szCs w:val="24"/>
        </w:rPr>
        <w:t>Рекомендації</w:t>
      </w:r>
      <w:r w:rsidRPr="00BF76E8">
        <w:rPr>
          <w:rFonts w:ascii="Times New Roman" w:eastAsia="Times New Roman" w:hAnsi="Times New Roman" w:cs="Times New Roman"/>
          <w:color w:val="000000"/>
          <w:sz w:val="24"/>
          <w:szCs w:val="24"/>
        </w:rPr>
        <w:t> </w:t>
      </w:r>
      <w:r w:rsidRPr="00BF76E8">
        <w:rPr>
          <w:rFonts w:ascii="Times New Roman" w:eastAsia="Times New Roman" w:hAnsi="Times New Roman" w:cs="Times New Roman"/>
          <w:bCs/>
          <w:color w:val="000000"/>
          <w:sz w:val="24"/>
          <w:szCs w:val="24"/>
        </w:rPr>
        <w:t>Х.800</w:t>
      </w:r>
    </w:p>
    <w:p w:rsidR="007D2A79" w:rsidRDefault="007D2A79" w:rsidP="00B80D66">
      <w:pPr>
        <w:spacing w:line="360" w:lineRule="auto"/>
        <w:ind w:firstLine="450"/>
        <w:jc w:val="both"/>
        <w:rPr>
          <w:rFonts w:ascii="Times New Roman" w:hAnsi="Times New Roman" w:cs="Times New Roman"/>
          <w:sz w:val="24"/>
          <w:szCs w:val="24"/>
          <w:lang w:val="ru-RU"/>
        </w:rPr>
      </w:pPr>
      <w:r w:rsidRPr="007D2A79">
        <w:rPr>
          <w:rFonts w:ascii="Times New Roman" w:hAnsi="Times New Roman" w:cs="Times New Roman"/>
          <w:sz w:val="24"/>
          <w:szCs w:val="24"/>
          <w:lang w:val="ru-RU"/>
        </w:rPr>
        <w:t>Рекомендації х.800 визначає сервіси, характерні для розподілених систем, рівня семи</w:t>
      </w:r>
      <w:r w:rsidR="00B80D66">
        <w:rPr>
          <w:rFonts w:ascii="Times New Roman" w:hAnsi="Times New Roman" w:cs="Times New Roman"/>
          <w:sz w:val="24"/>
          <w:szCs w:val="24"/>
          <w:lang w:val="ru-RU"/>
        </w:rPr>
        <w:t>рівневої</w:t>
      </w:r>
      <w:r w:rsidRPr="007D2A79">
        <w:rPr>
          <w:rFonts w:ascii="Times New Roman" w:hAnsi="Times New Roman" w:cs="Times New Roman"/>
          <w:sz w:val="24"/>
          <w:szCs w:val="24"/>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446757" w:rsidRDefault="002F6770" w:rsidP="002F6770">
      <w:pPr>
        <w:spacing w:line="360" w:lineRule="auto"/>
        <w:ind w:firstLine="450"/>
        <w:jc w:val="both"/>
        <w:rPr>
          <w:rFonts w:ascii="Times New Roman" w:hAnsi="Times New Roman" w:cs="Times New Roman"/>
          <w:color w:val="FF0000"/>
          <w:sz w:val="24"/>
          <w:szCs w:val="24"/>
          <w:lang w:val="ru-RU"/>
        </w:rPr>
      </w:pPr>
      <w:r w:rsidRPr="00446757">
        <w:rPr>
          <w:rFonts w:ascii="Times New Roman" w:hAnsi="Times New Roman" w:cs="Times New Roman"/>
          <w:color w:val="FF0000"/>
          <w:sz w:val="24"/>
          <w:szCs w:val="24"/>
          <w:lang w:val="ru-RU"/>
        </w:rPr>
        <w:t>Виділяють наступні сервіси безпеки і виконувані ними ролі:</w:t>
      </w:r>
    </w:p>
    <w:p w:rsidR="002F6770" w:rsidRPr="00446757" w:rsidRDefault="002F6770" w:rsidP="002F6770">
      <w:pPr>
        <w:spacing w:line="360" w:lineRule="auto"/>
        <w:ind w:firstLine="450"/>
        <w:jc w:val="both"/>
        <w:rPr>
          <w:rFonts w:ascii="Times New Roman" w:hAnsi="Times New Roman" w:cs="Times New Roman"/>
          <w:color w:val="FF0000"/>
          <w:sz w:val="24"/>
          <w:szCs w:val="24"/>
          <w:lang w:val="ru-RU"/>
        </w:rPr>
      </w:pPr>
      <w:r w:rsidRPr="00446757">
        <w:rPr>
          <w:rFonts w:ascii="Times New Roman" w:hAnsi="Times New Roman" w:cs="Times New Roman"/>
          <w:color w:val="FF0000"/>
          <w:sz w:val="24"/>
          <w:szCs w:val="24"/>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Управління доступом. Забезпечує захист від несанкціонованого використання ресурсів, доступних через мережу.</w:t>
      </w:r>
    </w:p>
    <w:p w:rsidR="00446757"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Default="00E57870"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Невідмовності (неможливість відмовитися від вчинених дій) забезпечує два види послуг: неспростовності з підтвердженням справжності джерела даних і неспростовності з підтвердженням доставки. Побічним продуктом неспростовності є аутентифікація джерела даних.</w:t>
      </w: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3228DF" w:rsidRPr="00AF625A" w:rsidRDefault="00AF625A" w:rsidP="00AF625A">
      <w:pPr>
        <w:pStyle w:val="a3"/>
        <w:numPr>
          <w:ilvl w:val="1"/>
          <w:numId w:val="1"/>
        </w:numPr>
        <w:spacing w:line="360" w:lineRule="auto"/>
        <w:jc w:val="both"/>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lastRenderedPageBreak/>
        <w:t xml:space="preserve"> </w:t>
      </w:r>
      <w:r>
        <w:rPr>
          <w:rFonts w:ascii="Times New Roman" w:hAnsi="Times New Roman" w:cs="Times New Roman"/>
          <w:color w:val="FF0000"/>
          <w:sz w:val="24"/>
          <w:szCs w:val="24"/>
        </w:rPr>
        <w:t>COBIT</w:t>
      </w:r>
    </w:p>
    <w:p w:rsidR="00AF625A" w:rsidRDefault="00AF625A" w:rsidP="00AF625A">
      <w:pPr>
        <w:spacing w:line="360" w:lineRule="auto"/>
        <w:jc w:val="both"/>
        <w:rPr>
          <w:rFonts w:ascii="Times New Roman" w:hAnsi="Times New Roman" w:cs="Times New Roman"/>
          <w:color w:val="FF0000"/>
          <w:sz w:val="24"/>
          <w:szCs w:val="24"/>
          <w:lang w:val="ru-RU"/>
        </w:rPr>
      </w:pPr>
      <w:r w:rsidRPr="00AF625A">
        <w:rPr>
          <w:rFonts w:ascii="Times New Roman" w:hAnsi="Times New Roman" w:cs="Times New Roman"/>
          <w:color w:val="FF0000"/>
          <w:sz w:val="24"/>
          <w:szCs w:val="24"/>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Default="00AF625A" w:rsidP="00AF625A">
      <w:pPr>
        <w:spacing w:line="360" w:lineRule="auto"/>
        <w:jc w:val="both"/>
        <w:rPr>
          <w:rFonts w:ascii="Times New Roman" w:hAnsi="Times New Roman" w:cs="Times New Roman"/>
          <w:color w:val="FF0000"/>
          <w:sz w:val="24"/>
          <w:szCs w:val="24"/>
          <w:lang w:val="ru-RU"/>
        </w:rPr>
      </w:pPr>
      <w:r w:rsidRPr="00AF625A">
        <w:rPr>
          <w:rFonts w:ascii="Times New Roman" w:hAnsi="Times New Roman" w:cs="Times New Roman"/>
          <w:color w:val="FF0000"/>
          <w:sz w:val="24"/>
          <w:szCs w:val="24"/>
          <w:lang w:val="ru-RU"/>
        </w:rPr>
        <w:t>Принципи управління створені для того, щоб допомогти керівнику ІТ відповісти на три стратегічних питання:</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Як організація забезпечує інфраструктуру та управляє ризиками, наскільки організація залежить від цього?</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З якими проблемами організація стикається при управлінні ІТ?</w:t>
      </w:r>
    </w:p>
    <w:p w:rsidR="00815358" w:rsidRDefault="00EF5CFA" w:rsidP="00815358">
      <w:p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Щоб отримати відповіді на ці стратегічні питання необхідно безперервно відповідати на "тактичні" питання: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 є результатом ІТ-процесів?</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 є рішенням проблем в ІТ?</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З чого складаються ці рішення?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Чи будуть працювати ці рішення?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Як їх реалізувати?</w:t>
      </w:r>
    </w:p>
    <w:p w:rsidR="00A37C55" w:rsidRDefault="00A37C55" w:rsidP="00A37C55">
      <w:pPr>
        <w:spacing w:line="360" w:lineRule="auto"/>
        <w:jc w:val="both"/>
        <w:rPr>
          <w:rFonts w:ascii="Times New Roman" w:hAnsi="Times New Roman" w:cs="Times New Roman"/>
          <w:color w:val="FF0000"/>
          <w:sz w:val="24"/>
          <w:szCs w:val="24"/>
          <w:lang w:val="ru-RU"/>
        </w:rPr>
      </w:pPr>
      <w:r w:rsidRPr="00A37C55">
        <w:rPr>
          <w:rFonts w:ascii="Times New Roman" w:hAnsi="Times New Roman" w:cs="Times New Roman"/>
          <w:color w:val="FF0000"/>
          <w:sz w:val="24"/>
          <w:szCs w:val="24"/>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A37C55">
        <w:rPr>
          <w:rFonts w:ascii="Times New Roman" w:hAnsi="Times New Roman" w:cs="Times New Roman"/>
          <w:color w:val="FF0000"/>
          <w:sz w:val="24"/>
          <w:szCs w:val="24"/>
          <w:lang w:val="ru-RU"/>
        </w:rPr>
        <w:t>ІТ ,</w:t>
      </w:r>
      <w:proofErr w:type="gramEnd"/>
      <w:r w:rsidRPr="00A37C55">
        <w:rPr>
          <w:rFonts w:ascii="Times New Roman" w:hAnsi="Times New Roman" w:cs="Times New Roman"/>
          <w:color w:val="FF0000"/>
          <w:sz w:val="24"/>
          <w:szCs w:val="24"/>
          <w:lang w:val="ru-RU"/>
        </w:rPr>
        <w:t xml:space="preserve"> який відповідає потребам керівників в частині управління і контролю.</w:t>
      </w:r>
    </w:p>
    <w:p w:rsidR="00A37C55" w:rsidRDefault="00A37C55" w:rsidP="00A37C55">
      <w:pPr>
        <w:spacing w:line="360" w:lineRule="auto"/>
        <w:jc w:val="both"/>
        <w:rPr>
          <w:rFonts w:ascii="Times New Roman" w:hAnsi="Times New Roman" w:cs="Times New Roman"/>
          <w:color w:val="FF0000"/>
          <w:sz w:val="24"/>
          <w:szCs w:val="24"/>
          <w:lang w:val="ru-RU"/>
        </w:rPr>
      </w:pPr>
      <w:r w:rsidRPr="00A37C55">
        <w:rPr>
          <w:rFonts w:ascii="Times New Roman" w:hAnsi="Times New Roman" w:cs="Times New Roman"/>
          <w:color w:val="FF0000"/>
          <w:sz w:val="24"/>
          <w:szCs w:val="24"/>
          <w:lang w:val="ru-RU"/>
        </w:rPr>
        <w:t xml:space="preserve">Моделі зрілості в CobiT призначені </w:t>
      </w:r>
      <w:proofErr w:type="gramStart"/>
      <w:r w:rsidRPr="00A37C55">
        <w:rPr>
          <w:rFonts w:ascii="Times New Roman" w:hAnsi="Times New Roman" w:cs="Times New Roman"/>
          <w:color w:val="FF0000"/>
          <w:sz w:val="24"/>
          <w:szCs w:val="24"/>
          <w:lang w:val="ru-RU"/>
        </w:rPr>
        <w:t>для контролю</w:t>
      </w:r>
      <w:proofErr w:type="gramEnd"/>
      <w:r w:rsidRPr="00A37C55">
        <w:rPr>
          <w:rFonts w:ascii="Times New Roman" w:hAnsi="Times New Roman" w:cs="Times New Roman"/>
          <w:color w:val="FF0000"/>
          <w:sz w:val="24"/>
          <w:szCs w:val="24"/>
          <w:lang w:val="ru-RU"/>
        </w:rPr>
        <w:t xml:space="preserve"> над ІТ-процесами організації. Вони базуються на визначенні рівня розвитку організації від неіснуючого до оптимізованого (від </w:t>
      </w:r>
      <w:r w:rsidRPr="00A37C55">
        <w:rPr>
          <w:rFonts w:ascii="Times New Roman" w:hAnsi="Times New Roman" w:cs="Times New Roman"/>
          <w:color w:val="FF0000"/>
          <w:sz w:val="24"/>
          <w:szCs w:val="24"/>
          <w:lang w:val="ru-RU"/>
        </w:rPr>
        <w:lastRenderedPageBreak/>
        <w:t>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Default="00E46C88" w:rsidP="00A37C55">
      <w:p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Default="00E46C88" w:rsidP="00A37C55">
      <w:p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Шкала моделей зрілості</w:t>
      </w:r>
      <w:r>
        <w:rPr>
          <w:rFonts w:ascii="Times New Roman" w:hAnsi="Times New Roman" w:cs="Times New Roman"/>
          <w:color w:val="FF0000"/>
          <w:sz w:val="24"/>
          <w:szCs w:val="24"/>
          <w:lang w:val="ru-RU"/>
        </w:rPr>
        <w:t>:</w:t>
      </w:r>
    </w:p>
    <w:p w:rsidR="00E46C88" w:rsidRDefault="00E46C88" w:rsidP="00E46C88">
      <w:pPr>
        <w:pStyle w:val="a3"/>
        <w:numPr>
          <w:ilvl w:val="0"/>
          <w:numId w:val="16"/>
        </w:num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Default="00E46C88" w:rsidP="00E46C88">
      <w:pPr>
        <w:pStyle w:val="a3"/>
        <w:numPr>
          <w:ilvl w:val="0"/>
          <w:numId w:val="16"/>
        </w:num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Default="008F39DA" w:rsidP="008F39DA">
      <w:pPr>
        <w:pStyle w:val="a3"/>
        <w:numPr>
          <w:ilvl w:val="0"/>
          <w:numId w:val="16"/>
        </w:numPr>
        <w:spacing w:line="360" w:lineRule="auto"/>
        <w:jc w:val="both"/>
        <w:rPr>
          <w:rFonts w:ascii="Times New Roman" w:hAnsi="Times New Roman" w:cs="Times New Roman"/>
          <w:color w:val="FF0000"/>
          <w:sz w:val="24"/>
          <w:szCs w:val="24"/>
          <w:lang w:val="ru-RU"/>
        </w:rPr>
      </w:pPr>
      <w:r w:rsidRPr="008F39DA">
        <w:rPr>
          <w:rFonts w:ascii="Times New Roman" w:hAnsi="Times New Roman" w:cs="Times New Roman"/>
          <w:color w:val="FF0000"/>
          <w:sz w:val="24"/>
          <w:szCs w:val="24"/>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w:t>
      </w:r>
      <w:r w:rsidRPr="008F39DA">
        <w:rPr>
          <w:rFonts w:ascii="Times New Roman" w:hAnsi="Times New Roman" w:cs="Times New Roman"/>
          <w:color w:val="FF0000"/>
          <w:sz w:val="24"/>
          <w:szCs w:val="24"/>
          <w:lang w:val="ru-RU"/>
        </w:rPr>
        <w:lastRenderedPageBreak/>
        <w:t>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збору метрик управління, але не використовуються в повному обсязі через недоліки в оцінці їх функціональності.</w:t>
      </w:r>
    </w:p>
    <w:p w:rsidR="008F39DA" w:rsidRDefault="008F39DA" w:rsidP="008F39DA">
      <w:pPr>
        <w:pStyle w:val="a3"/>
        <w:numPr>
          <w:ilvl w:val="0"/>
          <w:numId w:val="16"/>
        </w:numPr>
        <w:spacing w:line="360" w:lineRule="auto"/>
        <w:jc w:val="both"/>
        <w:rPr>
          <w:rFonts w:ascii="Times New Roman" w:hAnsi="Times New Roman" w:cs="Times New Roman"/>
          <w:color w:val="FF0000"/>
          <w:sz w:val="24"/>
          <w:szCs w:val="24"/>
          <w:lang w:val="ru-RU"/>
        </w:rPr>
      </w:pPr>
      <w:r w:rsidRPr="008F39DA">
        <w:rPr>
          <w:rFonts w:ascii="Times New Roman" w:hAnsi="Times New Roman" w:cs="Times New Roman"/>
          <w:color w:val="FF0000"/>
          <w:sz w:val="24"/>
          <w:szCs w:val="24"/>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Default="0074680E" w:rsidP="0074680E">
      <w:pPr>
        <w:pStyle w:val="a3"/>
        <w:numPr>
          <w:ilvl w:val="0"/>
          <w:numId w:val="16"/>
        </w:numPr>
        <w:spacing w:line="360" w:lineRule="auto"/>
        <w:jc w:val="both"/>
        <w:rPr>
          <w:rFonts w:ascii="Times New Roman" w:hAnsi="Times New Roman" w:cs="Times New Roman"/>
          <w:color w:val="FF0000"/>
          <w:sz w:val="24"/>
          <w:szCs w:val="24"/>
          <w:lang w:val="ru-RU"/>
        </w:rPr>
      </w:pPr>
      <w:r w:rsidRPr="0074680E">
        <w:rPr>
          <w:rFonts w:ascii="Times New Roman" w:hAnsi="Times New Roman" w:cs="Times New Roman"/>
          <w:color w:val="FF0000"/>
          <w:sz w:val="24"/>
          <w:szCs w:val="24"/>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w:t>
      </w:r>
      <w:proofErr w:type="gramStart"/>
      <w:r w:rsidRPr="0074680E">
        <w:rPr>
          <w:rFonts w:ascii="Times New Roman" w:hAnsi="Times New Roman" w:cs="Times New Roman"/>
          <w:color w:val="FF0000"/>
          <w:sz w:val="24"/>
          <w:szCs w:val="24"/>
          <w:lang w:val="ru-RU"/>
        </w:rPr>
        <w:t>В першу</w:t>
      </w:r>
      <w:proofErr w:type="gramEnd"/>
      <w:r w:rsidRPr="0074680E">
        <w:rPr>
          <w:rFonts w:ascii="Times New Roman" w:hAnsi="Times New Roman" w:cs="Times New Roman"/>
          <w:color w:val="FF0000"/>
          <w:sz w:val="24"/>
          <w:szCs w:val="24"/>
          <w:lang w:val="ru-RU"/>
        </w:rPr>
        <w:t xml:space="preserve"> чергу поліпшення в процесах ІТ грунтуються на вимірюваних кількісних показниках. Існує можливість 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w:t>
      </w:r>
      <w:r w:rsidRPr="0074680E">
        <w:rPr>
          <w:rFonts w:ascii="Times New Roman" w:hAnsi="Times New Roman" w:cs="Times New Roman"/>
          <w:color w:val="FF0000"/>
          <w:sz w:val="24"/>
          <w:szCs w:val="24"/>
          <w:lang w:val="ru-RU"/>
        </w:rPr>
        <w:lastRenderedPageBreak/>
        <w:t>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Default="007A1E3B" w:rsidP="007A1E3B">
      <w:pPr>
        <w:pStyle w:val="a3"/>
        <w:numPr>
          <w:ilvl w:val="0"/>
          <w:numId w:val="16"/>
        </w:numPr>
        <w:spacing w:line="360" w:lineRule="auto"/>
        <w:jc w:val="both"/>
        <w:rPr>
          <w:rFonts w:ascii="Times New Roman" w:hAnsi="Times New Roman" w:cs="Times New Roman"/>
          <w:color w:val="FF0000"/>
          <w:sz w:val="24"/>
          <w:szCs w:val="24"/>
          <w:lang w:val="ru-RU"/>
        </w:rPr>
      </w:pPr>
      <w:r w:rsidRPr="007A1E3B">
        <w:rPr>
          <w:rFonts w:ascii="Times New Roman" w:hAnsi="Times New Roman" w:cs="Times New Roman"/>
          <w:color w:val="FF0000"/>
          <w:sz w:val="24"/>
          <w:szCs w:val="24"/>
          <w:lang w:val="ru-RU"/>
        </w:rPr>
        <w:t>5. Оптимізація (оптимизируемого).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Default="00812FA3" w:rsidP="00812FA3">
      <w:pPr>
        <w:spacing w:line="360" w:lineRule="auto"/>
        <w:ind w:left="360"/>
        <w:jc w:val="both"/>
        <w:rPr>
          <w:rFonts w:ascii="Times New Roman" w:hAnsi="Times New Roman" w:cs="Times New Roman"/>
          <w:color w:val="FF0000"/>
          <w:sz w:val="28"/>
          <w:szCs w:val="24"/>
          <w:lang w:val="ru-RU"/>
        </w:rPr>
      </w:pPr>
      <w:r w:rsidRPr="00812FA3">
        <w:rPr>
          <w:rFonts w:ascii="Times New Roman" w:hAnsi="Times New Roman" w:cs="Times New Roman"/>
          <w:color w:val="FF0000"/>
          <w:sz w:val="28"/>
          <w:szCs w:val="24"/>
          <w:lang w:val="ru-RU"/>
        </w:rPr>
        <w:t>Критичні Фактори Успіху (КФУ)</w:t>
      </w:r>
    </w:p>
    <w:p w:rsidR="00812FA3" w:rsidRDefault="00812FA3" w:rsidP="00812FA3">
      <w:pPr>
        <w:spacing w:line="360" w:lineRule="auto"/>
        <w:ind w:left="360"/>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Default="00F11795" w:rsidP="00812FA3">
      <w:pPr>
        <w:spacing w:line="360" w:lineRule="auto"/>
        <w:ind w:left="360"/>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Приклади Критичних Факторів Успіху (КФУ):</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Дії з управління ІТ інтегровані в процеси управління організації і стиль роботи керівників;</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lastRenderedPageBreak/>
        <w:t>Дії з управління ІТ ясно визначені, формалізовані і здійснюються на основі потреб підприємства з відповідною звітністю;</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Методи аудиту визначені таким чином, щоб уникнути збоїв і помилок в системі внутрішнього контролю;</w:t>
      </w:r>
    </w:p>
    <w:p w:rsidR="004342CC" w:rsidRPr="004342CC" w:rsidRDefault="00F11795" w:rsidP="00B41EFF">
      <w:pPr>
        <w:pStyle w:val="a3"/>
        <w:numPr>
          <w:ilvl w:val="0"/>
          <w:numId w:val="17"/>
        </w:numPr>
        <w:spacing w:line="360" w:lineRule="auto"/>
        <w:jc w:val="both"/>
        <w:rPr>
          <w:rFonts w:ascii="Times New Roman" w:hAnsi="Times New Roman" w:cs="Times New Roman"/>
          <w:color w:val="FF0000"/>
          <w:sz w:val="24"/>
          <w:szCs w:val="24"/>
          <w:lang w:val="ru-RU"/>
        </w:rPr>
      </w:pPr>
      <w:r w:rsidRPr="004342CC">
        <w:rPr>
          <w:rFonts w:ascii="Times New Roman" w:hAnsi="Times New Roman" w:cs="Times New Roman"/>
          <w:color w:val="FF0000"/>
          <w:sz w:val="24"/>
          <w:szCs w:val="24"/>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Default="004342CC" w:rsidP="004342CC">
      <w:pPr>
        <w:pStyle w:val="a3"/>
        <w:numPr>
          <w:ilvl w:val="0"/>
          <w:numId w:val="17"/>
        </w:numPr>
        <w:spacing w:line="360" w:lineRule="auto"/>
        <w:jc w:val="both"/>
        <w:rPr>
          <w:rFonts w:ascii="Times New Roman" w:hAnsi="Times New Roman" w:cs="Times New Roman"/>
          <w:color w:val="FF0000"/>
          <w:sz w:val="24"/>
          <w:szCs w:val="24"/>
          <w:lang w:val="ru-RU"/>
        </w:rPr>
      </w:pPr>
      <w:r w:rsidRPr="004342CC">
        <w:rPr>
          <w:rFonts w:ascii="Times New Roman" w:hAnsi="Times New Roman" w:cs="Times New Roman"/>
          <w:color w:val="FF0000"/>
          <w:sz w:val="24"/>
          <w:szCs w:val="24"/>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677CA8" w:rsidRDefault="00677CA8" w:rsidP="00677CA8">
      <w:pPr>
        <w:spacing w:line="360" w:lineRule="auto"/>
        <w:ind w:left="720"/>
        <w:jc w:val="both"/>
        <w:rPr>
          <w:rFonts w:ascii="Times New Roman" w:hAnsi="Times New Roman" w:cs="Times New Roman"/>
          <w:color w:val="FF0000"/>
          <w:sz w:val="28"/>
          <w:szCs w:val="24"/>
          <w:lang w:val="ru-RU"/>
        </w:rPr>
      </w:pPr>
      <w:r w:rsidRPr="00677CA8">
        <w:rPr>
          <w:rFonts w:ascii="Times New Roman" w:hAnsi="Times New Roman" w:cs="Times New Roman"/>
          <w:color w:val="FF0000"/>
          <w:sz w:val="28"/>
          <w:szCs w:val="24"/>
          <w:lang w:val="ru-RU"/>
        </w:rPr>
        <w:t>Ключові Індикатори Цілі (КІЦ)</w:t>
      </w:r>
    </w:p>
    <w:p w:rsidR="00F11795" w:rsidRDefault="00677CA8" w:rsidP="00812FA3">
      <w:pPr>
        <w:spacing w:line="360" w:lineRule="auto"/>
        <w:ind w:left="360"/>
        <w:jc w:val="both"/>
        <w:rPr>
          <w:rFonts w:ascii="Times New Roman" w:hAnsi="Times New Roman" w:cs="Times New Roman"/>
          <w:color w:val="FF0000"/>
          <w:sz w:val="24"/>
          <w:szCs w:val="24"/>
          <w:lang w:val="ru-RU"/>
        </w:rPr>
      </w:pPr>
      <w:r w:rsidRPr="00677CA8">
        <w:rPr>
          <w:rFonts w:ascii="Times New Roman" w:hAnsi="Times New Roman" w:cs="Times New Roman"/>
          <w:color w:val="FF0000"/>
          <w:sz w:val="24"/>
          <w:szCs w:val="24"/>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Придатність інформації, необхідної для підтримки бізнесу;</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Ризики відсутності цілісності і конфіденційності;</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Рентабельність процесів і операцій;</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Підтвердження надійності, ефективності та узгодженості.</w:t>
      </w:r>
    </w:p>
    <w:p w:rsidR="00871F56" w:rsidRDefault="00871F56" w:rsidP="00871F56">
      <w:pPr>
        <w:spacing w:line="360" w:lineRule="auto"/>
        <w:jc w:val="both"/>
        <w:rPr>
          <w:rFonts w:ascii="Times New Roman" w:hAnsi="Times New Roman" w:cs="Times New Roman"/>
          <w:color w:val="FF0000"/>
          <w:sz w:val="24"/>
          <w:szCs w:val="24"/>
          <w:lang w:val="ru-RU"/>
        </w:rPr>
      </w:pPr>
      <w:r w:rsidRPr="00871F56">
        <w:rPr>
          <w:rFonts w:ascii="Times New Roman" w:hAnsi="Times New Roman" w:cs="Times New Roman"/>
          <w:color w:val="FF0000"/>
          <w:sz w:val="24"/>
          <w:szCs w:val="24"/>
          <w:lang w:val="ru-RU"/>
        </w:rPr>
        <w:t>Ключові Індикатори Результату (К</w:t>
      </w:r>
      <w:r>
        <w:rPr>
          <w:rFonts w:ascii="Times New Roman" w:hAnsi="Times New Roman" w:cs="Times New Roman"/>
          <w:color w:val="FF0000"/>
          <w:sz w:val="24"/>
          <w:szCs w:val="24"/>
          <w:lang w:val="ru-RU"/>
        </w:rPr>
        <w:t>І</w:t>
      </w:r>
      <w:r w:rsidRPr="00871F56">
        <w:rPr>
          <w:rFonts w:ascii="Times New Roman" w:hAnsi="Times New Roman" w:cs="Times New Roman"/>
          <w:color w:val="FF0000"/>
          <w:sz w:val="24"/>
          <w:szCs w:val="24"/>
          <w:lang w:val="ru-RU"/>
        </w:rPr>
        <w:t>Р)</w:t>
      </w:r>
    </w:p>
    <w:p w:rsidR="00871F56" w:rsidRDefault="00871F56" w:rsidP="00871F56">
      <w:pPr>
        <w:spacing w:line="360" w:lineRule="auto"/>
        <w:ind w:firstLine="720"/>
        <w:jc w:val="both"/>
        <w:rPr>
          <w:rFonts w:ascii="Times New Roman" w:hAnsi="Times New Roman" w:cs="Times New Roman"/>
          <w:color w:val="FF0000"/>
          <w:sz w:val="24"/>
          <w:szCs w:val="24"/>
          <w:lang w:val="ru-RU"/>
        </w:rPr>
      </w:pPr>
      <w:r w:rsidRPr="00871F56">
        <w:rPr>
          <w:rFonts w:ascii="Times New Roman" w:hAnsi="Times New Roman" w:cs="Times New Roman"/>
          <w:color w:val="FF0000"/>
          <w:sz w:val="24"/>
          <w:szCs w:val="24"/>
          <w:lang w:val="ru-RU"/>
        </w:rPr>
        <w:t xml:space="preserve">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w:t>
      </w:r>
      <w:r w:rsidRPr="00871F56">
        <w:rPr>
          <w:rFonts w:ascii="Times New Roman" w:hAnsi="Times New Roman" w:cs="Times New Roman"/>
          <w:color w:val="FF0000"/>
          <w:sz w:val="24"/>
          <w:szCs w:val="24"/>
          <w:lang w:val="ru-RU"/>
        </w:rPr>
        <w:lastRenderedPageBreak/>
        <w:t>вказують адекватність способів, методів і навичок, що використовуються при досягненні результату.</w:t>
      </w:r>
    </w:p>
    <w:p w:rsidR="009F6705" w:rsidRDefault="009F6705" w:rsidP="009F6705">
      <w:pPr>
        <w:spacing w:line="360" w:lineRule="auto"/>
        <w:jc w:val="both"/>
        <w:rPr>
          <w:rFonts w:ascii="Times New Roman" w:hAnsi="Times New Roman" w:cs="Times New Roman"/>
          <w:color w:val="FF0000"/>
          <w:sz w:val="24"/>
          <w:szCs w:val="24"/>
          <w:lang w:val="ru-RU"/>
        </w:rPr>
      </w:pPr>
      <w:r w:rsidRPr="009F6705">
        <w:rPr>
          <w:rFonts w:ascii="Times New Roman" w:hAnsi="Times New Roman" w:cs="Times New Roman"/>
          <w:color w:val="FF0000"/>
          <w:sz w:val="24"/>
          <w:szCs w:val="24"/>
          <w:lang w:val="ru-RU"/>
        </w:rPr>
        <w:t>Ключовими Індикаторами Результату (КИР), можуть бути:</w:t>
      </w:r>
    </w:p>
    <w:p w:rsidR="009F6705"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Збільшення рентабельності ІТ-процесів;</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Поліпшення роботи і планування дій щодо вдосконалення ІТ-процесів;</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Збільшення навантаження на ІТ-інфраструктуру;</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Підвищення ступеня задоволення користувачів (опитування користувачів і кількість скарг);</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Поліпшення взаємодії і комунікацій між керівниками ІТ і керівництвом організації</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Підвищення продуктивності співробітників.</w:t>
      </w:r>
    </w:p>
    <w:p w:rsidR="00277E81" w:rsidRDefault="001E5B0D" w:rsidP="00277E81">
      <w:pPr>
        <w:spacing w:line="360" w:lineRule="auto"/>
        <w:jc w:val="both"/>
        <w:rPr>
          <w:rFonts w:ascii="Times New Roman" w:hAnsi="Times New Roman" w:cs="Times New Roman"/>
          <w:color w:val="FF0000"/>
          <w:sz w:val="28"/>
          <w:szCs w:val="24"/>
          <w:lang w:val="ru-RU"/>
        </w:rPr>
      </w:pPr>
      <w:r w:rsidRPr="001E5B0D">
        <w:rPr>
          <w:rFonts w:ascii="Times New Roman" w:hAnsi="Times New Roman" w:cs="Times New Roman"/>
          <w:color w:val="FF0000"/>
          <w:sz w:val="28"/>
          <w:szCs w:val="24"/>
          <w:lang w:val="ru-RU"/>
        </w:rPr>
        <w:t>Управління ІТ по CobiT</w:t>
      </w:r>
    </w:p>
    <w:p w:rsid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Модель Зрілості використовується для оцінки рівня управління ІТ в даній організації - від неіснуючого (найнижчий рівень) до оп</w:t>
      </w:r>
      <w:r>
        <w:rPr>
          <w:rFonts w:ascii="Times New Roman" w:hAnsi="Times New Roman" w:cs="Times New Roman"/>
          <w:color w:val="FF0000"/>
          <w:sz w:val="24"/>
          <w:szCs w:val="24"/>
          <w:lang w:val="ru-RU"/>
        </w:rPr>
        <w:t>тимізованого (найвищий рівень).</w:t>
      </w:r>
    </w:p>
    <w:p w:rsid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1E5B0D">
        <w:rPr>
          <w:rFonts w:ascii="Times New Roman" w:hAnsi="Times New Roman" w:cs="Times New Roman"/>
          <w:color w:val="FF0000"/>
          <w:sz w:val="24"/>
          <w:szCs w:val="24"/>
          <w:lang w:val="ru-RU"/>
        </w:rPr>
        <w:t>на четвертому</w:t>
      </w:r>
      <w:proofErr w:type="gramEnd"/>
      <w:r w:rsidRPr="001E5B0D">
        <w:rPr>
          <w:rFonts w:ascii="Times New Roman" w:hAnsi="Times New Roman" w:cs="Times New Roman"/>
          <w:color w:val="FF0000"/>
          <w:sz w:val="24"/>
          <w:szCs w:val="24"/>
          <w:lang w:val="ru-RU"/>
        </w:rPr>
        <w:t xml:space="preserve"> рівні моделей зрілості для всіх інших доменів.</w:t>
      </w:r>
    </w:p>
    <w:p w:rsidR="00936190" w:rsidRDefault="00936190"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Pr="00FD503A" w:rsidRDefault="009D6197" w:rsidP="00E62374">
      <w:pPr>
        <w:spacing w:line="360" w:lineRule="auto"/>
        <w:ind w:firstLine="720"/>
        <w:jc w:val="both"/>
        <w:rPr>
          <w:rFonts w:ascii="Times New Roman" w:hAnsi="Times New Roman" w:cs="Times New Roman"/>
          <w:sz w:val="24"/>
          <w:szCs w:val="24"/>
          <w:lang w:val="ru-RU"/>
        </w:rPr>
      </w:pPr>
    </w:p>
    <w:p w:rsidR="0004602B" w:rsidRPr="006E5E4E" w:rsidRDefault="00FD503A" w:rsidP="0004602B">
      <w:pPr>
        <w:pStyle w:val="a3"/>
        <w:numPr>
          <w:ilvl w:val="1"/>
          <w:numId w:val="1"/>
        </w:numPr>
        <w:spacing w:line="360" w:lineRule="auto"/>
        <w:jc w:val="both"/>
        <w:rPr>
          <w:rFonts w:ascii="Times New Roman" w:hAnsi="Times New Roman" w:cs="Times New Roman"/>
          <w:sz w:val="24"/>
          <w:szCs w:val="24"/>
        </w:rPr>
      </w:pPr>
      <w:r w:rsidRPr="00FD503A">
        <w:rPr>
          <w:rFonts w:ascii="Times New Roman" w:hAnsi="Times New Roman" w:cs="Times New Roman"/>
          <w:sz w:val="24"/>
          <w:szCs w:val="24"/>
          <w:lang w:val="ru-RU"/>
        </w:rPr>
        <w:lastRenderedPageBreak/>
        <w:t xml:space="preserve"> </w:t>
      </w:r>
      <w:r w:rsidRPr="00FD503A">
        <w:rPr>
          <w:rFonts w:ascii="Times New Roman" w:eastAsia="Times New Roman" w:hAnsi="Times New Roman" w:cs="Times New Roman"/>
          <w:sz w:val="24"/>
          <w:szCs w:val="24"/>
          <w:lang w:val="ru-RU"/>
        </w:rPr>
        <w:t>Стандарти НД ТЗІ</w:t>
      </w:r>
    </w:p>
    <w:p w:rsidR="006E5E4E" w:rsidRDefault="006E5E4E" w:rsidP="006E5E4E">
      <w:pPr>
        <w:pStyle w:val="a3"/>
        <w:numPr>
          <w:ilvl w:val="2"/>
          <w:numId w:val="1"/>
        </w:numPr>
        <w:spacing w:line="360" w:lineRule="auto"/>
        <w:jc w:val="both"/>
        <w:rPr>
          <w:rFonts w:ascii="Times New Roman" w:hAnsi="Times New Roman" w:cs="Times New Roman"/>
          <w:sz w:val="24"/>
          <w:szCs w:val="24"/>
          <w:lang w:val="ru-RU"/>
        </w:rPr>
      </w:pPr>
      <w:r w:rsidRPr="009D6197">
        <w:rPr>
          <w:rFonts w:ascii="Times New Roman" w:hAnsi="Times New Roman" w:cs="Times New Roman"/>
          <w:sz w:val="24"/>
          <w:szCs w:val="24"/>
          <w:lang w:val="ru-RU"/>
        </w:rPr>
        <w:t>НД ТЗІ 3.7-003 -2005</w:t>
      </w:r>
      <w:r w:rsidRPr="009D6197">
        <w:rPr>
          <w:rFonts w:ascii="Times New Roman" w:hAnsi="Times New Roman" w:cs="Times New Roman"/>
          <w:sz w:val="24"/>
          <w:szCs w:val="24"/>
          <w:lang w:val="ru-RU"/>
        </w:rPr>
        <w:t xml:space="preserve"> «</w:t>
      </w:r>
      <w:r w:rsidRPr="009D6197">
        <w:rPr>
          <w:rFonts w:ascii="Times New Roman" w:hAnsi="Times New Roman" w:cs="Times New Roman"/>
          <w:sz w:val="24"/>
          <w:szCs w:val="24"/>
          <w:lang w:val="ru-RU"/>
        </w:rPr>
        <w:t>Порядок проведення робіт із створення комплексної системи захисту інформації в інформаційно-телекомунікаційній системі</w:t>
      </w:r>
      <w:r w:rsidRPr="009D6197">
        <w:rPr>
          <w:rFonts w:ascii="Times New Roman" w:hAnsi="Times New Roman" w:cs="Times New Roman"/>
          <w:sz w:val="24"/>
          <w:szCs w:val="24"/>
          <w:lang w:val="ru-RU"/>
        </w:rPr>
        <w:t>»</w:t>
      </w:r>
    </w:p>
    <w:p w:rsidR="009D6197" w:rsidRPr="009B42DA" w:rsidRDefault="000E7DA2"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 xml:space="preserve">Даний стандарт дає наступне визначення </w:t>
      </w:r>
      <w:r w:rsidRPr="009B42DA">
        <w:rPr>
          <w:rFonts w:ascii="Times New Roman" w:hAnsi="Times New Roman" w:cs="Times New Roman"/>
          <w:sz w:val="24"/>
          <w:szCs w:val="24"/>
          <w:lang w:val="ru-RU"/>
        </w:rPr>
        <w:t>інформаційно-телекомунікаційній системі</w:t>
      </w:r>
      <w:r w:rsidRPr="009B42DA">
        <w:rPr>
          <w:rFonts w:ascii="Times New Roman" w:hAnsi="Times New Roman" w:cs="Times New Roman"/>
          <w:sz w:val="24"/>
          <w:szCs w:val="24"/>
          <w:lang w:val="ru-RU"/>
        </w:rPr>
        <w:t xml:space="preserve">. Це така система, що </w:t>
      </w:r>
      <w:r w:rsidR="00A47A06" w:rsidRPr="009B42DA">
        <w:rPr>
          <w:rFonts w:ascii="Times New Roman" w:hAnsi="Times New Roman" w:cs="Times New Roman"/>
          <w:sz w:val="24"/>
          <w:szCs w:val="24"/>
          <w:lang w:val="ru-RU"/>
        </w:rPr>
        <w:t xml:space="preserve">належить до </w:t>
      </w:r>
      <w:r w:rsidR="007359AC" w:rsidRPr="009B42DA">
        <w:rPr>
          <w:rFonts w:ascii="Times New Roman" w:hAnsi="Times New Roman" w:cs="Times New Roman"/>
          <w:sz w:val="24"/>
          <w:szCs w:val="24"/>
          <w:lang w:val="ru-RU"/>
        </w:rPr>
        <w:t>одного з видів автоматизованих систем: інформаційна система, телекомунікаційна система, інтегрована система</w:t>
      </w:r>
      <w:r w:rsidR="0068473C" w:rsidRPr="009B42DA">
        <w:rPr>
          <w:rFonts w:ascii="Times New Roman" w:hAnsi="Times New Roman" w:cs="Times New Roman"/>
          <w:sz w:val="24"/>
          <w:szCs w:val="24"/>
          <w:lang w:val="ru-RU"/>
        </w:rPr>
        <w:t>.</w:t>
      </w:r>
    </w:p>
    <w:p w:rsidR="0068473C"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І</w:t>
      </w:r>
      <w:r w:rsidR="00794E61" w:rsidRPr="009B42DA">
        <w:rPr>
          <w:rFonts w:ascii="Times New Roman" w:hAnsi="Times New Roman" w:cs="Times New Roman"/>
          <w:sz w:val="24"/>
          <w:szCs w:val="24"/>
          <w:lang w:val="ru-RU"/>
        </w:rPr>
        <w:t>нформаційна система – ор</w:t>
      </w:r>
      <w:r w:rsidR="00794E61" w:rsidRPr="009B42DA">
        <w:rPr>
          <w:rFonts w:ascii="Times New Roman" w:hAnsi="Times New Roman" w:cs="Times New Roman"/>
          <w:sz w:val="24"/>
          <w:szCs w:val="24"/>
          <w:lang w:val="ru-RU"/>
        </w:rPr>
        <w:t>ганізаційно-технічна система, яка</w:t>
      </w:r>
      <w:r w:rsidR="00794E61" w:rsidRPr="009B42DA">
        <w:rPr>
          <w:rFonts w:ascii="Times New Roman" w:hAnsi="Times New Roman" w:cs="Times New Roman"/>
          <w:sz w:val="24"/>
          <w:szCs w:val="24"/>
          <w:lang w:val="ru-RU"/>
        </w:rPr>
        <w:t xml:space="preserve"> реалізує технологію обробки інформації </w:t>
      </w:r>
      <w:r w:rsidR="00794E61" w:rsidRPr="009B42DA">
        <w:rPr>
          <w:rFonts w:ascii="Times New Roman" w:hAnsi="Times New Roman" w:cs="Times New Roman"/>
          <w:sz w:val="24"/>
          <w:szCs w:val="24"/>
          <w:lang w:val="ru-RU"/>
        </w:rPr>
        <w:t>з використанням</w:t>
      </w:r>
      <w:r w:rsidR="00794E61" w:rsidRPr="009B42DA">
        <w:rPr>
          <w:rFonts w:ascii="Times New Roman" w:hAnsi="Times New Roman" w:cs="Times New Roman"/>
          <w:sz w:val="24"/>
          <w:szCs w:val="24"/>
          <w:lang w:val="ru-RU"/>
        </w:rPr>
        <w:t xml:space="preserve"> засобів обчислювальної техніки та програмного забезпечення;</w:t>
      </w:r>
    </w:p>
    <w:p w:rsidR="00B87EBB"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Т</w:t>
      </w:r>
      <w:r w:rsidR="00B87EBB" w:rsidRPr="009B42DA">
        <w:rPr>
          <w:rFonts w:ascii="Times New Roman" w:hAnsi="Times New Roman" w:cs="Times New Roman"/>
          <w:sz w:val="24"/>
          <w:szCs w:val="24"/>
          <w:lang w:val="ru-RU"/>
        </w:rPr>
        <w:t>елекомунікаційна система – ор</w:t>
      </w:r>
      <w:r w:rsidR="00B87EBB" w:rsidRPr="009B42DA">
        <w:rPr>
          <w:rFonts w:ascii="Times New Roman" w:hAnsi="Times New Roman" w:cs="Times New Roman"/>
          <w:sz w:val="24"/>
          <w:szCs w:val="24"/>
          <w:lang w:val="ru-RU"/>
        </w:rPr>
        <w:t>ганізаційно-технічна система, яка</w:t>
      </w:r>
      <w:r w:rsidR="00B87EBB" w:rsidRPr="009B42DA">
        <w:rPr>
          <w:rFonts w:ascii="Times New Roman" w:hAnsi="Times New Roman" w:cs="Times New Roman"/>
          <w:sz w:val="24"/>
          <w:szCs w:val="24"/>
          <w:lang w:val="ru-RU"/>
        </w:rPr>
        <w:t xml:space="preserve"> </w:t>
      </w:r>
      <w:r w:rsidR="00B87EBB" w:rsidRPr="009B42DA">
        <w:rPr>
          <w:rFonts w:ascii="Times New Roman" w:hAnsi="Times New Roman" w:cs="Times New Roman"/>
          <w:sz w:val="24"/>
          <w:szCs w:val="24"/>
          <w:lang w:val="ru-RU"/>
        </w:rPr>
        <w:t>забезпечує</w:t>
      </w:r>
      <w:r w:rsidR="00B87EBB" w:rsidRPr="009B42DA">
        <w:rPr>
          <w:rFonts w:ascii="Times New Roman" w:hAnsi="Times New Roman" w:cs="Times New Roman"/>
          <w:sz w:val="24"/>
          <w:szCs w:val="24"/>
          <w:lang w:val="ru-RU"/>
        </w:rPr>
        <w:t xml:space="preserve"> </w:t>
      </w:r>
      <w:r w:rsidR="00B87EBB" w:rsidRPr="009B42DA">
        <w:rPr>
          <w:rFonts w:ascii="Times New Roman" w:hAnsi="Times New Roman" w:cs="Times New Roman"/>
          <w:sz w:val="24"/>
          <w:szCs w:val="24"/>
          <w:lang w:val="ru-RU"/>
        </w:rPr>
        <w:t>інформаційний обмін з</w:t>
      </w:r>
      <w:r w:rsidR="00B87EBB" w:rsidRPr="009B42DA">
        <w:rPr>
          <w:rFonts w:ascii="Times New Roman" w:hAnsi="Times New Roman" w:cs="Times New Roman"/>
          <w:sz w:val="24"/>
          <w:szCs w:val="24"/>
          <w:lang w:val="ru-RU"/>
        </w:rPr>
        <w:t xml:space="preserve"> </w:t>
      </w:r>
      <w:r w:rsidR="00B87EBB" w:rsidRPr="009B42DA">
        <w:rPr>
          <w:rFonts w:ascii="Times New Roman" w:hAnsi="Times New Roman" w:cs="Times New Roman"/>
          <w:sz w:val="24"/>
          <w:szCs w:val="24"/>
          <w:lang w:val="ru-RU"/>
        </w:rPr>
        <w:t xml:space="preserve">використанням </w:t>
      </w:r>
      <w:r w:rsidR="00B87EBB" w:rsidRPr="009B42DA">
        <w:rPr>
          <w:rFonts w:ascii="Times New Roman" w:hAnsi="Times New Roman" w:cs="Times New Roman"/>
          <w:sz w:val="24"/>
          <w:szCs w:val="24"/>
          <w:lang w:val="ru-RU"/>
        </w:rPr>
        <w:t xml:space="preserve">технічних і програмних засобів </w:t>
      </w:r>
      <w:r w:rsidR="007357D2" w:rsidRPr="009B42DA">
        <w:rPr>
          <w:rFonts w:ascii="Times New Roman" w:hAnsi="Times New Roman" w:cs="Times New Roman"/>
          <w:sz w:val="24"/>
          <w:szCs w:val="24"/>
          <w:lang w:val="ru-RU"/>
        </w:rPr>
        <w:t xml:space="preserve">передаючи </w:t>
      </w:r>
      <w:r w:rsidR="00B87EBB" w:rsidRPr="009B42DA">
        <w:rPr>
          <w:rFonts w:ascii="Times New Roman" w:hAnsi="Times New Roman" w:cs="Times New Roman"/>
          <w:sz w:val="24"/>
          <w:szCs w:val="24"/>
          <w:lang w:val="ru-RU"/>
        </w:rPr>
        <w:t>інформації у вигляді сигналів, знаків, звуків, зображень;</w:t>
      </w:r>
    </w:p>
    <w:p w:rsidR="007357D2"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І</w:t>
      </w:r>
      <w:r w:rsidRPr="009B42DA">
        <w:rPr>
          <w:rFonts w:ascii="Times New Roman" w:hAnsi="Times New Roman" w:cs="Times New Roman"/>
          <w:sz w:val="24"/>
          <w:szCs w:val="24"/>
          <w:lang w:val="ru-RU"/>
        </w:rPr>
        <w:t xml:space="preserve">нтегрована система - </w:t>
      </w:r>
      <w:r w:rsidR="00B17CDF" w:rsidRPr="009B42DA">
        <w:rPr>
          <w:rFonts w:ascii="Times New Roman" w:hAnsi="Times New Roman" w:cs="Times New Roman"/>
          <w:sz w:val="24"/>
          <w:szCs w:val="24"/>
          <w:lang w:val="ru-RU"/>
        </w:rPr>
        <w:t>набір</w:t>
      </w:r>
      <w:r w:rsidRPr="009B42DA">
        <w:rPr>
          <w:rFonts w:ascii="Times New Roman" w:hAnsi="Times New Roman" w:cs="Times New Roman"/>
          <w:sz w:val="24"/>
          <w:szCs w:val="24"/>
          <w:lang w:val="ru-RU"/>
        </w:rPr>
        <w:t xml:space="preserve"> </w:t>
      </w:r>
      <w:r w:rsidR="00B17CDF" w:rsidRPr="009B42DA">
        <w:rPr>
          <w:rFonts w:ascii="Times New Roman" w:hAnsi="Times New Roman" w:cs="Times New Roman"/>
          <w:sz w:val="24"/>
          <w:szCs w:val="24"/>
          <w:lang w:val="ru-RU"/>
        </w:rPr>
        <w:t>декі</w:t>
      </w:r>
      <w:r w:rsidR="00755B47" w:rsidRPr="009B42DA">
        <w:rPr>
          <w:rFonts w:ascii="Times New Roman" w:hAnsi="Times New Roman" w:cs="Times New Roman"/>
          <w:sz w:val="24"/>
          <w:szCs w:val="24"/>
          <w:lang w:val="ru-RU"/>
        </w:rPr>
        <w:t>лькох взаємоз</w:t>
      </w:r>
      <w:r w:rsidRPr="009B42DA">
        <w:rPr>
          <w:rFonts w:ascii="Times New Roman" w:hAnsi="Times New Roman" w:cs="Times New Roman"/>
          <w:sz w:val="24"/>
          <w:szCs w:val="24"/>
          <w:lang w:val="ru-RU"/>
        </w:rPr>
        <w:t xml:space="preserve">в’язаних інформаційних та (або) </w:t>
      </w:r>
      <w:r w:rsidR="00CF2146" w:rsidRPr="009B42DA">
        <w:rPr>
          <w:rFonts w:ascii="Times New Roman" w:hAnsi="Times New Roman" w:cs="Times New Roman"/>
          <w:sz w:val="24"/>
          <w:szCs w:val="24"/>
          <w:lang w:val="ru-RU"/>
        </w:rPr>
        <w:t>ТКС</w:t>
      </w:r>
      <w:r w:rsidRPr="009B42DA">
        <w:rPr>
          <w:rFonts w:ascii="Times New Roman" w:hAnsi="Times New Roman" w:cs="Times New Roman"/>
          <w:sz w:val="24"/>
          <w:szCs w:val="24"/>
          <w:lang w:val="ru-RU"/>
        </w:rPr>
        <w:t xml:space="preserve">, </w:t>
      </w:r>
      <w:r w:rsidR="00764818" w:rsidRPr="009B42DA">
        <w:rPr>
          <w:rFonts w:ascii="Times New Roman" w:hAnsi="Times New Roman" w:cs="Times New Roman"/>
          <w:sz w:val="24"/>
          <w:szCs w:val="24"/>
          <w:lang w:val="ru-RU"/>
        </w:rPr>
        <w:t>де</w:t>
      </w:r>
      <w:r w:rsidRPr="009B42DA">
        <w:rPr>
          <w:rFonts w:ascii="Times New Roman" w:hAnsi="Times New Roman" w:cs="Times New Roman"/>
          <w:sz w:val="24"/>
          <w:szCs w:val="24"/>
          <w:lang w:val="ru-RU"/>
        </w:rPr>
        <w:t xml:space="preserve"> функціонування </w:t>
      </w:r>
      <w:proofErr w:type="gramStart"/>
      <w:r w:rsidR="00764818" w:rsidRPr="009B42DA">
        <w:rPr>
          <w:rFonts w:ascii="Times New Roman" w:hAnsi="Times New Roman" w:cs="Times New Roman"/>
          <w:sz w:val="24"/>
          <w:szCs w:val="24"/>
          <w:lang w:val="ru-RU"/>
        </w:rPr>
        <w:t xml:space="preserve">певних </w:t>
      </w:r>
      <w:r w:rsidRPr="009B42DA">
        <w:rPr>
          <w:rFonts w:ascii="Times New Roman" w:hAnsi="Times New Roman" w:cs="Times New Roman"/>
          <w:sz w:val="24"/>
          <w:szCs w:val="24"/>
          <w:lang w:val="ru-RU"/>
        </w:rPr>
        <w:t xml:space="preserve"> з</w:t>
      </w:r>
      <w:proofErr w:type="gramEnd"/>
      <w:r w:rsidRPr="009B42DA">
        <w:rPr>
          <w:rFonts w:ascii="Times New Roman" w:hAnsi="Times New Roman" w:cs="Times New Roman"/>
          <w:sz w:val="24"/>
          <w:szCs w:val="24"/>
          <w:lang w:val="ru-RU"/>
        </w:rPr>
        <w:t xml:space="preserve"> них залежить від результатів функціонування </w:t>
      </w:r>
      <w:r w:rsidR="00764818" w:rsidRPr="009B42DA">
        <w:rPr>
          <w:rFonts w:ascii="Times New Roman" w:hAnsi="Times New Roman" w:cs="Times New Roman"/>
          <w:sz w:val="24"/>
          <w:szCs w:val="24"/>
          <w:lang w:val="ru-RU"/>
        </w:rPr>
        <w:t>інших</w:t>
      </w:r>
      <w:r w:rsidR="005B1FF6" w:rsidRPr="009B42DA">
        <w:rPr>
          <w:rFonts w:ascii="Times New Roman" w:hAnsi="Times New Roman" w:cs="Times New Roman"/>
          <w:sz w:val="24"/>
          <w:szCs w:val="24"/>
          <w:lang w:val="ru-RU"/>
        </w:rPr>
        <w:t>, коли</w:t>
      </w:r>
      <w:r w:rsidRPr="009B42DA">
        <w:rPr>
          <w:rFonts w:ascii="Times New Roman" w:hAnsi="Times New Roman" w:cs="Times New Roman"/>
          <w:sz w:val="24"/>
          <w:szCs w:val="24"/>
          <w:lang w:val="ru-RU"/>
        </w:rPr>
        <w:t xml:space="preserve"> цю сукупність у процесі взаємодії можна розглядати як єдину систему</w:t>
      </w:r>
      <w:r w:rsidR="00C35D6B" w:rsidRPr="009B42DA">
        <w:rPr>
          <w:rFonts w:ascii="Times New Roman" w:hAnsi="Times New Roman" w:cs="Times New Roman"/>
          <w:sz w:val="24"/>
          <w:szCs w:val="24"/>
          <w:lang w:val="ru-RU"/>
        </w:rPr>
        <w:t>.</w:t>
      </w:r>
    </w:p>
    <w:p w:rsidR="00C35D6B" w:rsidRDefault="00233D9B"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Стандарт визначає процес побудови КСЗІ, як для новостворюваних систем, так і для вже існуючих, котрі вимагають</w:t>
      </w:r>
      <w:r w:rsidR="00E85BC2">
        <w:rPr>
          <w:rFonts w:ascii="Times New Roman" w:hAnsi="Times New Roman" w:cs="Times New Roman"/>
          <w:sz w:val="24"/>
          <w:szCs w:val="24"/>
          <w:lang w:val="ru-RU"/>
        </w:rPr>
        <w:t xml:space="preserve"> впровадження або</w:t>
      </w:r>
      <w:r>
        <w:rPr>
          <w:rFonts w:ascii="Times New Roman" w:hAnsi="Times New Roman" w:cs="Times New Roman"/>
          <w:sz w:val="24"/>
          <w:szCs w:val="24"/>
          <w:lang w:val="ru-RU"/>
        </w:rPr>
        <w:t xml:space="preserve"> модернізації</w:t>
      </w:r>
      <w:r w:rsidR="00E85BC2">
        <w:rPr>
          <w:rFonts w:ascii="Times New Roman" w:hAnsi="Times New Roman" w:cs="Times New Roman"/>
          <w:sz w:val="24"/>
          <w:szCs w:val="24"/>
          <w:lang w:val="ru-RU"/>
        </w:rPr>
        <w:t xml:space="preserve"> КСЗІ</w:t>
      </w:r>
      <w:r w:rsidR="00831870">
        <w:rPr>
          <w:rFonts w:ascii="Times New Roman" w:hAnsi="Times New Roman" w:cs="Times New Roman"/>
          <w:sz w:val="24"/>
          <w:szCs w:val="24"/>
          <w:lang w:val="ru-RU"/>
        </w:rPr>
        <w:t>.</w:t>
      </w:r>
    </w:p>
    <w:p w:rsidR="00807D14" w:rsidRDefault="00807D14"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КСЗІ розроблена згідно до рекомендацій даного стандарту має складатися з заходів та засобів, </w:t>
      </w:r>
      <w:r w:rsidR="00D431EB">
        <w:rPr>
          <w:rFonts w:ascii="Times New Roman" w:hAnsi="Times New Roman" w:cs="Times New Roman"/>
          <w:sz w:val="24"/>
          <w:szCs w:val="24"/>
          <w:lang w:val="ru-RU"/>
        </w:rPr>
        <w:t>які забезпечать захист інформації від:</w:t>
      </w:r>
    </w:p>
    <w:p w:rsidR="00D431EB" w:rsidRPr="00E5758F" w:rsidRDefault="00D431EB" w:rsidP="00E5758F">
      <w:pPr>
        <w:pStyle w:val="a3"/>
        <w:numPr>
          <w:ilvl w:val="0"/>
          <w:numId w:val="20"/>
        </w:numPr>
        <w:spacing w:line="360" w:lineRule="auto"/>
        <w:jc w:val="both"/>
        <w:rPr>
          <w:rFonts w:ascii="Times New Roman" w:hAnsi="Times New Roman" w:cs="Times New Roman"/>
          <w:sz w:val="24"/>
          <w:szCs w:val="24"/>
          <w:lang w:val="ru-RU"/>
        </w:rPr>
      </w:pPr>
      <w:r w:rsidRPr="00E5758F">
        <w:rPr>
          <w:rFonts w:ascii="Times New Roman" w:hAnsi="Times New Roman" w:cs="Times New Roman"/>
          <w:sz w:val="24"/>
          <w:szCs w:val="24"/>
          <w:lang w:val="ru-RU"/>
        </w:rPr>
        <w:t xml:space="preserve">витоку технічними каналами, </w:t>
      </w:r>
      <w:r w:rsidRPr="00E5758F">
        <w:rPr>
          <w:rFonts w:ascii="Times New Roman" w:hAnsi="Times New Roman" w:cs="Times New Roman"/>
          <w:sz w:val="24"/>
          <w:szCs w:val="24"/>
          <w:lang w:val="ru-RU"/>
        </w:rPr>
        <w:t>серед яких</w:t>
      </w:r>
      <w:r w:rsidRPr="00E5758F">
        <w:rPr>
          <w:rFonts w:ascii="Times New Roman" w:hAnsi="Times New Roman" w:cs="Times New Roman"/>
          <w:sz w:val="24"/>
          <w:szCs w:val="24"/>
          <w:lang w:val="ru-RU"/>
        </w:rPr>
        <w:t xml:space="preserve"> канали побічних електромагнітних </w:t>
      </w:r>
      <w:r w:rsidR="00917BF3" w:rsidRPr="00E5758F">
        <w:rPr>
          <w:rFonts w:ascii="Times New Roman" w:hAnsi="Times New Roman" w:cs="Times New Roman"/>
          <w:sz w:val="24"/>
          <w:szCs w:val="24"/>
          <w:lang w:val="ru-RU"/>
        </w:rPr>
        <w:t>випромінювань і наведень, акустико-</w:t>
      </w:r>
      <w:r w:rsidRPr="00E5758F">
        <w:rPr>
          <w:rFonts w:ascii="Times New Roman" w:hAnsi="Times New Roman" w:cs="Times New Roman"/>
          <w:sz w:val="24"/>
          <w:szCs w:val="24"/>
          <w:lang w:val="ru-RU"/>
        </w:rPr>
        <w:t>електричні та інші</w:t>
      </w:r>
      <w:r w:rsidR="0095488B" w:rsidRPr="00E5758F">
        <w:rPr>
          <w:rFonts w:ascii="Times New Roman" w:hAnsi="Times New Roman" w:cs="Times New Roman"/>
          <w:sz w:val="24"/>
          <w:szCs w:val="24"/>
          <w:lang w:val="ru-RU"/>
        </w:rPr>
        <w:t xml:space="preserve"> види каналів</w:t>
      </w:r>
      <w:r w:rsidRPr="00E5758F">
        <w:rPr>
          <w:rFonts w:ascii="Times New Roman" w:hAnsi="Times New Roman" w:cs="Times New Roman"/>
          <w:sz w:val="24"/>
          <w:szCs w:val="24"/>
          <w:lang w:val="ru-RU"/>
        </w:rPr>
        <w:t>;</w:t>
      </w:r>
    </w:p>
    <w:p w:rsidR="005A763D" w:rsidRPr="00E5758F" w:rsidRDefault="005A763D" w:rsidP="00E5758F">
      <w:pPr>
        <w:pStyle w:val="a3"/>
        <w:numPr>
          <w:ilvl w:val="0"/>
          <w:numId w:val="20"/>
        </w:numPr>
        <w:spacing w:line="360" w:lineRule="auto"/>
        <w:jc w:val="both"/>
        <w:rPr>
          <w:rFonts w:ascii="Times New Roman" w:hAnsi="Times New Roman" w:cs="Times New Roman"/>
          <w:color w:val="FF0000"/>
          <w:sz w:val="24"/>
          <w:szCs w:val="24"/>
          <w:lang w:val="ru-RU"/>
        </w:rPr>
      </w:pPr>
      <w:r w:rsidRPr="00E5758F">
        <w:rPr>
          <w:rFonts w:ascii="Times New Roman" w:hAnsi="Times New Roman" w:cs="Times New Roman"/>
          <w:color w:val="FF0000"/>
          <w:sz w:val="24"/>
          <w:szCs w:val="24"/>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E5758F" w:rsidRDefault="00E5758F" w:rsidP="00E5758F">
      <w:pPr>
        <w:pStyle w:val="a3"/>
        <w:numPr>
          <w:ilvl w:val="0"/>
          <w:numId w:val="20"/>
        </w:numPr>
        <w:spacing w:line="360" w:lineRule="auto"/>
        <w:jc w:val="both"/>
        <w:rPr>
          <w:rFonts w:ascii="Times New Roman" w:hAnsi="Times New Roman" w:cs="Times New Roman"/>
          <w:sz w:val="24"/>
          <w:szCs w:val="24"/>
          <w:lang w:val="ru-RU"/>
        </w:rPr>
      </w:pPr>
      <w:r w:rsidRPr="00E5758F">
        <w:rPr>
          <w:rFonts w:ascii="Times New Roman" w:hAnsi="Times New Roman" w:cs="Times New Roman"/>
          <w:sz w:val="24"/>
          <w:szCs w:val="24"/>
          <w:lang w:val="ru-RU"/>
        </w:rPr>
        <w:lastRenderedPageBreak/>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Default="00E5758F"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w:t>
      </w:r>
      <w:r w:rsidRPr="009D6197">
        <w:rPr>
          <w:rFonts w:ascii="Times New Roman" w:hAnsi="Times New Roman" w:cs="Times New Roman"/>
          <w:sz w:val="24"/>
          <w:szCs w:val="24"/>
          <w:lang w:val="ru-RU"/>
        </w:rPr>
        <w:t>НД ТЗІ 3.7-003</w:t>
      </w:r>
      <w:r>
        <w:rPr>
          <w:rFonts w:ascii="Times New Roman" w:hAnsi="Times New Roman" w:cs="Times New Roman"/>
          <w:sz w:val="24"/>
          <w:szCs w:val="24"/>
          <w:lang w:val="ru-RU"/>
        </w:rPr>
        <w:t xml:space="preserve"> визначено </w:t>
      </w:r>
      <w:r w:rsidR="00574B88">
        <w:rPr>
          <w:rFonts w:ascii="Times New Roman" w:hAnsi="Times New Roman" w:cs="Times New Roman"/>
          <w:sz w:val="24"/>
          <w:szCs w:val="24"/>
          <w:lang w:val="ru-RU"/>
        </w:rPr>
        <w:t>ряд</w:t>
      </w:r>
      <w:r>
        <w:rPr>
          <w:rFonts w:ascii="Times New Roman" w:hAnsi="Times New Roman" w:cs="Times New Roman"/>
          <w:sz w:val="24"/>
          <w:szCs w:val="24"/>
          <w:lang w:val="ru-RU"/>
        </w:rPr>
        <w:t xml:space="preserve"> етап</w:t>
      </w:r>
      <w:r w:rsidR="00574B88">
        <w:rPr>
          <w:rFonts w:ascii="Times New Roman" w:hAnsi="Times New Roman" w:cs="Times New Roman"/>
          <w:sz w:val="24"/>
          <w:szCs w:val="24"/>
          <w:lang w:val="ru-RU"/>
        </w:rPr>
        <w:t>ів</w:t>
      </w:r>
      <w:r>
        <w:rPr>
          <w:rFonts w:ascii="Times New Roman" w:hAnsi="Times New Roman" w:cs="Times New Roman"/>
          <w:sz w:val="24"/>
          <w:szCs w:val="24"/>
          <w:lang w:val="ru-RU"/>
        </w:rPr>
        <w:t xml:space="preserve"> створення та </w:t>
      </w:r>
      <w:r w:rsidR="00E83EE1">
        <w:rPr>
          <w:rFonts w:ascii="Times New Roman" w:hAnsi="Times New Roman" w:cs="Times New Roman"/>
          <w:sz w:val="24"/>
          <w:szCs w:val="24"/>
          <w:lang w:val="ru-RU"/>
        </w:rPr>
        <w:t>впровадження КСЗІ</w:t>
      </w:r>
      <w:r w:rsidR="00574B88">
        <w:rPr>
          <w:rFonts w:ascii="Times New Roman" w:hAnsi="Times New Roman" w:cs="Times New Roman"/>
          <w:sz w:val="24"/>
          <w:szCs w:val="24"/>
          <w:lang w:val="ru-RU"/>
        </w:rPr>
        <w:t xml:space="preserve">. </w:t>
      </w:r>
      <w:r w:rsidR="00D93EBD">
        <w:rPr>
          <w:rFonts w:ascii="Times New Roman" w:hAnsi="Times New Roman" w:cs="Times New Roman"/>
          <w:sz w:val="24"/>
          <w:szCs w:val="24"/>
          <w:lang w:val="ru-RU"/>
        </w:rPr>
        <w:t>Процес розробки починається з формулювання вимог до системи, що має бути побудован</w:t>
      </w:r>
      <w:r w:rsidR="00C475DB">
        <w:rPr>
          <w:rFonts w:ascii="Times New Roman" w:hAnsi="Times New Roman" w:cs="Times New Roman"/>
          <w:sz w:val="24"/>
          <w:szCs w:val="24"/>
          <w:lang w:val="ru-RU"/>
        </w:rPr>
        <w:t xml:space="preserve">а, обґрунтовується необхідність її створення, вивчення середовища в якому функціонує </w:t>
      </w:r>
      <w:r w:rsidR="00740BF4">
        <w:rPr>
          <w:rFonts w:ascii="Times New Roman" w:hAnsi="Times New Roman" w:cs="Times New Roman"/>
          <w:sz w:val="24"/>
          <w:szCs w:val="24"/>
          <w:lang w:val="ru-RU"/>
        </w:rPr>
        <w:t>інформаційно-телекомунікаційна система</w:t>
      </w:r>
      <w:r w:rsidR="0070452F">
        <w:rPr>
          <w:rFonts w:ascii="Times New Roman" w:hAnsi="Times New Roman" w:cs="Times New Roman"/>
          <w:sz w:val="24"/>
          <w:szCs w:val="24"/>
          <w:lang w:val="ru-RU"/>
        </w:rPr>
        <w:t>.</w:t>
      </w:r>
      <w:r w:rsidR="00740BF4">
        <w:rPr>
          <w:rFonts w:ascii="Times New Roman" w:hAnsi="Times New Roman" w:cs="Times New Roman"/>
          <w:sz w:val="24"/>
          <w:szCs w:val="24"/>
          <w:lang w:val="ru-RU"/>
        </w:rPr>
        <w:t xml:space="preserve"> </w:t>
      </w:r>
      <w:r w:rsidR="0070452F">
        <w:rPr>
          <w:rFonts w:ascii="Times New Roman" w:hAnsi="Times New Roman" w:cs="Times New Roman"/>
          <w:sz w:val="24"/>
          <w:szCs w:val="24"/>
          <w:lang w:val="ru-RU"/>
        </w:rPr>
        <w:t>Р</w:t>
      </w:r>
      <w:r w:rsidR="00740BF4">
        <w:rPr>
          <w:rFonts w:ascii="Times New Roman" w:hAnsi="Times New Roman" w:cs="Times New Roman"/>
          <w:sz w:val="24"/>
          <w:szCs w:val="24"/>
          <w:lang w:val="ru-RU"/>
        </w:rPr>
        <w:t>езультат</w:t>
      </w:r>
      <w:r w:rsidR="0070452F">
        <w:rPr>
          <w:rFonts w:ascii="Times New Roman" w:hAnsi="Times New Roman" w:cs="Times New Roman"/>
          <w:sz w:val="24"/>
          <w:szCs w:val="24"/>
          <w:lang w:val="ru-RU"/>
        </w:rPr>
        <w:t xml:space="preserve">ом </w:t>
      </w:r>
      <w:r w:rsidR="00740BF4">
        <w:rPr>
          <w:rFonts w:ascii="Times New Roman" w:hAnsi="Times New Roman" w:cs="Times New Roman"/>
          <w:sz w:val="24"/>
          <w:szCs w:val="24"/>
          <w:lang w:val="ru-RU"/>
        </w:rPr>
        <w:t>є перелік об</w:t>
      </w:r>
      <w:r w:rsidR="00740BF4" w:rsidRPr="00740BF4">
        <w:rPr>
          <w:rFonts w:ascii="Times New Roman" w:hAnsi="Times New Roman" w:cs="Times New Roman"/>
          <w:sz w:val="24"/>
          <w:szCs w:val="24"/>
          <w:lang w:val="ru-RU"/>
        </w:rPr>
        <w:t>’</w:t>
      </w:r>
      <w:r w:rsidR="00740BF4">
        <w:rPr>
          <w:rFonts w:ascii="Times New Roman" w:hAnsi="Times New Roman" w:cs="Times New Roman"/>
          <w:sz w:val="24"/>
          <w:szCs w:val="24"/>
          <w:lang w:val="ru-RU"/>
        </w:rPr>
        <w:t xml:space="preserve">єктів </w:t>
      </w:r>
      <w:r w:rsidR="0070452F">
        <w:rPr>
          <w:rFonts w:ascii="Times New Roman" w:hAnsi="Times New Roman" w:cs="Times New Roman"/>
          <w:sz w:val="24"/>
          <w:szCs w:val="24"/>
          <w:lang w:val="ru-RU"/>
        </w:rPr>
        <w:t>захисту, потенційні загрози</w:t>
      </w:r>
      <w:r w:rsidR="00A07C1A">
        <w:rPr>
          <w:rFonts w:ascii="Times New Roman" w:hAnsi="Times New Roman" w:cs="Times New Roman"/>
          <w:sz w:val="24"/>
          <w:szCs w:val="24"/>
          <w:lang w:val="ru-RU"/>
        </w:rPr>
        <w:t xml:space="preserve"> для інформації, модель загрози та порушника. </w:t>
      </w:r>
      <w:r w:rsidR="00075C71">
        <w:rPr>
          <w:rFonts w:ascii="Times New Roman" w:hAnsi="Times New Roman" w:cs="Times New Roman"/>
          <w:sz w:val="24"/>
          <w:szCs w:val="24"/>
          <w:lang w:val="ru-RU"/>
        </w:rPr>
        <w:t>В результаті формується авдання на створеня КСЗІ.</w:t>
      </w:r>
    </w:p>
    <w:p w:rsidR="00075C71" w:rsidRDefault="00075C71"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 другому етапі розробляється політика безпеки інформації в ІТС</w:t>
      </w:r>
      <w:r w:rsidR="005D1142">
        <w:rPr>
          <w:rFonts w:ascii="Times New Roman" w:hAnsi="Times New Roman" w:cs="Times New Roman"/>
          <w:sz w:val="24"/>
          <w:szCs w:val="24"/>
          <w:lang w:val="ru-RU"/>
        </w:rPr>
        <w:t>. З переліку варіантів побудови вибирається самий оптимальний</w:t>
      </w:r>
      <w:r w:rsidR="00F436F5">
        <w:rPr>
          <w:rFonts w:ascii="Times New Roman" w:hAnsi="Times New Roman" w:cs="Times New Roman"/>
          <w:sz w:val="24"/>
          <w:szCs w:val="24"/>
          <w:lang w:val="ru-RU"/>
        </w:rPr>
        <w:t>. Пізніше відбувається оформлення політики безпеки</w:t>
      </w:r>
      <w:r w:rsidR="006C6A17">
        <w:rPr>
          <w:rFonts w:ascii="Times New Roman" w:hAnsi="Times New Roman" w:cs="Times New Roman"/>
          <w:sz w:val="24"/>
          <w:szCs w:val="24"/>
          <w:lang w:val="ru-RU"/>
        </w:rPr>
        <w:t>, де вибираються рішення з протидії всім суттєвим загрозам</w:t>
      </w:r>
      <w:r w:rsidR="003D6F99">
        <w:rPr>
          <w:rFonts w:ascii="Times New Roman" w:hAnsi="Times New Roman" w:cs="Times New Roman"/>
          <w:sz w:val="24"/>
          <w:szCs w:val="24"/>
          <w:lang w:val="ru-RU"/>
        </w:rPr>
        <w:t>, формування загальних вимог, правил та обмежень</w:t>
      </w:r>
      <w:r w:rsidR="007A7980">
        <w:rPr>
          <w:rFonts w:ascii="Times New Roman" w:hAnsi="Times New Roman" w:cs="Times New Roman"/>
          <w:sz w:val="24"/>
          <w:szCs w:val="24"/>
          <w:lang w:val="ru-RU"/>
        </w:rPr>
        <w:t>.</w:t>
      </w:r>
      <w:r w:rsidR="00F436F5">
        <w:rPr>
          <w:rFonts w:ascii="Times New Roman" w:hAnsi="Times New Roman" w:cs="Times New Roman"/>
          <w:sz w:val="24"/>
          <w:szCs w:val="24"/>
          <w:lang w:val="ru-RU"/>
        </w:rPr>
        <w:t xml:space="preserve"> </w:t>
      </w:r>
    </w:p>
    <w:p w:rsidR="00C04E27" w:rsidRDefault="00C04E27"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Результатом етапу зі створення технічного завдання на створення КСЗІ є документ, що визначає вимоги до захисту інформації, яка </w:t>
      </w:r>
      <w:r w:rsidR="00CB0D18">
        <w:rPr>
          <w:rFonts w:ascii="Times New Roman" w:hAnsi="Times New Roman" w:cs="Times New Roman"/>
          <w:sz w:val="24"/>
          <w:szCs w:val="24"/>
          <w:lang w:val="ru-RU"/>
        </w:rPr>
        <w:t xml:space="preserve">оброблюється в ІТС, порядок створення КСЗІ, порядок проведенн випробувань иа введення її в експлуатацію </w:t>
      </w:r>
      <w:r w:rsidR="00DA5AD6">
        <w:rPr>
          <w:rFonts w:ascii="Times New Roman" w:hAnsi="Times New Roman" w:cs="Times New Roman"/>
          <w:sz w:val="24"/>
          <w:szCs w:val="24"/>
          <w:lang w:val="ru-RU"/>
        </w:rPr>
        <w:t>як частину</w:t>
      </w:r>
      <w:r w:rsidR="00CB0D18">
        <w:rPr>
          <w:rFonts w:ascii="Times New Roman" w:hAnsi="Times New Roman" w:cs="Times New Roman"/>
          <w:sz w:val="24"/>
          <w:szCs w:val="24"/>
          <w:lang w:val="ru-RU"/>
        </w:rPr>
        <w:t xml:space="preserve"> ІТС</w:t>
      </w:r>
      <w:r w:rsidR="00174CBA">
        <w:rPr>
          <w:rFonts w:ascii="Times New Roman" w:hAnsi="Times New Roman" w:cs="Times New Roman"/>
          <w:sz w:val="24"/>
          <w:szCs w:val="24"/>
          <w:lang w:val="ru-RU"/>
        </w:rPr>
        <w:t>.</w:t>
      </w:r>
    </w:p>
    <w:p w:rsidR="00D13A7A" w:rsidRDefault="00B84E9D"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 основі складеного ТЗ має проводитися розробка проекту КСЗІ</w:t>
      </w:r>
      <w:r w:rsidR="00F531CE">
        <w:rPr>
          <w:rFonts w:ascii="Times New Roman" w:hAnsi="Times New Roman" w:cs="Times New Roman"/>
          <w:sz w:val="24"/>
          <w:szCs w:val="24"/>
          <w:lang w:val="ru-RU"/>
        </w:rPr>
        <w:t xml:space="preserve">, де обґрунтовуються і приймаються проектні рішення для реалізації </w:t>
      </w:r>
      <w:r w:rsidR="00294E64">
        <w:rPr>
          <w:rFonts w:ascii="Times New Roman" w:hAnsi="Times New Roman" w:cs="Times New Roman"/>
          <w:sz w:val="24"/>
          <w:szCs w:val="24"/>
          <w:lang w:val="ru-RU"/>
        </w:rPr>
        <w:t>вимог технічного завдання</w:t>
      </w:r>
      <w:r w:rsidR="00C05003">
        <w:rPr>
          <w:rFonts w:ascii="Times New Roman" w:hAnsi="Times New Roman" w:cs="Times New Roman"/>
          <w:sz w:val="24"/>
          <w:szCs w:val="24"/>
          <w:lang w:val="ru-RU"/>
        </w:rPr>
        <w:t xml:space="preserve">, </w:t>
      </w:r>
      <w:r w:rsidR="00984886">
        <w:rPr>
          <w:rFonts w:ascii="Times New Roman" w:hAnsi="Times New Roman" w:cs="Times New Roman"/>
          <w:sz w:val="24"/>
          <w:szCs w:val="24"/>
          <w:lang w:val="ru-RU"/>
        </w:rPr>
        <w:t xml:space="preserve">розроблюється, оформлюється та затверджується </w:t>
      </w:r>
      <w:r w:rsidR="00F83056">
        <w:rPr>
          <w:rFonts w:ascii="Times New Roman" w:hAnsi="Times New Roman" w:cs="Times New Roman"/>
          <w:sz w:val="24"/>
          <w:szCs w:val="24"/>
          <w:lang w:val="ru-RU"/>
        </w:rPr>
        <w:t>робоча та експлуатаційна документація КСЗІ</w:t>
      </w:r>
      <w:r w:rsidR="00D13A7A">
        <w:rPr>
          <w:rFonts w:ascii="Times New Roman" w:hAnsi="Times New Roman" w:cs="Times New Roman"/>
          <w:sz w:val="24"/>
          <w:szCs w:val="24"/>
          <w:lang w:val="ru-RU"/>
        </w:rPr>
        <w:t>.</w:t>
      </w:r>
    </w:p>
    <w:p w:rsidR="00C05003" w:rsidRDefault="00A1070E"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Наступним етапом є введення КСЗІ в експлуатацію та оцінка захищеності інформації в ІТС</w:t>
      </w:r>
      <w:r w:rsidR="00EB3ABC">
        <w:rPr>
          <w:rFonts w:ascii="Times New Roman" w:hAnsi="Times New Roman" w:cs="Times New Roman"/>
          <w:sz w:val="24"/>
          <w:szCs w:val="24"/>
          <w:lang w:val="ru-RU"/>
        </w:rPr>
        <w:t xml:space="preserve">. Тут відбувається підготовка </w:t>
      </w:r>
      <w:r w:rsidR="003F5365">
        <w:rPr>
          <w:rFonts w:ascii="Times New Roman" w:hAnsi="Times New Roman" w:cs="Times New Roman"/>
          <w:sz w:val="24"/>
          <w:szCs w:val="24"/>
          <w:lang w:val="ru-RU"/>
        </w:rPr>
        <w:t>КСЗІ до введення в дію, навчання користувачів, роботи з розгортання системи, пусконалагоджувальні роботи</w:t>
      </w:r>
      <w:r w:rsidR="005F260A">
        <w:rPr>
          <w:rFonts w:ascii="Times New Roman" w:hAnsi="Times New Roman" w:cs="Times New Roman"/>
          <w:sz w:val="24"/>
          <w:szCs w:val="24"/>
          <w:lang w:val="ru-RU"/>
        </w:rPr>
        <w:t>, випробувальна екслуатація</w:t>
      </w:r>
      <w:r w:rsidR="00175EF7">
        <w:rPr>
          <w:rFonts w:ascii="Times New Roman" w:hAnsi="Times New Roman" w:cs="Times New Roman"/>
          <w:sz w:val="24"/>
          <w:szCs w:val="24"/>
          <w:lang w:val="ru-RU"/>
        </w:rPr>
        <w:t>.</w:t>
      </w:r>
      <w:r w:rsidR="00264251">
        <w:rPr>
          <w:rFonts w:ascii="Times New Roman" w:hAnsi="Times New Roman" w:cs="Times New Roman"/>
          <w:sz w:val="24"/>
          <w:szCs w:val="24"/>
          <w:lang w:val="ru-RU"/>
        </w:rPr>
        <w:t xml:space="preserve"> Після дослідної експлуатації проводиться держана експертиза</w:t>
      </w:r>
      <w:r w:rsidR="003275EC">
        <w:rPr>
          <w:rFonts w:ascii="Times New Roman" w:hAnsi="Times New Roman" w:cs="Times New Roman"/>
          <w:sz w:val="24"/>
          <w:szCs w:val="24"/>
          <w:lang w:val="ru-RU"/>
        </w:rPr>
        <w:t>.</w:t>
      </w:r>
    </w:p>
    <w:p w:rsidR="00A07C1A" w:rsidRPr="00740BF4" w:rsidRDefault="00294E64"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w:t>
      </w:r>
      <w:bookmarkStart w:id="0" w:name="_GoBack"/>
      <w:bookmarkEnd w:id="0"/>
    </w:p>
    <w:p w:rsidR="00C11706" w:rsidRDefault="00C11706" w:rsidP="009D6197">
      <w:pPr>
        <w:spacing w:line="360" w:lineRule="auto"/>
        <w:jc w:val="both"/>
        <w:rPr>
          <w:rFonts w:ascii="Times New Roman" w:hAnsi="Times New Roman" w:cs="Times New Roman"/>
          <w:sz w:val="24"/>
          <w:szCs w:val="24"/>
          <w:lang w:val="ru-RU"/>
        </w:rPr>
      </w:pPr>
    </w:p>
    <w:p w:rsidR="00E83EE1" w:rsidRPr="002D5F8B" w:rsidRDefault="00E83EE1" w:rsidP="009D6197">
      <w:pPr>
        <w:spacing w:line="360" w:lineRule="auto"/>
        <w:jc w:val="both"/>
        <w:rPr>
          <w:rFonts w:ascii="Times New Roman" w:hAnsi="Times New Roman" w:cs="Times New Roman"/>
          <w:sz w:val="24"/>
          <w:szCs w:val="24"/>
          <w:lang w:val="ru-RU"/>
        </w:rPr>
      </w:pPr>
    </w:p>
    <w:p w:rsidR="009D6197" w:rsidRPr="009D6197" w:rsidRDefault="009D6197" w:rsidP="009D6197">
      <w:pPr>
        <w:spacing w:line="360" w:lineRule="auto"/>
        <w:jc w:val="both"/>
        <w:rPr>
          <w:rFonts w:ascii="Times New Roman" w:hAnsi="Times New Roman" w:cs="Times New Roman"/>
          <w:sz w:val="24"/>
          <w:szCs w:val="24"/>
          <w:lang w:val="ru-RU"/>
        </w:rPr>
      </w:pPr>
    </w:p>
    <w:p w:rsidR="006E5E4E" w:rsidRPr="009D6197" w:rsidRDefault="006E5E4E" w:rsidP="006E5E4E">
      <w:pPr>
        <w:pStyle w:val="a3"/>
        <w:numPr>
          <w:ilvl w:val="2"/>
          <w:numId w:val="1"/>
        </w:numPr>
        <w:spacing w:line="360" w:lineRule="auto"/>
        <w:jc w:val="both"/>
        <w:rPr>
          <w:rFonts w:ascii="Times New Roman" w:hAnsi="Times New Roman" w:cs="Times New Roman"/>
          <w:sz w:val="24"/>
          <w:szCs w:val="24"/>
          <w:lang w:val="ru-RU"/>
        </w:rPr>
      </w:pPr>
      <w:r w:rsidRPr="009D6197">
        <w:rPr>
          <w:rFonts w:ascii="Times New Roman" w:hAnsi="Times New Roman" w:cs="Times New Roman"/>
          <w:sz w:val="24"/>
          <w:szCs w:val="24"/>
          <w:lang w:val="ru-RU"/>
        </w:rPr>
        <w:lastRenderedPageBreak/>
        <w:t>НД ТЗІ 2.5-004-99</w:t>
      </w:r>
      <w:r w:rsidRPr="009D6197">
        <w:rPr>
          <w:rFonts w:ascii="Times New Roman" w:hAnsi="Times New Roman" w:cs="Times New Roman"/>
          <w:sz w:val="24"/>
          <w:szCs w:val="24"/>
          <w:lang w:val="ru-RU"/>
        </w:rPr>
        <w:t xml:space="preserve"> «</w:t>
      </w:r>
      <w:r w:rsidRPr="009D6197">
        <w:rPr>
          <w:rFonts w:ascii="Times New Roman" w:hAnsi="Times New Roman" w:cs="Times New Roman"/>
          <w:sz w:val="24"/>
          <w:szCs w:val="24"/>
          <w:lang w:val="ru-RU"/>
        </w:rPr>
        <w:t>Критерії оцінки захищеності інформації в комп’ютерних системах від несанкціонованого доступу</w:t>
      </w:r>
      <w:r w:rsidRPr="009D6197">
        <w:rPr>
          <w:rFonts w:ascii="Times New Roman" w:hAnsi="Times New Roman" w:cs="Times New Roman"/>
          <w:sz w:val="24"/>
          <w:szCs w:val="24"/>
          <w:lang w:val="ru-RU"/>
        </w:rPr>
        <w:t>»</w:t>
      </w:r>
    </w:p>
    <w:p w:rsidR="006E5E4E" w:rsidRPr="009D6197" w:rsidRDefault="008214C7" w:rsidP="008214C7">
      <w:pPr>
        <w:pStyle w:val="a3"/>
        <w:numPr>
          <w:ilvl w:val="2"/>
          <w:numId w:val="1"/>
        </w:numPr>
        <w:spacing w:line="360" w:lineRule="auto"/>
        <w:jc w:val="both"/>
        <w:rPr>
          <w:rFonts w:ascii="Times New Roman" w:hAnsi="Times New Roman" w:cs="Times New Roman"/>
          <w:sz w:val="24"/>
          <w:szCs w:val="24"/>
          <w:lang w:val="ru-RU"/>
        </w:rPr>
      </w:pPr>
      <w:r w:rsidRPr="009D6197">
        <w:rPr>
          <w:rFonts w:ascii="Times New Roman" w:hAnsi="Times New Roman" w:cs="Times New Roman"/>
          <w:sz w:val="24"/>
          <w:szCs w:val="24"/>
          <w:lang w:val="ru-RU"/>
        </w:rPr>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FD503A" w:rsidRPr="006E5E4E" w:rsidRDefault="00FD503A" w:rsidP="00FD503A">
      <w:pPr>
        <w:spacing w:line="360" w:lineRule="auto"/>
        <w:jc w:val="both"/>
        <w:rPr>
          <w:rFonts w:ascii="Times New Roman" w:hAnsi="Times New Roman" w:cs="Times New Roman"/>
          <w:sz w:val="24"/>
          <w:szCs w:val="24"/>
          <w:lang w:val="ru-RU"/>
        </w:rPr>
      </w:pPr>
    </w:p>
    <w:sectPr w:rsidR="00FD503A" w:rsidRPr="006E5E4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D2D" w:rsidRDefault="00CA6D2D" w:rsidP="00F51DC3">
      <w:pPr>
        <w:spacing w:after="0" w:line="240" w:lineRule="auto"/>
      </w:pPr>
      <w:r>
        <w:separator/>
      </w:r>
    </w:p>
  </w:endnote>
  <w:endnote w:type="continuationSeparator" w:id="0">
    <w:p w:rsidR="00CA6D2D" w:rsidRDefault="00CA6D2D"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EndPr/>
    <w:sdtContent>
      <w:p w:rsidR="00F51DC3" w:rsidRDefault="00F51DC3">
        <w:pPr>
          <w:pStyle w:val="a8"/>
          <w:jc w:val="right"/>
        </w:pPr>
        <w:r>
          <w:fldChar w:fldCharType="begin"/>
        </w:r>
        <w:r>
          <w:instrText>PAGE   \* MERGEFORMAT</w:instrText>
        </w:r>
        <w:r>
          <w:fldChar w:fldCharType="separate"/>
        </w:r>
        <w:r w:rsidR="003275EC" w:rsidRPr="003275EC">
          <w:rPr>
            <w:noProof/>
            <w:lang w:val="ru-RU"/>
          </w:rPr>
          <w:t>20</w:t>
        </w:r>
        <w:r>
          <w:fldChar w:fldCharType="end"/>
        </w:r>
      </w:p>
    </w:sdtContent>
  </w:sdt>
  <w:p w:rsidR="00F51DC3" w:rsidRDefault="00F51D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D2D" w:rsidRDefault="00CA6D2D" w:rsidP="00F51DC3">
      <w:pPr>
        <w:spacing w:after="0" w:line="240" w:lineRule="auto"/>
      </w:pPr>
      <w:r>
        <w:separator/>
      </w:r>
    </w:p>
  </w:footnote>
  <w:footnote w:type="continuationSeparator" w:id="0">
    <w:p w:rsidR="00CA6D2D" w:rsidRDefault="00CA6D2D"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049E5"/>
    <w:multiLevelType w:val="multilevel"/>
    <w:tmpl w:val="8202E9A8"/>
    <w:lvl w:ilvl="0">
      <w:start w:val="1"/>
      <w:numFmt w:val="decimal"/>
      <w:lvlText w:val="%1."/>
      <w:lvlJc w:val="left"/>
      <w:pPr>
        <w:ind w:left="720" w:hanging="360"/>
      </w:pPr>
      <w:rPr>
        <w:rFonts w:hint="default"/>
      </w:rPr>
    </w:lvl>
    <w:lvl w:ilvl="1">
      <w:start w:val="1"/>
      <w:numFmt w:val="decimal"/>
      <w:isLgl/>
      <w:lvlText w:val="%1.%2."/>
      <w:lvlJc w:val="left"/>
      <w:pPr>
        <w:ind w:left="450" w:hanging="45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1"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8"/>
  </w:num>
  <w:num w:numId="3">
    <w:abstractNumId w:val="15"/>
  </w:num>
  <w:num w:numId="4">
    <w:abstractNumId w:val="2"/>
  </w:num>
  <w:num w:numId="5">
    <w:abstractNumId w:val="16"/>
  </w:num>
  <w:num w:numId="6">
    <w:abstractNumId w:val="13"/>
  </w:num>
  <w:num w:numId="7">
    <w:abstractNumId w:val="8"/>
  </w:num>
  <w:num w:numId="8">
    <w:abstractNumId w:val="4"/>
  </w:num>
  <w:num w:numId="9">
    <w:abstractNumId w:val="12"/>
  </w:num>
  <w:num w:numId="10">
    <w:abstractNumId w:val="11"/>
  </w:num>
  <w:num w:numId="11">
    <w:abstractNumId w:val="5"/>
  </w:num>
  <w:num w:numId="12">
    <w:abstractNumId w:val="7"/>
  </w:num>
  <w:num w:numId="13">
    <w:abstractNumId w:val="9"/>
  </w:num>
  <w:num w:numId="14">
    <w:abstractNumId w:val="1"/>
  </w:num>
  <w:num w:numId="15">
    <w:abstractNumId w:val="17"/>
  </w:num>
  <w:num w:numId="16">
    <w:abstractNumId w:val="3"/>
  </w:num>
  <w:num w:numId="17">
    <w:abstractNumId w:val="19"/>
  </w:num>
  <w:num w:numId="18">
    <w:abstractNumId w:val="14"/>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138CB"/>
    <w:rsid w:val="0002083B"/>
    <w:rsid w:val="000260ED"/>
    <w:rsid w:val="000342C6"/>
    <w:rsid w:val="0004602B"/>
    <w:rsid w:val="00070480"/>
    <w:rsid w:val="00075C71"/>
    <w:rsid w:val="00093F0D"/>
    <w:rsid w:val="000A5766"/>
    <w:rsid w:val="000A753C"/>
    <w:rsid w:val="000C3D02"/>
    <w:rsid w:val="000E7DA2"/>
    <w:rsid w:val="001019B2"/>
    <w:rsid w:val="00102973"/>
    <w:rsid w:val="001600CD"/>
    <w:rsid w:val="00174CBA"/>
    <w:rsid w:val="00175EF7"/>
    <w:rsid w:val="001A2F22"/>
    <w:rsid w:val="001B4A83"/>
    <w:rsid w:val="001E5B0D"/>
    <w:rsid w:val="001E7848"/>
    <w:rsid w:val="002001AF"/>
    <w:rsid w:val="00211134"/>
    <w:rsid w:val="002115A3"/>
    <w:rsid w:val="0021460C"/>
    <w:rsid w:val="0022395F"/>
    <w:rsid w:val="00231A5D"/>
    <w:rsid w:val="00233D9B"/>
    <w:rsid w:val="00235F3C"/>
    <w:rsid w:val="00262324"/>
    <w:rsid w:val="00264251"/>
    <w:rsid w:val="0027224C"/>
    <w:rsid w:val="00272D81"/>
    <w:rsid w:val="00277E81"/>
    <w:rsid w:val="002815E1"/>
    <w:rsid w:val="0028495F"/>
    <w:rsid w:val="00286755"/>
    <w:rsid w:val="00294E64"/>
    <w:rsid w:val="002B0BA2"/>
    <w:rsid w:val="002B5D1A"/>
    <w:rsid w:val="002C2E15"/>
    <w:rsid w:val="002D5F8B"/>
    <w:rsid w:val="002E7E4E"/>
    <w:rsid w:val="002F6770"/>
    <w:rsid w:val="00316AFC"/>
    <w:rsid w:val="003200E7"/>
    <w:rsid w:val="003228DF"/>
    <w:rsid w:val="003275EC"/>
    <w:rsid w:val="00337394"/>
    <w:rsid w:val="00364126"/>
    <w:rsid w:val="00365F11"/>
    <w:rsid w:val="0039111C"/>
    <w:rsid w:val="00397F43"/>
    <w:rsid w:val="003C2EB1"/>
    <w:rsid w:val="003C4CBC"/>
    <w:rsid w:val="003D6F99"/>
    <w:rsid w:val="003E77D7"/>
    <w:rsid w:val="003F5365"/>
    <w:rsid w:val="004006D5"/>
    <w:rsid w:val="004342CC"/>
    <w:rsid w:val="00446757"/>
    <w:rsid w:val="0046562F"/>
    <w:rsid w:val="00483A6E"/>
    <w:rsid w:val="004A62D4"/>
    <w:rsid w:val="004A70BE"/>
    <w:rsid w:val="004B2F23"/>
    <w:rsid w:val="004C0FED"/>
    <w:rsid w:val="00517C7B"/>
    <w:rsid w:val="0053215F"/>
    <w:rsid w:val="00574B88"/>
    <w:rsid w:val="00586EC2"/>
    <w:rsid w:val="00592E65"/>
    <w:rsid w:val="005956B4"/>
    <w:rsid w:val="005A07B9"/>
    <w:rsid w:val="005A763D"/>
    <w:rsid w:val="005B02F2"/>
    <w:rsid w:val="005B1FF6"/>
    <w:rsid w:val="005C7AAA"/>
    <w:rsid w:val="005D1142"/>
    <w:rsid w:val="005E0B53"/>
    <w:rsid w:val="005F260A"/>
    <w:rsid w:val="005F3E76"/>
    <w:rsid w:val="006170BE"/>
    <w:rsid w:val="00630310"/>
    <w:rsid w:val="00636B0E"/>
    <w:rsid w:val="00651EBA"/>
    <w:rsid w:val="00677CA8"/>
    <w:rsid w:val="0068473C"/>
    <w:rsid w:val="006B4D4D"/>
    <w:rsid w:val="006C6A17"/>
    <w:rsid w:val="006E5E4E"/>
    <w:rsid w:val="0070452F"/>
    <w:rsid w:val="00731C79"/>
    <w:rsid w:val="0073484E"/>
    <w:rsid w:val="007357D2"/>
    <w:rsid w:val="007359AC"/>
    <w:rsid w:val="00736312"/>
    <w:rsid w:val="00740BF4"/>
    <w:rsid w:val="00741654"/>
    <w:rsid w:val="0074680E"/>
    <w:rsid w:val="00755B47"/>
    <w:rsid w:val="00764818"/>
    <w:rsid w:val="00793D62"/>
    <w:rsid w:val="00794E61"/>
    <w:rsid w:val="007A1E3B"/>
    <w:rsid w:val="007A7980"/>
    <w:rsid w:val="007C500F"/>
    <w:rsid w:val="007D2A79"/>
    <w:rsid w:val="007D68C5"/>
    <w:rsid w:val="007E0305"/>
    <w:rsid w:val="007E411D"/>
    <w:rsid w:val="00807D14"/>
    <w:rsid w:val="00812FA3"/>
    <w:rsid w:val="00815358"/>
    <w:rsid w:val="00815775"/>
    <w:rsid w:val="008214C7"/>
    <w:rsid w:val="00831870"/>
    <w:rsid w:val="00844A79"/>
    <w:rsid w:val="00871F56"/>
    <w:rsid w:val="008A0E25"/>
    <w:rsid w:val="008A695C"/>
    <w:rsid w:val="008C3B26"/>
    <w:rsid w:val="008F39DA"/>
    <w:rsid w:val="00917BF3"/>
    <w:rsid w:val="00936190"/>
    <w:rsid w:val="0095488B"/>
    <w:rsid w:val="00984886"/>
    <w:rsid w:val="009A483D"/>
    <w:rsid w:val="009B42DA"/>
    <w:rsid w:val="009D6197"/>
    <w:rsid w:val="009D776D"/>
    <w:rsid w:val="009F6705"/>
    <w:rsid w:val="00A068E4"/>
    <w:rsid w:val="00A07C1A"/>
    <w:rsid w:val="00A1070E"/>
    <w:rsid w:val="00A12B06"/>
    <w:rsid w:val="00A37C55"/>
    <w:rsid w:val="00A42E12"/>
    <w:rsid w:val="00A47A06"/>
    <w:rsid w:val="00A7745D"/>
    <w:rsid w:val="00A906FE"/>
    <w:rsid w:val="00AF625A"/>
    <w:rsid w:val="00B13803"/>
    <w:rsid w:val="00B17CDF"/>
    <w:rsid w:val="00B2666B"/>
    <w:rsid w:val="00B306D2"/>
    <w:rsid w:val="00B36447"/>
    <w:rsid w:val="00B43EEB"/>
    <w:rsid w:val="00B66433"/>
    <w:rsid w:val="00B80D66"/>
    <w:rsid w:val="00B84E9D"/>
    <w:rsid w:val="00B87EBB"/>
    <w:rsid w:val="00B91690"/>
    <w:rsid w:val="00B91C27"/>
    <w:rsid w:val="00B93B40"/>
    <w:rsid w:val="00B96F3A"/>
    <w:rsid w:val="00BA7CD6"/>
    <w:rsid w:val="00BD3A88"/>
    <w:rsid w:val="00BE7C85"/>
    <w:rsid w:val="00BF76E8"/>
    <w:rsid w:val="00C013B8"/>
    <w:rsid w:val="00C04E27"/>
    <w:rsid w:val="00C05003"/>
    <w:rsid w:val="00C11706"/>
    <w:rsid w:val="00C35D6B"/>
    <w:rsid w:val="00C37E29"/>
    <w:rsid w:val="00C475DB"/>
    <w:rsid w:val="00C5247B"/>
    <w:rsid w:val="00C723AF"/>
    <w:rsid w:val="00C90AAA"/>
    <w:rsid w:val="00C91794"/>
    <w:rsid w:val="00C957B2"/>
    <w:rsid w:val="00CA1178"/>
    <w:rsid w:val="00CA6B07"/>
    <w:rsid w:val="00CA6BE7"/>
    <w:rsid w:val="00CA6D2D"/>
    <w:rsid w:val="00CB0D18"/>
    <w:rsid w:val="00CB5D53"/>
    <w:rsid w:val="00CF2146"/>
    <w:rsid w:val="00CF6312"/>
    <w:rsid w:val="00D12434"/>
    <w:rsid w:val="00D13A7A"/>
    <w:rsid w:val="00D40F80"/>
    <w:rsid w:val="00D431EB"/>
    <w:rsid w:val="00D71DA2"/>
    <w:rsid w:val="00D72FCF"/>
    <w:rsid w:val="00D74871"/>
    <w:rsid w:val="00D77024"/>
    <w:rsid w:val="00D911CE"/>
    <w:rsid w:val="00D9194A"/>
    <w:rsid w:val="00D93EBD"/>
    <w:rsid w:val="00DA5AD6"/>
    <w:rsid w:val="00DB6A49"/>
    <w:rsid w:val="00DC7AA2"/>
    <w:rsid w:val="00E0782F"/>
    <w:rsid w:val="00E27DB7"/>
    <w:rsid w:val="00E36C03"/>
    <w:rsid w:val="00E42676"/>
    <w:rsid w:val="00E46C88"/>
    <w:rsid w:val="00E47A5B"/>
    <w:rsid w:val="00E55C47"/>
    <w:rsid w:val="00E5758F"/>
    <w:rsid w:val="00E57870"/>
    <w:rsid w:val="00E62374"/>
    <w:rsid w:val="00E7334B"/>
    <w:rsid w:val="00E83EE1"/>
    <w:rsid w:val="00E84DD4"/>
    <w:rsid w:val="00E85BC2"/>
    <w:rsid w:val="00EA6877"/>
    <w:rsid w:val="00EB3ABC"/>
    <w:rsid w:val="00EB6D6C"/>
    <w:rsid w:val="00ED3029"/>
    <w:rsid w:val="00ED697F"/>
    <w:rsid w:val="00EF5CFA"/>
    <w:rsid w:val="00F11795"/>
    <w:rsid w:val="00F436F5"/>
    <w:rsid w:val="00F51DC3"/>
    <w:rsid w:val="00F531CE"/>
    <w:rsid w:val="00F56169"/>
    <w:rsid w:val="00F66A7B"/>
    <w:rsid w:val="00F820A6"/>
    <w:rsid w:val="00F821AB"/>
    <w:rsid w:val="00F83056"/>
    <w:rsid w:val="00FD3504"/>
    <w:rsid w:val="00FD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54D3"/>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D%D0%B3%D0%BB%D1%96%D0%B9%D1%81%D1%8C%D0%BA%D0%B0_%D0%BC%D0%BE%D0%B2%D0%B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ki/%D0%A1%D1%82%D0%B0%D0%BD%D0%B4%D0%B0%D1%80%D1%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D0%B8%D0%B7%D0%B0%D1%86%D1%96%D1%8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k.wikipedia.org/wiki/%D0%A1%D0%A8%D0%90" TargetMode="External"/><Relationship Id="rId4" Type="http://schemas.openxmlformats.org/officeDocument/2006/relationships/settings" Target="settings.xml"/><Relationship Id="rId9" Type="http://schemas.openxmlformats.org/officeDocument/2006/relationships/hyperlink" Target="https://uk.wikipedia.org/wiki/%D0%A1%D1%82%D0%B0%D0%BD%D0%B4%D0%B0%D1%80%D1%82%D0%B8%D0%B7%D0%B0%D1%86%D1%96%D1%8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A75CE-6426-4C70-A681-DF178F297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22</Pages>
  <Words>5460</Words>
  <Characters>31126</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134</cp:revision>
  <dcterms:created xsi:type="dcterms:W3CDTF">2018-11-10T09:33:00Z</dcterms:created>
  <dcterms:modified xsi:type="dcterms:W3CDTF">2018-11-11T14:57:00Z</dcterms:modified>
</cp:coreProperties>
</file>