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9qx34g2g07" w:id="0"/>
      <w:bookmarkEnd w:id="0"/>
      <w:r w:rsidDel="00000000" w:rsidR="00000000" w:rsidRPr="00000000">
        <w:rPr>
          <w:rtl w:val="0"/>
        </w:rPr>
        <w:t xml:space="preserve">axios // core</w:t>
      </w:r>
    </w:p>
    <w:p w:rsidR="00000000" w:rsidDel="00000000" w:rsidP="00000000" w:rsidRDefault="00000000" w:rsidRPr="00000000" w14:paraId="00000002">
      <w:pPr>
        <w:rPr/>
      </w:pPr>
      <w:r w:rsidDel="00000000" w:rsidR="00000000" w:rsidRPr="00000000">
        <w:rPr>
          <w:rtl w:val="0"/>
        </w:rPr>
        <w:t xml:space="preserve">The modules found in </w:t>
      </w:r>
      <w:r w:rsidDel="00000000" w:rsidR="00000000" w:rsidRPr="00000000">
        <w:rPr>
          <w:rFonts w:ascii="Roboto Mono" w:cs="Roboto Mono" w:eastAsia="Roboto Mono" w:hAnsi="Roboto Mono"/>
          <w:color w:val="188038"/>
          <w:rtl w:val="0"/>
        </w:rPr>
        <w:t xml:space="preserve">core/</w:t>
      </w:r>
      <w:r w:rsidDel="00000000" w:rsidR="00000000" w:rsidRPr="00000000">
        <w:rPr>
          <w:rtl w:val="0"/>
        </w:rPr>
        <w:t xml:space="preserve"> should be modules that are specific to the domain logic of axios. These modules would most likely not make sense to be consumed outside of the axios module, as their logic is too specific. Some examples of core modules 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Dispatching requests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Requests sent via </w:t>
      </w:r>
      <w:r w:rsidDel="00000000" w:rsidR="00000000" w:rsidRPr="00000000">
        <w:rPr>
          <w:rFonts w:ascii="Roboto Mono" w:cs="Roboto Mono" w:eastAsia="Roboto Mono" w:hAnsi="Roboto Mono"/>
          <w:color w:val="188038"/>
          <w:rtl w:val="0"/>
        </w:rPr>
        <w:t xml:space="preserve">adapters/</w:t>
      </w:r>
      <w:r w:rsidDel="00000000" w:rsidR="00000000" w:rsidRPr="00000000">
        <w:rPr>
          <w:rtl w:val="0"/>
        </w:rPr>
        <w:t xml:space="preserve"> (see lib/adapters/README.md)</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Managing interceptors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Handling config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