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ao3lejfrpd5" w:id="0"/>
      <w:bookmarkEnd w:id="0"/>
      <w:r w:rsidDel="00000000" w:rsidR="00000000" w:rsidRPr="00000000">
        <w:rPr>
          <w:rtl w:val="0"/>
        </w:rPr>
        <w:t xml:space="preserve">axios // helpers</w:t>
      </w:r>
    </w:p>
    <w:p w:rsidR="00000000" w:rsidDel="00000000" w:rsidP="00000000" w:rsidRDefault="00000000" w:rsidRPr="00000000" w14:paraId="00000002">
      <w:pPr>
        <w:rPr/>
      </w:pPr>
      <w:r w:rsidDel="00000000" w:rsidR="00000000" w:rsidRPr="00000000">
        <w:rPr>
          <w:rtl w:val="0"/>
        </w:rPr>
        <w:t xml:space="preserve">The modules found in </w:t>
      </w:r>
      <w:r w:rsidDel="00000000" w:rsidR="00000000" w:rsidRPr="00000000">
        <w:rPr>
          <w:rFonts w:ascii="Roboto Mono" w:cs="Roboto Mono" w:eastAsia="Roboto Mono" w:hAnsi="Roboto Mono"/>
          <w:color w:val="188038"/>
          <w:rtl w:val="0"/>
        </w:rPr>
        <w:t xml:space="preserve">helpers/</w:t>
      </w:r>
      <w:r w:rsidDel="00000000" w:rsidR="00000000" w:rsidRPr="00000000">
        <w:rPr>
          <w:rtl w:val="0"/>
        </w:rPr>
        <w:t xml:space="preserve"> should be generic modules that are </w:t>
      </w:r>
      <w:r w:rsidDel="00000000" w:rsidR="00000000" w:rsidRPr="00000000">
        <w:rPr>
          <w:i w:val="1"/>
          <w:rtl w:val="0"/>
        </w:rPr>
        <w:t xml:space="preserve">not</w:t>
      </w:r>
      <w:r w:rsidDel="00000000" w:rsidR="00000000" w:rsidRPr="00000000">
        <w:rPr>
          <w:rtl w:val="0"/>
        </w:rPr>
        <w:t xml:space="preserve"> specific to the domain logic of axios. These modules could theoretically be published to npm on their own and consumed by other modules or apps. Some examples of generic modules are things like: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Browser polyfills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Managing cookies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Parsing HTTP headers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