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2tyzrgg7fq8" w:id="0"/>
      <w:bookmarkEnd w:id="0"/>
      <w:r w:rsidDel="00000000" w:rsidR="00000000" w:rsidRPr="00000000">
        <w:rPr>
          <w:rtl w:val="0"/>
        </w:rPr>
        <w:t xml:space="preserve">package-json-from-dist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Sometimes you want to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into your TypeScript program, and it's tempting to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'../package.json'</w:t>
      </w:r>
      <w:r w:rsidDel="00000000" w:rsidR="00000000" w:rsidRPr="00000000">
        <w:rPr>
          <w:rtl w:val="0"/>
        </w:rPr>
        <w:t xml:space="preserve">, since that seems to work.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However, this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</w:t>
      </w:r>
      <w:r w:rsidDel="00000000" w:rsidR="00000000" w:rsidRPr="00000000">
        <w:rPr>
          <w:rtl w:val="0"/>
        </w:rPr>
        <w:t xml:space="preserve"> to make an entire copy of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folder, which is a problem if you're using something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tshy</w:t>
        </w:r>
      </w:hyperlink>
      <w:r w:rsidDel="00000000" w:rsidR="00000000" w:rsidRPr="00000000">
        <w:rPr>
          <w:rtl w:val="0"/>
        </w:rPr>
        <w:t xml:space="preserve">, which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 in dist for another purpose. Even when that does work, it's asking the module system to do a bunch of extra fs system calls, just to load a version number or something. (See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issue</w:t>
        </w:r>
      </w:hyperlink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helps by just finding the package.json file appropriately, and reading and parsing it in the most normal fashion.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m9btawj00qy" w:id="1"/>
      <w:bookmarkEnd w:id="1"/>
      <w:r w:rsidDel="00000000" w:rsidR="00000000" w:rsidRPr="00000000">
        <w:rPr>
          <w:rtl w:val="0"/>
        </w:rPr>
        <w:t xml:space="preserve">Caveats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works if your code builds into a target folder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, which is in the root of the package. It also requires that you do not have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anywhere within your dev environment, or else it'll get the wrong answers there. (But, at least, that'll be in dev, so you're pretty likely to notice.)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build to some other location, then you'll need a different approach. (Feel free to fork this module and make it your own, or just put the code right inline, there's not much of it.)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k4x5pp8kyg4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src/index.ts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findPackageJson,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loadPackageJson,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from 'package-json-from-dist'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pj = findPackageJson(import.meta.url)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console.log(`package.json found at ${pj}`)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pkg = loadPackageJson(import.meta.url)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console.log(`Hello from ${pkg.name}@${pkg.version}`)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your module is not directly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</w:t>
      </w:r>
      <w:r w:rsidDel="00000000" w:rsidR="00000000" w:rsidRPr="00000000">
        <w:rPr>
          <w:rtl w:val="0"/>
        </w:rPr>
        <w:t xml:space="preserve"> folder, then you need to specify the path that you would expect to find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when it's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built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src/components/something.ts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findPackageJson,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loadPackageJson,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from 'package-json-from-dist'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pj = findPackageJson(import.meta.url, '../../package.json')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console.log(`package.json found at ${pj}`)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 pkg = loadPackageJson(import.meta.url, '../../package.json')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console.log(`Hello from ${pkg.name}@${pkg.version}`)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running from CommmonJS,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__filename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import.meta.url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src/index.cts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findPackageJson,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loadPackageJson,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from 'package-json-from-dist'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pj = findPackageJson(__filename)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console.log(`package.json found at ${pj}`)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pkg = loadPackageJson(__filename)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console.log(`Hello from ${pkg.name}@${pkg.version}`)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Since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tshy</w:t>
        </w:r>
      </w:hyperlink>
      <w:r w:rsidDel="00000000" w:rsidR="00000000" w:rsidRPr="00000000">
        <w:rPr>
          <w:rtl w:val="0"/>
        </w:rPr>
        <w:t xml:space="preserve"> builds </w:t>
      </w:r>
      <w:r w:rsidDel="00000000" w:rsidR="00000000" w:rsidRPr="00000000">
        <w:rPr>
          <w:i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CommonJS and ESM by default, you may find that you need a CommonJS override and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//@ts-ignore</w:t>
      </w:r>
      <w:r w:rsidDel="00000000" w:rsidR="00000000" w:rsidRPr="00000000">
        <w:rPr>
          <w:rtl w:val="0"/>
        </w:rPr>
        <w:t xml:space="preserve"> magic to make it work.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src/pkg.ts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findPackageJson,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loadPackageJson,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from 'package-json-from-dist'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//@ts-ignore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export const pkg = loadPackageJson(import.meta.url)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//@ts-ignore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export const pj = findPackageJson(import.meta.url)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src/pkg-cjs.cts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findPackageJson,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loadPackageJson,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 from 'package-json-from-dist'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export const pkg = loadPackageJson(__filename)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export const pj = findPackageJson(__filename)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saacs/tshy" TargetMode="External"/><Relationship Id="rId7" Type="http://schemas.openxmlformats.org/officeDocument/2006/relationships/hyperlink" Target="https://github.com/isaacs/tshy/issues/61" TargetMode="External"/><Relationship Id="rId8" Type="http://schemas.openxmlformats.org/officeDocument/2006/relationships/hyperlink" Target="https://github.com/isaacs/tsh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