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lrhwk862qiwc" w:id="0"/>
      <w:bookmarkEnd w:id="0"/>
      <w:r w:rsidDel="00000000" w:rsidR="00000000" w:rsidRPr="00000000">
        <w:rPr>
          <w:rtl w:val="0"/>
        </w:rPr>
        <w:t xml:space="preserve">Security Policy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6ssm6ft9zfd2" w:id="1"/>
      <w:bookmarkEnd w:id="1"/>
      <w:r w:rsidDel="00000000" w:rsidR="00000000" w:rsidRPr="00000000">
        <w:rPr>
          <w:rtl w:val="0"/>
        </w:rPr>
        <w:t xml:space="preserve">Supported Versions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Only the latest major version is supported at any given time.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r10wp4ybbsp5" w:id="2"/>
      <w:bookmarkEnd w:id="2"/>
      <w:r w:rsidDel="00000000" w:rsidR="00000000" w:rsidRPr="00000000">
        <w:rPr>
          <w:rtl w:val="0"/>
        </w:rPr>
        <w:t xml:space="preserve">Reporting a Vulnerability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To report a security vulnerability, please use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Tidelift security contact</w:t>
        </w:r>
      </w:hyperlink>
      <w:r w:rsidDel="00000000" w:rsidR="00000000" w:rsidRPr="00000000">
        <w:rPr>
          <w:rtl w:val="0"/>
        </w:rPr>
        <w:t xml:space="preserve">. Tidelift will coordinate the fix and disclosure.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idelift.com/secur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