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iju1z5842d" w:id="0"/>
      <w:bookmarkEnd w:id="0"/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Like the unix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  <w:r w:rsidDel="00000000" w:rsidR="00000000" w:rsidRPr="00000000">
        <w:rPr>
          <w:rtl w:val="0"/>
        </w:rPr>
        <w:t xml:space="preserve"> utility.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Finds the first instance of a specified executable in the PATH environment variable.  Does not cache the results, 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 -r</w:t>
      </w:r>
      <w:r w:rsidDel="00000000" w:rsidR="00000000" w:rsidRPr="00000000">
        <w:rPr>
          <w:rtl w:val="0"/>
        </w:rPr>
        <w:t xml:space="preserve"> is not needed when the PATH changes.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jg6hyefjsgi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which = require('which')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async usage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which('node', function (er, resolvedPath)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er is returned if no "node" is found on the PATH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if it is found, then the absolute path to the exec is returned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or promise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which('node').then(resolvedPath =&gt; { ... }).catch(er =&gt; { ... not found ...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sync usage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throws if not found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resolved = which.sync('node')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if nothrow option is used, returns null if not found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resolved = which.sync('node', {nothrow: true})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Pass options to override the PATH and PATHEXT environment vars.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which('node', { path: someOtherPath }, function (er, resolved)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throw 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console.log('found at %j', resolved)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3ual3gv8sky" w:id="2"/>
      <w:bookmarkEnd w:id="2"/>
      <w:r w:rsidDel="00000000" w:rsidR="00000000" w:rsidRPr="00000000">
        <w:rPr>
          <w:rtl w:val="0"/>
        </w:rPr>
        <w:t xml:space="preserve">CLI USAGE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Same as the BSD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which(1)</w:t>
      </w:r>
      <w:r w:rsidDel="00000000" w:rsidR="00000000" w:rsidRPr="00000000">
        <w:rPr>
          <w:rtl w:val="0"/>
        </w:rPr>
        <w:t xml:space="preserve"> binary.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usage: which [-as] program ...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sqee1a2fzow7" w:id="3"/>
      <w:bookmarkEnd w:id="3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 may pass an options object as the second argument.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: Use instead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environment variable.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pathExt</w:t>
      </w:r>
      <w:r w:rsidDel="00000000" w:rsidR="00000000" w:rsidRPr="00000000">
        <w:rPr>
          <w:rtl w:val="0"/>
        </w:rPr>
        <w:t xml:space="preserve">: Use instead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PATHEXT</w:t>
      </w:r>
      <w:r w:rsidDel="00000000" w:rsidR="00000000" w:rsidRPr="00000000">
        <w:rPr>
          <w:rtl w:val="0"/>
        </w:rPr>
        <w:t xml:space="preserve"> environment variable.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: Return all matches, instead of just the first one.  Note that this means the function returns an array of strings instead of a single string.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