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nv9jxkudw9a" w:id="0"/>
      <w:bookmarkEnd w:id="0"/>
      <w:r w:rsidDel="00000000" w:rsidR="00000000" w:rsidRPr="00000000">
        <w:rPr>
          <w:rtl w:val="0"/>
        </w:rPr>
        <w:t xml:space="preserve">carbonphp/carbon-doctrine-types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Types to use Carbon in Doctrine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pydykp91u9a" w:id="1"/>
      <w:bookmarkEnd w:id="1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Check how to use in the official Carbon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package is an externalization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src/Carbon/Doctrine</w:t>
        </w:r>
      </w:hyperlink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nestbot/carbon</w:t>
      </w:r>
      <w:r w:rsidDel="00000000" w:rsidR="00000000" w:rsidRPr="00000000">
        <w:rPr>
          <w:rtl w:val="0"/>
        </w:rPr>
        <w:t xml:space="preserve"> package.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Externalization allows to better deal with different versions of dbal. With version 4.0 of dbal, it no longer sustainable to be compatible with all version using a single code.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rbon.nesbot.com/symfony/" TargetMode="External"/><Relationship Id="rId7" Type="http://schemas.openxmlformats.org/officeDocument/2006/relationships/hyperlink" Target="https://github.com/briannesbitt/Carbon/tree/2.71.0/src/Carbon/Doctri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