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06dswvwjoxu"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3ep3c9sev161"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