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3ot7c9ab5m4" w:id="0"/>
      <w:bookmarkEnd w:id="0"/>
      <w:r w:rsidDel="00000000" w:rsidR="00000000" w:rsidRPr="00000000">
        <w:rPr>
          <w:rtl w:val="0"/>
        </w:rPr>
        <w:t xml:space="preserve">Symfony Translation Contracts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set of abstractions extracted out of the Symfony components.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 be used to build on semantics that the Symfony components proved useful and that already have battle tested implementations.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https://github.com/symfony/contracts/blob/main/README.md</w:t>
        </w:r>
      </w:hyperlink>
      <w:r w:rsidDel="00000000" w:rsidR="00000000" w:rsidRPr="00000000">
        <w:rPr>
          <w:rtl w:val="0"/>
        </w:rPr>
        <w:t xml:space="preserve"> for more information.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ymfony/contracts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