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11181b"/>
          <w:sz w:val="26"/>
          <w:szCs w:val="26"/>
          <w:highlight w:val="white"/>
        </w:rPr>
      </w:pPr>
      <w:r w:rsidDel="00000000" w:rsidR="00000000" w:rsidRPr="00000000">
        <w:rPr>
          <w:b w:val="1"/>
          <w:color w:val="11181b"/>
          <w:sz w:val="26"/>
          <w:szCs w:val="26"/>
          <w:highlight w:val="white"/>
          <w:rtl w:val="0"/>
        </w:rPr>
        <w:t xml:space="preserve">Data Preprocessing:</w:t>
      </w:r>
    </w:p>
    <w:p w:rsidR="00000000" w:rsidDel="00000000" w:rsidP="00000000" w:rsidRDefault="00000000" w:rsidRPr="00000000" w14:paraId="00000002">
      <w:pPr>
        <w:rPr>
          <w:color w:val="11181b"/>
          <w:sz w:val="24"/>
          <w:szCs w:val="24"/>
          <w:highlight w:val="white"/>
        </w:rPr>
      </w:pPr>
      <w:r w:rsidDel="00000000" w:rsidR="00000000" w:rsidRPr="00000000">
        <w:rPr>
          <w:rtl w:val="0"/>
        </w:rPr>
      </w:r>
    </w:p>
    <w:p w:rsidR="00000000" w:rsidDel="00000000" w:rsidP="00000000" w:rsidRDefault="00000000" w:rsidRPr="00000000" w14:paraId="00000003">
      <w:pPr>
        <w:rPr>
          <w:color w:val="11181b"/>
          <w:sz w:val="24"/>
          <w:szCs w:val="24"/>
          <w:highlight w:val="white"/>
        </w:rPr>
      </w:pPr>
      <w:r w:rsidDel="00000000" w:rsidR="00000000" w:rsidRPr="00000000">
        <w:rPr>
          <w:color w:val="11181b"/>
          <w:sz w:val="24"/>
          <w:szCs w:val="24"/>
          <w:highlight w:val="white"/>
          <w:rtl w:val="0"/>
        </w:rPr>
        <w:t xml:space="preserve">Data Cleaning: </w:t>
      </w:r>
    </w:p>
    <w:p w:rsidR="00000000" w:rsidDel="00000000" w:rsidP="00000000" w:rsidRDefault="00000000" w:rsidRPr="00000000" w14:paraId="00000004">
      <w:pPr>
        <w:rPr>
          <w:color w:val="11181b"/>
          <w:sz w:val="24"/>
          <w:szCs w:val="24"/>
          <w:highlight w:val="white"/>
        </w:rPr>
      </w:pPr>
      <w:r w:rsidDel="00000000" w:rsidR="00000000" w:rsidRPr="00000000">
        <w:rPr>
          <w:color w:val="11181b"/>
          <w:sz w:val="24"/>
          <w:szCs w:val="24"/>
          <w:highlight w:val="white"/>
          <w:rtl w:val="0"/>
        </w:rPr>
        <w:t xml:space="preserve">The dataset was cleaned by filling missing values using forward fill and backward fill methods, and then dropping any remaining missing values.</w:t>
      </w:r>
    </w:p>
    <w:p w:rsidR="00000000" w:rsidDel="00000000" w:rsidP="00000000" w:rsidRDefault="00000000" w:rsidRPr="00000000" w14:paraId="00000005">
      <w:pPr>
        <w:rPr>
          <w:color w:val="11181b"/>
          <w:sz w:val="24"/>
          <w:szCs w:val="24"/>
          <w:highlight w:val="white"/>
        </w:rPr>
      </w:pPr>
      <w:r w:rsidDel="00000000" w:rsidR="00000000" w:rsidRPr="00000000">
        <w:rPr>
          <w:color w:val="11181b"/>
          <w:sz w:val="24"/>
          <w:szCs w:val="24"/>
          <w:highlight w:val="white"/>
          <w:rtl w:val="0"/>
        </w:rPr>
        <w:t xml:space="preserve">Feature Scaling: </w:t>
      </w:r>
    </w:p>
    <w:p w:rsidR="00000000" w:rsidDel="00000000" w:rsidP="00000000" w:rsidRDefault="00000000" w:rsidRPr="00000000" w14:paraId="00000006">
      <w:pPr>
        <w:rPr>
          <w:color w:val="11181b"/>
          <w:sz w:val="24"/>
          <w:szCs w:val="24"/>
          <w:highlight w:val="white"/>
        </w:rPr>
      </w:pPr>
      <w:r w:rsidDel="00000000" w:rsidR="00000000" w:rsidRPr="00000000">
        <w:rPr>
          <w:color w:val="11181b"/>
          <w:sz w:val="24"/>
          <w:szCs w:val="24"/>
          <w:highlight w:val="white"/>
          <w:rtl w:val="0"/>
        </w:rPr>
        <w:t xml:space="preserve">StandardScaler was used to scale the features for models like SVM and k-NN.</w:t>
      </w:r>
    </w:p>
    <w:p w:rsidR="00000000" w:rsidDel="00000000" w:rsidP="00000000" w:rsidRDefault="00000000" w:rsidRPr="00000000" w14:paraId="00000007">
      <w:pPr>
        <w:rPr>
          <w:color w:val="11181b"/>
          <w:sz w:val="24"/>
          <w:szCs w:val="24"/>
          <w:highlight w:val="white"/>
        </w:rPr>
      </w:pPr>
      <w:r w:rsidDel="00000000" w:rsidR="00000000" w:rsidRPr="00000000">
        <w:rPr>
          <w:color w:val="11181b"/>
          <w:sz w:val="24"/>
          <w:szCs w:val="24"/>
          <w:highlight w:val="white"/>
          <w:rtl w:val="0"/>
        </w:rPr>
        <w:t xml:space="preserve">Class Imbalance Handling: </w:t>
      </w:r>
    </w:p>
    <w:p w:rsidR="00000000" w:rsidDel="00000000" w:rsidP="00000000" w:rsidRDefault="00000000" w:rsidRPr="00000000" w14:paraId="00000008">
      <w:pPr>
        <w:rPr>
          <w:color w:val="11181b"/>
          <w:sz w:val="24"/>
          <w:szCs w:val="24"/>
          <w:highlight w:val="white"/>
        </w:rPr>
      </w:pPr>
      <w:r w:rsidDel="00000000" w:rsidR="00000000" w:rsidRPr="00000000">
        <w:rPr>
          <w:color w:val="11181b"/>
          <w:sz w:val="24"/>
          <w:szCs w:val="24"/>
          <w:highlight w:val="white"/>
          <w:rtl w:val="0"/>
        </w:rPr>
        <w:t xml:space="preserve">ADASYN was used to handle class imbalance by oversampling the minority class.</w:t>
      </w:r>
    </w:p>
    <w:p w:rsidR="00000000" w:rsidDel="00000000" w:rsidP="00000000" w:rsidRDefault="00000000" w:rsidRPr="00000000" w14:paraId="00000009">
      <w:pPr>
        <w:rPr>
          <w:color w:val="11181b"/>
          <w:sz w:val="24"/>
          <w:szCs w:val="24"/>
          <w:highlight w:val="white"/>
        </w:rPr>
      </w:pPr>
      <w:r w:rsidDel="00000000" w:rsidR="00000000" w:rsidRPr="00000000">
        <w:rPr>
          <w:rtl w:val="0"/>
        </w:rPr>
      </w:r>
    </w:p>
    <w:p w:rsidR="00000000" w:rsidDel="00000000" w:rsidP="00000000" w:rsidRDefault="00000000" w:rsidRPr="00000000" w14:paraId="0000000A">
      <w:pPr>
        <w:rPr>
          <w:b w:val="1"/>
          <w:sz w:val="26"/>
          <w:szCs w:val="26"/>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b w:val="1"/>
          <w:sz w:val="26"/>
          <w:szCs w:val="26"/>
          <w:rtl w:val="0"/>
        </w:rPr>
        <w:t xml:space="preserve">APPROACH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11181b"/>
          <w:sz w:val="24"/>
          <w:szCs w:val="24"/>
          <w:highlight w:val="white"/>
        </w:rPr>
      </w:pPr>
      <w:r w:rsidDel="00000000" w:rsidR="00000000" w:rsidRPr="00000000">
        <w:rPr>
          <w:color w:val="11181b"/>
          <w:sz w:val="24"/>
          <w:szCs w:val="24"/>
          <w:highlight w:val="white"/>
          <w:rtl w:val="0"/>
        </w:rPr>
        <w:t xml:space="preserve">The Dynamic Classifier Selection approach employs a variance-based strategy to select the most suitable classifier for each sample in the testing set. This approach recognizes that different classifiers excel in different regions of the feature space, and by dynamically selecting the best classifier for each sample.</w:t>
      </w:r>
    </w:p>
    <w:p w:rsidR="00000000" w:rsidDel="00000000" w:rsidP="00000000" w:rsidRDefault="00000000" w:rsidRPr="00000000" w14:paraId="0000000E">
      <w:pPr>
        <w:rPr>
          <w:color w:val="11181b"/>
          <w:sz w:val="24"/>
          <w:szCs w:val="24"/>
          <w:highlight w:val="white"/>
        </w:rPr>
      </w:pPr>
      <w:r w:rsidDel="00000000" w:rsidR="00000000" w:rsidRPr="00000000">
        <w:rPr>
          <w:color w:val="11181b"/>
          <w:sz w:val="24"/>
          <w:szCs w:val="24"/>
          <w:highlight w:val="white"/>
          <w:rtl w:val="0"/>
        </w:rPr>
        <w:t xml:space="preserve">The dynamic classifier function select_classifier_based_on_variance, takesthe calculated variance as input and selects the appropriate classifier based on the following rules:</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hd w:fill="ffffff" w:val="clear"/>
        <w:ind w:left="1080" w:hanging="360"/>
        <w:rPr>
          <w:highlight w:val="white"/>
        </w:rPr>
      </w:pPr>
      <w:r w:rsidDel="00000000" w:rsidR="00000000" w:rsidRPr="00000000">
        <w:rPr>
          <w:color w:val="11181b"/>
          <w:sz w:val="24"/>
          <w:szCs w:val="24"/>
          <w:highlight w:val="white"/>
          <w:rtl w:val="0"/>
        </w:rPr>
        <w:t xml:space="preserve">Low Variance Samples (&lt; 0.5): Balanced Random Forest is selected for samples with low variance, as it is well-suited for handling datasets with minimal variability.</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hd w:fill="ffffff" w:val="clear"/>
        <w:ind w:left="1080" w:hanging="360"/>
        <w:rPr>
          <w:highlight w:val="white"/>
        </w:rPr>
      </w:pPr>
      <w:r w:rsidDel="00000000" w:rsidR="00000000" w:rsidRPr="00000000">
        <w:rPr>
          <w:rFonts w:ascii="Arial Unicode MS" w:cs="Arial Unicode MS" w:eastAsia="Arial Unicode MS" w:hAnsi="Arial Unicode MS"/>
          <w:color w:val="11181b"/>
          <w:sz w:val="24"/>
          <w:szCs w:val="24"/>
          <w:highlight w:val="white"/>
          <w:rtl w:val="0"/>
        </w:rPr>
        <w:t xml:space="preserve">Medium Variance Samples (0.5 ≤ variance &lt; 1.5): k-Nearest Neighbors (k-NN) is chosen for samples with medium variance, as it is effective in handling datasets with moderate levels of variability.</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hd w:fill="ffffff" w:val="clear"/>
        <w:ind w:left="1080" w:hanging="360"/>
        <w:rPr>
          <w:highlight w:val="white"/>
        </w:rPr>
      </w:pPr>
      <w:r w:rsidDel="00000000" w:rsidR="00000000" w:rsidRPr="00000000">
        <w:rPr>
          <w:rFonts w:ascii="Arial Unicode MS" w:cs="Arial Unicode MS" w:eastAsia="Arial Unicode MS" w:hAnsi="Arial Unicode MS"/>
          <w:color w:val="11181b"/>
          <w:sz w:val="24"/>
          <w:szCs w:val="24"/>
          <w:highlight w:val="white"/>
          <w:rtl w:val="0"/>
        </w:rPr>
        <w:t xml:space="preserve">High Variance Samples (≥ 1.5): Isolation Forest is selected for samples with high variance, as it is designed to handle datasets with significant variability and outliers.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rtl w:val="0"/>
        </w:rPr>
      </w:r>
    </w:p>
    <w:p w:rsidR="00000000" w:rsidDel="00000000" w:rsidP="00000000" w:rsidRDefault="00000000" w:rsidRPr="00000000" w14:paraId="00000017">
      <w:pPr>
        <w:rPr>
          <w:b w:val="1"/>
          <w:sz w:val="26"/>
          <w:szCs w:val="26"/>
        </w:rPr>
      </w:pPr>
      <w:r w:rsidDel="00000000" w:rsidR="00000000" w:rsidRPr="00000000">
        <w:rPr>
          <w:rtl w:val="0"/>
        </w:rPr>
      </w:r>
    </w:p>
    <w:p w:rsidR="00000000" w:rsidDel="00000000" w:rsidP="00000000" w:rsidRDefault="00000000" w:rsidRPr="00000000" w14:paraId="00000018">
      <w:pPr>
        <w:rPr>
          <w:b w:val="1"/>
          <w:sz w:val="26"/>
          <w:szCs w:val="26"/>
        </w:rPr>
      </w:pPr>
      <w:r w:rsidDel="00000000" w:rsidR="00000000" w:rsidRPr="00000000">
        <w:rPr>
          <w:b w:val="1"/>
          <w:sz w:val="26"/>
          <w:szCs w:val="26"/>
          <w:rtl w:val="0"/>
        </w:rPr>
        <w:t xml:space="preserve">Different Models Tried On The Approach :</w:t>
      </w:r>
    </w:p>
    <w:tbl>
      <w:tblPr>
        <w:tblStyle w:val="Table1"/>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035"/>
        <w:gridCol w:w="1170"/>
        <w:gridCol w:w="1110"/>
        <w:gridCol w:w="825"/>
        <w:gridCol w:w="1095"/>
        <w:gridCol w:w="2010"/>
        <w:tblGridChange w:id="0">
          <w:tblGrid>
            <w:gridCol w:w="3135"/>
            <w:gridCol w:w="1035"/>
            <w:gridCol w:w="1170"/>
            <w:gridCol w:w="1110"/>
            <w:gridCol w:w="825"/>
            <w:gridCol w:w="1095"/>
            <w:gridCol w:w="2010"/>
          </w:tblGrid>
        </w:tblGridChange>
      </w:tblGrid>
      <w:tr>
        <w:trPr>
          <w:cantSplit w:val="0"/>
          <w:trHeight w:val="555" w:hRule="atLeast"/>
          <w:tblHeader w:val="1"/>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b w:val="1"/>
                <w:sz w:val="20"/>
                <w:szCs w:val="20"/>
                <w:rtl w:val="0"/>
              </w:rPr>
              <w:t xml:space="preserve">TPR (Recall)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b w:val="1"/>
                <w:sz w:val="20"/>
                <w:szCs w:val="20"/>
                <w:rtl w:val="0"/>
              </w:rPr>
              <w:t xml:space="preserve">FPR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b w:val="1"/>
                <w:sz w:val="20"/>
                <w:szCs w:val="20"/>
                <w:rtl w:val="0"/>
              </w:rPr>
              <w:t xml:space="preserve">TNR (Specificity)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b w:val="1"/>
                <w:sz w:val="20"/>
                <w:szCs w:val="20"/>
                <w:rtl w:val="0"/>
              </w:rPr>
              <w:t xml:space="preserve">FNR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b w:val="1"/>
                <w:sz w:val="20"/>
                <w:szCs w:val="20"/>
                <w:rtl w:val="0"/>
              </w:rPr>
              <w:t xml:space="preserve">Accuracy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b w:val="1"/>
                <w:sz w:val="20"/>
                <w:szCs w:val="20"/>
                <w:rtl w:val="0"/>
              </w:rPr>
              <w:t xml:space="preserve">ROC AUC</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RandomForestClassifier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20"/>
                <w:szCs w:val="20"/>
                <w:rtl w:val="0"/>
              </w:rPr>
              <w:t xml:space="preserve">0.9257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0.1042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0.8958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0.0743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0.91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0.967859321031007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KNN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0.70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0.39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0"/>
                <w:szCs w:val="20"/>
                <w:rtl w:val="0"/>
              </w:rPr>
              <w:t xml:space="preserve">0.61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0.30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0.66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0.709959520059276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Gradient Boosting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0"/>
                <w:szCs w:val="20"/>
              </w:rPr>
            </w:pPr>
            <w:r w:rsidDel="00000000" w:rsidR="00000000" w:rsidRPr="00000000">
              <w:rPr>
                <w:sz w:val="20"/>
                <w:szCs w:val="20"/>
                <w:rtl w:val="0"/>
              </w:rPr>
              <w:t xml:space="preserve">0.88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0.11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0.89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0.12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0.88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left"/>
              <w:rPr>
                <w:sz w:val="20"/>
                <w:szCs w:val="20"/>
              </w:rPr>
            </w:pPr>
            <w:r w:rsidDel="00000000" w:rsidR="00000000" w:rsidRPr="00000000">
              <w:rPr>
                <w:sz w:val="20"/>
                <w:szCs w:val="20"/>
                <w:rtl w:val="0"/>
              </w:rPr>
              <w:t xml:space="preserve">:0.954510335150877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SVM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sz w:val="20"/>
                <w:szCs w:val="20"/>
                <w:rtl w:val="0"/>
              </w:rPr>
              <w:t xml:space="preserve">0.5977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 0.5685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0.4315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0.4000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left"/>
              <w:rPr>
                <w:sz w:val="20"/>
                <w:szCs w:val="20"/>
              </w:rPr>
            </w:pPr>
            <w:r w:rsidDel="00000000" w:rsidR="00000000" w:rsidRPr="00000000">
              <w:rPr>
                <w:sz w:val="20"/>
                <w:szCs w:val="20"/>
                <w:rtl w:val="0"/>
              </w:rPr>
              <w:t xml:space="preserve"> 0.5149863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lef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SMOTE+Dynamic Classifier+Hyperparameter Tuning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0.90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sz w:val="20"/>
                <w:szCs w:val="20"/>
                <w:rtl w:val="0"/>
              </w:rPr>
              <w:t xml:space="preserve">0.95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0.47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Dynamic Classifier + Thresholds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0.997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0.7527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0.2473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0.0067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0.62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0.698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Dynamic Classifier +Fixed Threshold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0.924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0.369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sz w:val="20"/>
                <w:szCs w:val="20"/>
                <w:rtl w:val="0"/>
              </w:rPr>
              <w:t xml:space="preserve">0.369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right"/>
              <w:rPr>
                <w:sz w:val="20"/>
                <w:szCs w:val="20"/>
              </w:rPr>
            </w:pPr>
            <w:r w:rsidDel="00000000" w:rsidR="00000000" w:rsidRPr="00000000">
              <w:rPr>
                <w:sz w:val="20"/>
                <w:szCs w:val="20"/>
                <w:rtl w:val="0"/>
              </w:rPr>
              <w:t xml:space="preserve">0.076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0.65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Ensemble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0.7685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0.1085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right"/>
              <w:rPr>
                <w:sz w:val="20"/>
                <w:szCs w:val="20"/>
              </w:rPr>
            </w:pPr>
            <w:r w:rsidDel="00000000" w:rsidR="00000000" w:rsidRPr="00000000">
              <w:rPr>
                <w:sz w:val="20"/>
                <w:szCs w:val="20"/>
                <w:rtl w:val="0"/>
              </w:rPr>
              <w:t xml:space="preserve"> 0.8915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0.87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Dynamic Classifier(RF,Boosting,SVM,Isolation 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0.8755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0.0860</w:t>
            </w:r>
          </w:p>
          <w:p w:rsidR="00000000" w:rsidDel="00000000" w:rsidP="00000000" w:rsidRDefault="00000000" w:rsidRPr="00000000" w14:paraId="0000005B">
            <w:pPr>
              <w:widowControl w:val="0"/>
              <w:jc w:val="right"/>
              <w:rPr>
                <w:sz w:val="20"/>
                <w:szCs w:val="20"/>
              </w:rPr>
            </w:pPr>
            <w:r w:rsidDel="00000000" w:rsidR="00000000" w:rsidRPr="00000000">
              <w:rPr>
                <w:rtl w:val="0"/>
              </w:rPr>
            </w:r>
          </w:p>
          <w:p w:rsidR="00000000" w:rsidDel="00000000" w:rsidP="00000000" w:rsidRDefault="00000000" w:rsidRPr="00000000" w14:paraId="0000005C">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0.9140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0.1245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0.89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0.9092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Dynamic Classifier(RF,KNN,SVM,Isolation 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0.8770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0.0857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0.9130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0.1217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0.90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0.90</w:t>
            </w:r>
          </w:p>
        </w:tc>
      </w:tr>
    </w:tbl>
    <w:p w:rsidR="00000000" w:rsidDel="00000000" w:rsidP="00000000" w:rsidRDefault="00000000" w:rsidRPr="00000000" w14:paraId="00000068">
      <w:pPr>
        <w:rPr>
          <w:color w:val="11181b"/>
          <w:sz w:val="24"/>
          <w:szCs w:val="24"/>
          <w:highlight w:val="white"/>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color w:val="11181b"/>
          <w:sz w:val="24"/>
          <w:szCs w:val="24"/>
          <w:highlight w:val="white"/>
          <w:rtl w:val="0"/>
        </w:rPr>
        <w:t xml:space="preserve">  </w:t>
      </w:r>
    </w:p>
    <w:p w:rsidR="00000000" w:rsidDel="00000000" w:rsidP="00000000" w:rsidRDefault="00000000" w:rsidRPr="00000000" w14:paraId="0000006A">
      <w:pPr>
        <w:rPr>
          <w:color w:val="11181b"/>
          <w:sz w:val="24"/>
          <w:szCs w:val="24"/>
          <w:highlight w:val="white"/>
        </w:rPr>
      </w:pPr>
      <w:r w:rsidDel="00000000" w:rsidR="00000000" w:rsidRPr="00000000">
        <w:rPr>
          <w:rtl w:val="0"/>
        </w:rPr>
      </w:r>
    </w:p>
    <w:p w:rsidR="00000000" w:rsidDel="00000000" w:rsidP="00000000" w:rsidRDefault="00000000" w:rsidRPr="00000000" w14:paraId="0000006B">
      <w:pPr>
        <w:rPr>
          <w:color w:val="11181b"/>
          <w:sz w:val="24"/>
          <w:szCs w:val="24"/>
          <w:highlight w:val="white"/>
        </w:rPr>
      </w:pPr>
      <w:r w:rsidDel="00000000" w:rsidR="00000000" w:rsidRPr="00000000">
        <w:rPr>
          <w:rtl w:val="0"/>
        </w:rPr>
      </w:r>
    </w:p>
    <w:p w:rsidR="00000000" w:rsidDel="00000000" w:rsidP="00000000" w:rsidRDefault="00000000" w:rsidRPr="00000000" w14:paraId="0000006C">
      <w:pPr>
        <w:rPr>
          <w:color w:val="11181b"/>
          <w:sz w:val="24"/>
          <w:szCs w:val="24"/>
          <w:highlight w:val="white"/>
        </w:rPr>
      </w:pPr>
      <w:r w:rsidDel="00000000" w:rsidR="00000000" w:rsidRPr="00000000">
        <w:rPr>
          <w:rtl w:val="0"/>
        </w:rPr>
      </w:r>
    </w:p>
    <w:p w:rsidR="00000000" w:rsidDel="00000000" w:rsidP="00000000" w:rsidRDefault="00000000" w:rsidRPr="00000000" w14:paraId="0000006D">
      <w:pPr>
        <w:rPr>
          <w:color w:val="11181b"/>
          <w:sz w:val="24"/>
          <w:szCs w:val="24"/>
          <w:highlight w:val="white"/>
        </w:rPr>
      </w:pPr>
      <w:r w:rsidDel="00000000" w:rsidR="00000000" w:rsidRPr="00000000">
        <w:rPr>
          <w:rtl w:val="0"/>
        </w:rPr>
      </w:r>
    </w:p>
    <w:p w:rsidR="00000000" w:rsidDel="00000000" w:rsidP="00000000" w:rsidRDefault="00000000" w:rsidRPr="00000000" w14:paraId="0000006E">
      <w:pPr>
        <w:rPr>
          <w:color w:val="11181b"/>
          <w:sz w:val="24"/>
          <w:szCs w:val="24"/>
          <w:highlight w:val="white"/>
        </w:rPr>
      </w:pPr>
      <w:r w:rsidDel="00000000" w:rsidR="00000000" w:rsidRPr="00000000">
        <w:rPr>
          <w:rtl w:val="0"/>
        </w:rPr>
      </w:r>
    </w:p>
    <w:p w:rsidR="00000000" w:rsidDel="00000000" w:rsidP="00000000" w:rsidRDefault="00000000" w:rsidRPr="00000000" w14:paraId="0000006F">
      <w:pPr>
        <w:rPr>
          <w:color w:val="11181b"/>
          <w:sz w:val="24"/>
          <w:szCs w:val="24"/>
          <w:highlight w:val="white"/>
        </w:rPr>
      </w:pPr>
      <w:r w:rsidDel="00000000" w:rsidR="00000000" w:rsidRPr="00000000">
        <w:rPr>
          <w:rtl w:val="0"/>
        </w:rPr>
      </w:r>
    </w:p>
    <w:p w:rsidR="00000000" w:rsidDel="00000000" w:rsidP="00000000" w:rsidRDefault="00000000" w:rsidRPr="00000000" w14:paraId="00000070">
      <w:pPr>
        <w:rPr>
          <w:color w:val="11181b"/>
          <w:sz w:val="24"/>
          <w:szCs w:val="24"/>
          <w:highlight w:val="white"/>
        </w:rPr>
      </w:pPr>
      <w:r w:rsidDel="00000000" w:rsidR="00000000" w:rsidRPr="00000000">
        <w:rPr>
          <w:rtl w:val="0"/>
        </w:rPr>
      </w:r>
    </w:p>
    <w:p w:rsidR="00000000" w:rsidDel="00000000" w:rsidP="00000000" w:rsidRDefault="00000000" w:rsidRPr="00000000" w14:paraId="00000071">
      <w:pPr>
        <w:rPr>
          <w:color w:val="11181b"/>
          <w:sz w:val="24"/>
          <w:szCs w:val="24"/>
          <w:highlight w:val="white"/>
        </w:rPr>
      </w:pPr>
      <w:r w:rsidDel="00000000" w:rsidR="00000000" w:rsidRPr="00000000">
        <w:rPr>
          <w:rtl w:val="0"/>
        </w:rPr>
      </w:r>
    </w:p>
    <w:p w:rsidR="00000000" w:rsidDel="00000000" w:rsidP="00000000" w:rsidRDefault="00000000" w:rsidRPr="00000000" w14:paraId="00000072">
      <w:pPr>
        <w:rPr>
          <w:color w:val="11181b"/>
          <w:sz w:val="24"/>
          <w:szCs w:val="24"/>
          <w:highlight w:val="white"/>
        </w:rPr>
      </w:pPr>
      <w:r w:rsidDel="00000000" w:rsidR="00000000" w:rsidRPr="00000000">
        <w:rPr>
          <w:rtl w:val="0"/>
        </w:rPr>
      </w:r>
    </w:p>
    <w:p w:rsidR="00000000" w:rsidDel="00000000" w:rsidP="00000000" w:rsidRDefault="00000000" w:rsidRPr="00000000" w14:paraId="00000073">
      <w:pPr>
        <w:rPr>
          <w:color w:val="11181b"/>
          <w:sz w:val="24"/>
          <w:szCs w:val="24"/>
          <w:highlight w:val="white"/>
        </w:rPr>
      </w:pPr>
      <w:r w:rsidDel="00000000" w:rsidR="00000000" w:rsidRPr="00000000">
        <w:rPr>
          <w:rtl w:val="0"/>
        </w:rPr>
      </w:r>
    </w:p>
    <w:p w:rsidR="00000000" w:rsidDel="00000000" w:rsidP="00000000" w:rsidRDefault="00000000" w:rsidRPr="00000000" w14:paraId="00000074">
      <w:pPr>
        <w:rPr>
          <w:color w:val="11181b"/>
          <w:sz w:val="24"/>
          <w:szCs w:val="24"/>
          <w:highlight w:val="white"/>
        </w:rPr>
      </w:pPr>
      <w:r w:rsidDel="00000000" w:rsidR="00000000" w:rsidRPr="00000000">
        <w:rPr>
          <w:rtl w:val="0"/>
        </w:rPr>
      </w:r>
    </w:p>
    <w:p w:rsidR="00000000" w:rsidDel="00000000" w:rsidP="00000000" w:rsidRDefault="00000000" w:rsidRPr="00000000" w14:paraId="00000075">
      <w:pPr>
        <w:rPr>
          <w:color w:val="11181b"/>
          <w:sz w:val="24"/>
          <w:szCs w:val="24"/>
          <w:highlight w:val="white"/>
        </w:rPr>
      </w:pPr>
      <w:r w:rsidDel="00000000" w:rsidR="00000000" w:rsidRPr="00000000">
        <w:rPr>
          <w:rtl w:val="0"/>
        </w:rPr>
      </w:r>
    </w:p>
    <w:p w:rsidR="00000000" w:rsidDel="00000000" w:rsidP="00000000" w:rsidRDefault="00000000" w:rsidRPr="00000000" w14:paraId="00000076">
      <w:pPr>
        <w:rPr>
          <w:color w:val="11181b"/>
          <w:sz w:val="24"/>
          <w:szCs w:val="24"/>
          <w:highlight w:val="white"/>
        </w:rPr>
      </w:pPr>
      <w:r w:rsidDel="00000000" w:rsidR="00000000" w:rsidRPr="00000000">
        <w:rPr>
          <w:rtl w:val="0"/>
        </w:rPr>
      </w:r>
    </w:p>
    <w:p w:rsidR="00000000" w:rsidDel="00000000" w:rsidP="00000000" w:rsidRDefault="00000000" w:rsidRPr="00000000" w14:paraId="00000077">
      <w:pPr>
        <w:rPr>
          <w:color w:val="11181b"/>
          <w:sz w:val="24"/>
          <w:szCs w:val="24"/>
          <w:highlight w:val="white"/>
        </w:rPr>
      </w:pPr>
      <w:r w:rsidDel="00000000" w:rsidR="00000000" w:rsidRPr="00000000">
        <w:rPr>
          <w:rtl w:val="0"/>
        </w:rPr>
      </w:r>
    </w:p>
    <w:p w:rsidR="00000000" w:rsidDel="00000000" w:rsidP="00000000" w:rsidRDefault="00000000" w:rsidRPr="00000000" w14:paraId="00000078">
      <w:pPr>
        <w:rPr>
          <w:color w:val="11181b"/>
          <w:sz w:val="24"/>
          <w:szCs w:val="24"/>
          <w:highlight w:val="white"/>
        </w:rPr>
      </w:pPr>
      <w:r w:rsidDel="00000000" w:rsidR="00000000" w:rsidRPr="00000000">
        <w:rPr>
          <w:rtl w:val="0"/>
        </w:rPr>
      </w:r>
    </w:p>
    <w:p w:rsidR="00000000" w:rsidDel="00000000" w:rsidP="00000000" w:rsidRDefault="00000000" w:rsidRPr="00000000" w14:paraId="00000079">
      <w:pPr>
        <w:rPr>
          <w:color w:val="11181b"/>
          <w:sz w:val="24"/>
          <w:szCs w:val="24"/>
          <w:highlight w:val="white"/>
        </w:rPr>
      </w:pPr>
      <w:r w:rsidDel="00000000" w:rsidR="00000000" w:rsidRPr="00000000">
        <w:rPr>
          <w:rtl w:val="0"/>
        </w:rPr>
      </w:r>
    </w:p>
    <w:p w:rsidR="00000000" w:rsidDel="00000000" w:rsidP="00000000" w:rsidRDefault="00000000" w:rsidRPr="00000000" w14:paraId="0000007A">
      <w:pPr>
        <w:rPr>
          <w:color w:val="11181b"/>
          <w:sz w:val="24"/>
          <w:szCs w:val="24"/>
          <w:highlight w:val="white"/>
        </w:rPr>
      </w:pPr>
      <w:r w:rsidDel="00000000" w:rsidR="00000000" w:rsidRPr="00000000">
        <w:rPr>
          <w:color w:val="11181b"/>
          <w:sz w:val="24"/>
          <w:szCs w:val="24"/>
          <w:highlight w:val="white"/>
          <w:rtl w:val="0"/>
        </w:rPr>
        <w:t xml:space="preserve">2nd table for our own comparison :</w:t>
      </w:r>
    </w:p>
    <w:p w:rsidR="00000000" w:rsidDel="00000000" w:rsidP="00000000" w:rsidRDefault="00000000" w:rsidRPr="00000000" w14:paraId="0000007B">
      <w:pPr>
        <w:rPr>
          <w:b w:val="1"/>
          <w:sz w:val="26"/>
          <w:szCs w:val="26"/>
        </w:rPr>
      </w:pPr>
      <w:r w:rsidDel="00000000" w:rsidR="00000000" w:rsidRPr="00000000">
        <w:rPr>
          <w:rtl w:val="0"/>
        </w:rPr>
      </w:r>
    </w:p>
    <w:tbl>
      <w:tblPr>
        <w:tblStyle w:val="Table2"/>
        <w:tblW w:w="1068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1230"/>
        <w:gridCol w:w="1170"/>
        <w:gridCol w:w="1110"/>
        <w:gridCol w:w="1260"/>
        <w:gridCol w:w="885"/>
        <w:gridCol w:w="1350"/>
        <w:tblGridChange w:id="0">
          <w:tblGrid>
            <w:gridCol w:w="3675"/>
            <w:gridCol w:w="1230"/>
            <w:gridCol w:w="1170"/>
            <w:gridCol w:w="1110"/>
            <w:gridCol w:w="1260"/>
            <w:gridCol w:w="885"/>
            <w:gridCol w:w="1350"/>
          </w:tblGrid>
        </w:tblGridChange>
      </w:tblGrid>
      <w:tr>
        <w:trPr>
          <w:cantSplit w:val="0"/>
          <w:trHeight w:val="555" w:hRule="atLeast"/>
          <w:tblHeader w:val="1"/>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b w:val="1"/>
                <w:sz w:val="20"/>
                <w:szCs w:val="20"/>
                <w:rtl w:val="0"/>
              </w:rPr>
              <w:t xml:space="preserve">TPR (Recall)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b w:val="1"/>
                <w:sz w:val="20"/>
                <w:szCs w:val="20"/>
                <w:rtl w:val="0"/>
              </w:rPr>
              <w:t xml:space="preserve">FPR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b w:val="1"/>
                <w:sz w:val="20"/>
                <w:szCs w:val="20"/>
                <w:rtl w:val="0"/>
              </w:rPr>
              <w:t xml:space="preserve">TNR (Specificity)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b w:val="1"/>
                <w:sz w:val="20"/>
                <w:szCs w:val="20"/>
                <w:rtl w:val="0"/>
              </w:rPr>
              <w:t xml:space="preserve">FNR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b w:val="1"/>
                <w:sz w:val="20"/>
                <w:szCs w:val="20"/>
                <w:rtl w:val="0"/>
              </w:rPr>
              <w:t xml:space="preserve">Accuracy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b w:val="1"/>
                <w:sz w:val="20"/>
                <w:szCs w:val="20"/>
                <w:rtl w:val="0"/>
              </w:rPr>
              <w:t xml:space="preserve">ROC AUC</w:t>
            </w:r>
            <w:r w:rsidDel="00000000" w:rsidR="00000000" w:rsidRPr="00000000">
              <w:rPr>
                <w:rtl w:val="0"/>
              </w:rPr>
            </w:r>
          </w:p>
        </w:tc>
      </w:tr>
      <w:tr>
        <w:trPr>
          <w:cantSplit w:val="0"/>
          <w:trHeight w:val="1033.4326171874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380" w:before="380" w:lineRule="auto"/>
              <w:ind w:left="140" w:right="140" w:firstLine="0"/>
              <w:rPr>
                <w:sz w:val="20"/>
                <w:szCs w:val="20"/>
              </w:rPr>
            </w:pPr>
            <w:r w:rsidDel="00000000" w:rsidR="00000000" w:rsidRPr="00000000">
              <w:rPr>
                <w:sz w:val="20"/>
                <w:szCs w:val="20"/>
                <w:rtl w:val="0"/>
              </w:rPr>
              <w:t xml:space="preserve">Ensemble(LR, RF, SVM, GB) Soft voting</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380" w:before="380" w:lineRule="auto"/>
              <w:ind w:left="140" w:right="140" w:firstLine="0"/>
              <w:jc w:val="right"/>
              <w:rPr>
                <w:sz w:val="20"/>
                <w:szCs w:val="20"/>
              </w:rPr>
            </w:pPr>
            <w:r w:rsidDel="00000000" w:rsidR="00000000" w:rsidRPr="00000000">
              <w:rPr>
                <w:sz w:val="20"/>
                <w:szCs w:val="20"/>
                <w:rtl w:val="0"/>
              </w:rPr>
              <w:t xml:space="preserve">0.8615</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380" w:before="380" w:lineRule="auto"/>
              <w:ind w:left="140" w:right="140" w:firstLine="0"/>
              <w:jc w:val="right"/>
              <w:rPr>
                <w:sz w:val="20"/>
                <w:szCs w:val="20"/>
              </w:rPr>
            </w:pPr>
            <w:r w:rsidDel="00000000" w:rsidR="00000000" w:rsidRPr="00000000">
              <w:rPr>
                <w:sz w:val="20"/>
                <w:szCs w:val="20"/>
                <w:rtl w:val="0"/>
              </w:rPr>
              <w:t xml:space="preserve">0.1410</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380" w:before="380" w:lineRule="auto"/>
              <w:ind w:left="140" w:right="140" w:firstLine="0"/>
              <w:jc w:val="right"/>
              <w:rPr>
                <w:sz w:val="20"/>
                <w:szCs w:val="20"/>
              </w:rPr>
            </w:pPr>
            <w:r w:rsidDel="00000000" w:rsidR="00000000" w:rsidRPr="00000000">
              <w:rPr>
                <w:sz w:val="20"/>
                <w:szCs w:val="20"/>
                <w:rtl w:val="0"/>
              </w:rPr>
              <w:t xml:space="preserve">0.8790</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380" w:before="380" w:lineRule="auto"/>
              <w:ind w:left="140" w:right="140" w:firstLine="0"/>
              <w:jc w:val="right"/>
              <w:rPr>
                <w:sz w:val="20"/>
                <w:szCs w:val="20"/>
              </w:rPr>
            </w:pPr>
            <w:r w:rsidDel="00000000" w:rsidR="00000000" w:rsidRPr="00000000">
              <w:rPr>
                <w:sz w:val="20"/>
                <w:szCs w:val="20"/>
                <w:rtl w:val="0"/>
              </w:rPr>
              <w:t xml:space="preserve">0.1385</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380" w:before="380" w:lineRule="auto"/>
              <w:ind w:left="140" w:right="140" w:firstLine="0"/>
              <w:jc w:val="right"/>
              <w:rPr>
                <w:sz w:val="20"/>
                <w:szCs w:val="20"/>
              </w:rPr>
            </w:pPr>
            <w:r w:rsidDel="00000000" w:rsidR="00000000" w:rsidRPr="00000000">
              <w:rPr>
                <w:sz w:val="20"/>
                <w:szCs w:val="20"/>
                <w:rtl w:val="0"/>
              </w:rPr>
              <w:t xml:space="preserve">0.8682</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380" w:before="380" w:lineRule="auto"/>
              <w:ind w:left="140" w:right="140" w:firstLine="0"/>
              <w:jc w:val="right"/>
              <w:rPr>
                <w:sz w:val="20"/>
                <w:szCs w:val="20"/>
              </w:rPr>
            </w:pPr>
            <w:r w:rsidDel="00000000" w:rsidR="00000000" w:rsidRPr="00000000">
              <w:rPr>
                <w:sz w:val="20"/>
                <w:szCs w:val="20"/>
                <w:rtl w:val="0"/>
              </w:rPr>
              <w:t xml:space="preserve">0.94</w:t>
            </w:r>
          </w:p>
        </w:tc>
      </w:tr>
      <w:tr>
        <w:trPr>
          <w:cantSplit w:val="0"/>
          <w:trHeight w:val="1168.9550781249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380" w:before="380" w:lineRule="auto"/>
              <w:ind w:left="0" w:right="140" w:firstLine="0"/>
              <w:rPr>
                <w:sz w:val="20"/>
                <w:szCs w:val="20"/>
              </w:rPr>
            </w:pPr>
            <w:r w:rsidDel="00000000" w:rsidR="00000000" w:rsidRPr="00000000">
              <w:rPr>
                <w:sz w:val="20"/>
                <w:szCs w:val="20"/>
                <w:rtl w:val="0"/>
              </w:rPr>
              <w:t xml:space="preserve">Ensemble(XGB, RF, SVM, GB) Soft voting</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380" w:before="380" w:lineRule="auto"/>
              <w:ind w:left="140" w:right="140" w:firstLine="0"/>
              <w:jc w:val="right"/>
              <w:rPr>
                <w:sz w:val="20"/>
                <w:szCs w:val="20"/>
              </w:rPr>
            </w:pPr>
            <w:r w:rsidDel="00000000" w:rsidR="00000000" w:rsidRPr="00000000">
              <w:rPr>
                <w:sz w:val="20"/>
                <w:szCs w:val="20"/>
                <w:rtl w:val="0"/>
              </w:rPr>
              <w:t xml:space="preserve">0.9575</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380" w:before="380" w:lineRule="auto"/>
              <w:ind w:left="140" w:right="140" w:firstLine="0"/>
              <w:jc w:val="right"/>
              <w:rPr>
                <w:sz w:val="20"/>
                <w:szCs w:val="20"/>
              </w:rPr>
            </w:pPr>
            <w:r w:rsidDel="00000000" w:rsidR="00000000" w:rsidRPr="00000000">
              <w:rPr>
                <w:sz w:val="20"/>
                <w:szCs w:val="20"/>
                <w:rtl w:val="0"/>
              </w:rPr>
              <w:t xml:space="preserve">0.0923</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380" w:before="380" w:lineRule="auto"/>
              <w:ind w:left="140" w:right="140" w:firstLine="0"/>
              <w:jc w:val="right"/>
              <w:rPr>
                <w:sz w:val="20"/>
                <w:szCs w:val="20"/>
              </w:rPr>
            </w:pPr>
            <w:r w:rsidDel="00000000" w:rsidR="00000000" w:rsidRPr="00000000">
              <w:rPr>
                <w:sz w:val="20"/>
                <w:szCs w:val="20"/>
                <w:rtl w:val="0"/>
              </w:rPr>
              <w:t xml:space="preserve">0.9077</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380" w:before="380" w:lineRule="auto"/>
              <w:ind w:left="140" w:right="140" w:firstLine="0"/>
              <w:jc w:val="right"/>
              <w:rPr>
                <w:sz w:val="20"/>
                <w:szCs w:val="20"/>
              </w:rPr>
            </w:pPr>
            <w:r w:rsidDel="00000000" w:rsidR="00000000" w:rsidRPr="00000000">
              <w:rPr>
                <w:sz w:val="20"/>
                <w:szCs w:val="20"/>
                <w:rtl w:val="0"/>
              </w:rPr>
              <w:t xml:space="preserve"> 0.0425</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380" w:before="380" w:lineRule="auto"/>
              <w:ind w:left="140" w:right="140" w:firstLine="0"/>
              <w:jc w:val="right"/>
              <w:rPr>
                <w:sz w:val="20"/>
                <w:szCs w:val="20"/>
              </w:rPr>
            </w:pPr>
            <w:r w:rsidDel="00000000" w:rsidR="00000000" w:rsidRPr="00000000">
              <w:rPr>
                <w:sz w:val="20"/>
                <w:szCs w:val="20"/>
                <w:rtl w:val="0"/>
              </w:rPr>
              <w:t xml:space="preserve">0.9316</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380" w:before="380" w:lineRule="auto"/>
              <w:ind w:left="140" w:right="140" w:firstLine="0"/>
              <w:jc w:val="right"/>
              <w:rPr>
                <w:sz w:val="20"/>
                <w:szCs w:val="20"/>
              </w:rPr>
            </w:pPr>
            <w:r w:rsidDel="00000000" w:rsidR="00000000" w:rsidRPr="00000000">
              <w:rPr>
                <w:sz w:val="20"/>
                <w:szCs w:val="20"/>
                <w:rtl w:val="0"/>
              </w:rPr>
              <w:t xml:space="preserve">0.97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Dynamic Classifier(RF,Boosting,SVM,Isolation 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0.8755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0.0860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0.9140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0.1245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0.89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0.9092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Dynamic Classifier(RF,KNN,SVM,Isolation 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0.8770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0.0857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0.9130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0.1217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0.90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0.90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Stacking (RF, GB, BRF) + XGBoost Meta-Learner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0.9333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0.0592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0.9408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0.0667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0.937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0.9791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Stacking (RF, GB, BRF ) + LogisticRegression Meta-Learner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0.9452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0.0586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0.9414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0.0548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0.9433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0.9841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Stacking (RF, GB, XGB) + LogisticRegression Meta-Learner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0.9486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0.0569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0.9431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0.0514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0.9459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0.9867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bl>
            <w:tblPr>
              <w:tblStyle w:val="Table3"/>
              <w:tblW w:w="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tblGridChange w:id="0">
                <w:tblGrid>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Optimized XGBoost-PSO technique</w:t>
                  </w:r>
                </w:p>
              </w:tc>
            </w:tr>
          </w:tbl>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bl>
            <w:tblPr>
              <w:tblStyle w:val="Table4"/>
              <w:tblW w:w="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tblGridChange w:id="0">
                <w:tblGrid>
                  <w:gridCol w:w="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0.96</w:t>
                  </w:r>
                </w:p>
              </w:tc>
            </w:tr>
          </w:tbl>
          <w:p w:rsidR="00000000" w:rsidDel="00000000" w:rsidP="00000000" w:rsidRDefault="00000000" w:rsidRPr="00000000" w14:paraId="000000B9">
            <w:pPr>
              <w:widowControl w:val="0"/>
              <w:rPr>
                <w:sz w:val="20"/>
                <w:szCs w:val="20"/>
              </w:rPr>
            </w:pPr>
            <w:r w:rsidDel="00000000" w:rsidR="00000000" w:rsidRPr="00000000">
              <w:rPr>
                <w:rtl w:val="0"/>
              </w:rPr>
            </w:r>
          </w:p>
          <w:tbl>
            <w:tblPr>
              <w:tblStyle w:val="Table5"/>
              <w:tblW w:w="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
              <w:tblGridChange w:id="0">
                <w:tblGrid>
                  <w:gridCol w:w="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rPr>
                      <w:sz w:val="20"/>
                      <w:szCs w:val="20"/>
                    </w:rPr>
                  </w:pPr>
                  <w:r w:rsidDel="00000000" w:rsidR="00000000" w:rsidRPr="00000000">
                    <w:rPr>
                      <w:rtl w:val="0"/>
                    </w:rPr>
                  </w:r>
                </w:p>
              </w:tc>
            </w:tr>
          </w:tbl>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bl>
            <w:tblPr>
              <w:tblStyle w:val="Table6"/>
              <w:tblW w:w="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tblGridChange w:id="0">
                <w:tblGrid>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0.0858</w:t>
                  </w:r>
                </w:p>
              </w:tc>
            </w:tr>
          </w:tbl>
          <w:p w:rsidR="00000000" w:rsidDel="00000000" w:rsidP="00000000" w:rsidRDefault="00000000" w:rsidRPr="00000000" w14:paraId="000000B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bl>
            <w:tblPr>
              <w:tblStyle w:val="Table7"/>
              <w:tblW w:w="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tblGridChange w:id="0">
                <w:tblGrid>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0.9142</w:t>
                  </w:r>
                </w:p>
              </w:tc>
            </w:tr>
          </w:tbl>
          <w:p w:rsidR="00000000" w:rsidDel="00000000" w:rsidP="00000000" w:rsidRDefault="00000000" w:rsidRPr="00000000" w14:paraId="000000C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bl>
            <w:tblPr>
              <w:tblStyle w:val="Table8"/>
              <w:tblW w:w="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tblGridChange w:id="0">
                <w:tblGrid>
                  <w:gridCol w:w="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0.0799</w:t>
                  </w:r>
                </w:p>
              </w:tc>
            </w:tr>
          </w:tbl>
          <w:p w:rsidR="00000000" w:rsidDel="00000000" w:rsidP="00000000" w:rsidRDefault="00000000" w:rsidRPr="00000000" w14:paraId="000000C4">
            <w:pPr>
              <w:widowControl w:val="0"/>
              <w:rPr>
                <w:sz w:val="20"/>
                <w:szCs w:val="20"/>
              </w:rPr>
            </w:pPr>
            <w:r w:rsidDel="00000000" w:rsidR="00000000" w:rsidRPr="00000000">
              <w:rPr>
                <w:rtl w:val="0"/>
              </w:rPr>
            </w:r>
          </w:p>
          <w:tbl>
            <w:tblPr>
              <w:tblStyle w:val="Table9"/>
              <w:tblW w:w="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tblGridChange w:id="0">
                <w:tblGrid>
                  <w:gridCol w:w="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rPr>
                      <w:sz w:val="20"/>
                      <w:szCs w:val="20"/>
                    </w:rPr>
                  </w:pPr>
                  <w:r w:rsidDel="00000000" w:rsidR="00000000" w:rsidRPr="00000000">
                    <w:rPr>
                      <w:rtl w:val="0"/>
                    </w:rPr>
                  </w:r>
                </w:p>
              </w:tc>
            </w:tr>
          </w:tbl>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0.96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0.96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BiLSTM-LogitBoost</w:t>
              <w:tab/>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0.9241 </w:t>
              <w:tab/>
            </w:r>
          </w:p>
          <w:p w:rsidR="00000000" w:rsidDel="00000000" w:rsidP="00000000" w:rsidRDefault="00000000" w:rsidRPr="00000000" w14:paraId="000000C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0.0368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0.9632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0.0759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0.8945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D1">
      <w:pPr>
        <w:rPr>
          <w:color w:val="11181b"/>
          <w:sz w:val="24"/>
          <w:szCs w:val="24"/>
          <w:highlight w:val="white"/>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sz w:val="26"/>
          <w:szCs w:val="26"/>
        </w:rPr>
      </w:pPr>
      <w:r w:rsidDel="00000000" w:rsidR="00000000" w:rsidRPr="00000000">
        <w:rPr>
          <w:color w:val="11181b"/>
          <w:sz w:val="24"/>
          <w:szCs w:val="24"/>
          <w:highlight w:val="white"/>
          <w:rtl w:val="0"/>
        </w:rPr>
        <w:t xml:space="preserve">  </w:t>
      </w:r>
      <w:r w:rsidDel="00000000" w:rsidR="00000000" w:rsidRPr="00000000">
        <w:rPr>
          <w:rtl w:val="0"/>
        </w:rPr>
      </w:r>
    </w:p>
    <w:p w:rsidR="00000000" w:rsidDel="00000000" w:rsidP="00000000" w:rsidRDefault="00000000" w:rsidRPr="00000000" w14:paraId="000000D3">
      <w:pPr>
        <w:rPr>
          <w:color w:val="11181b"/>
          <w:sz w:val="24"/>
          <w:szCs w:val="24"/>
          <w:highlight w:val="white"/>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sz w:val="26"/>
          <w:szCs w:val="26"/>
          <w:highlight w:val="white"/>
        </w:rPr>
      </w:pPr>
      <w:r w:rsidDel="00000000" w:rsidR="00000000" w:rsidRPr="00000000">
        <w:rPr>
          <w:b w:val="1"/>
          <w:color w:val="11181b"/>
          <w:sz w:val="26"/>
          <w:szCs w:val="26"/>
          <w:highlight w:val="white"/>
          <w:rtl w:val="0"/>
        </w:rPr>
        <w:t xml:space="preserve">Model Performance: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6"/>
          <w:szCs w:val="26"/>
          <w:highlight w:val="white"/>
        </w:rPr>
      </w:pPr>
      <w:r w:rsidDel="00000000" w:rsidR="00000000" w:rsidRPr="00000000">
        <w:rPr>
          <w:color w:val="11181b"/>
          <w:sz w:val="26"/>
          <w:szCs w:val="26"/>
          <w:highlight w:val="white"/>
          <w:rtl w:val="0"/>
        </w:rPr>
        <w:t xml:space="preserve">The Dynamic Classifier Selection approach demonstrates promising results in detecting electricity theft. The model's ability to adapt to varying levels of variance in the data allows it to effectively handle complex patterns and relationships. The use of multiple classifiers and dynamic selection enables the model to leverage the strengths of each algorithm, leading to improved overall performance.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b w:val="1"/>
          <w:color w:val="11181b"/>
          <w:sz w:val="26"/>
          <w:szCs w:val="26"/>
          <w:highlight w:val="white"/>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sz w:val="26"/>
          <w:szCs w:val="26"/>
          <w:highlight w:val="white"/>
        </w:rPr>
      </w:pPr>
      <w:r w:rsidDel="00000000" w:rsidR="00000000" w:rsidRPr="00000000">
        <w:rPr>
          <w:b w:val="1"/>
          <w:color w:val="11181b"/>
          <w:sz w:val="26"/>
          <w:szCs w:val="26"/>
          <w:highlight w:val="white"/>
          <w:rtl w:val="0"/>
        </w:rPr>
        <w:t xml:space="preserve">Why This Method Is Best: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This method is best because it:</w:t>
      </w:r>
    </w:p>
    <w:p w:rsidR="00000000" w:rsidDel="00000000" w:rsidP="00000000" w:rsidRDefault="00000000" w:rsidRPr="00000000" w14:paraId="000000D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Handles class imbalance: ADASYN oversamples the minority class, reducing the impact of class imbalance.</w:t>
      </w:r>
    </w:p>
    <w:p w:rsidR="00000000" w:rsidDel="00000000" w:rsidP="00000000" w:rsidRDefault="00000000" w:rsidRPr="00000000" w14:paraId="000000D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Selects the best classifier: Dynamic classifier selection based on variance chooses the most suitable model for each sample, improving overall performance.</w:t>
      </w:r>
    </w:p>
    <w:p w:rsidR="00000000" w:rsidDel="00000000" w:rsidP="00000000" w:rsidRDefault="00000000" w:rsidRPr="00000000" w14:paraId="000000D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Combines strengths: The method leverages the strengths of multiple models (Random Forest, k-NN, and Isolation Forest) to improve accuracy and robustness.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Overall, this approach effectively addresses the challenges of class imbalance and model selection, leading to improved performance in electricity theft detection.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sz w:val="26"/>
          <w:szCs w:val="26"/>
          <w:highlight w:val="white"/>
        </w:rPr>
      </w:pPr>
      <w:r w:rsidDel="00000000" w:rsidR="00000000" w:rsidRPr="00000000">
        <w:rPr>
          <w:b w:val="1"/>
          <w:color w:val="11181b"/>
          <w:sz w:val="26"/>
          <w:szCs w:val="26"/>
          <w:highlight w:val="white"/>
          <w:rtl w:val="0"/>
        </w:rPr>
        <w:t xml:space="preserve">The dynamic classifier selection approach is used to:</w:t>
      </w:r>
    </w:p>
    <w:p w:rsidR="00000000" w:rsidDel="00000000" w:rsidP="00000000" w:rsidRDefault="00000000" w:rsidRPr="00000000" w14:paraId="000000E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Handle varying data distributions: Different classifiers perform better on different types of data. By selecting the best classifier for each sample, you can adapt to changing data distributions.</w:t>
      </w:r>
    </w:p>
    <w:p w:rsidR="00000000" w:rsidDel="00000000" w:rsidP="00000000" w:rsidRDefault="00000000" w:rsidRPr="00000000" w14:paraId="000000E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Improve performance: By choosing the most suitable classifier for each sample, you can improve overall performance and accuracy.</w:t>
      </w:r>
    </w:p>
    <w:p w:rsidR="00000000" w:rsidDel="00000000" w:rsidP="00000000" w:rsidRDefault="00000000" w:rsidRPr="00000000" w14:paraId="000000E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Reduce overfitting: By using multiple classifiers and selecting the best one for each sample, you can reduce overfitting and improve model robustness.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sz w:val="24"/>
          <w:szCs w:val="24"/>
          <w:highlight w:val="white"/>
        </w:rPr>
      </w:pPr>
      <w:r w:rsidDel="00000000" w:rsidR="00000000" w:rsidRPr="00000000">
        <w:rPr>
          <w:color w:val="11181b"/>
          <w:sz w:val="24"/>
          <w:szCs w:val="24"/>
          <w:highlight w:val="white"/>
          <w:rtl w:val="0"/>
        </w:rPr>
        <w:t xml:space="preserve">In your case, the dynamic classifier selection is based on the variance of the features, which helps to:</w:t>
      </w:r>
    </w:p>
    <w:p w:rsidR="00000000" w:rsidDel="00000000" w:rsidP="00000000" w:rsidRDefault="00000000" w:rsidRPr="00000000" w14:paraId="000000E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Identify complex patterns: Variance-based selection can identify complex patterns in the data that may not be captured by a single classifier.</w:t>
      </w:r>
    </w:p>
    <w:p w:rsidR="00000000" w:rsidDel="00000000" w:rsidP="00000000" w:rsidRDefault="00000000" w:rsidRPr="00000000" w14:paraId="000000E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Select the best model: By analyzing the variance of the features, the approach can select the most suitable classifier for each sample, improving overall performance.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sz w:val="24"/>
          <w:szCs w:val="24"/>
          <w:highlight w:val="white"/>
        </w:rPr>
      </w:pPr>
      <w:r w:rsidDel="00000000" w:rsidR="00000000" w:rsidRPr="00000000">
        <w:rPr>
          <w:b w:val="1"/>
          <w:color w:val="11181b"/>
          <w:sz w:val="24"/>
          <w:szCs w:val="24"/>
          <w:highlight w:val="white"/>
          <w:rtl w:val="0"/>
        </w:rPr>
        <w:t xml:space="preserve">The dynamic classifier selection approach works well for you because:</w:t>
      </w:r>
    </w:p>
    <w:p w:rsidR="00000000" w:rsidDel="00000000" w:rsidP="00000000" w:rsidRDefault="00000000" w:rsidRPr="00000000" w14:paraId="000000E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Diverse data: Your electricity theft detection dataset likely has diverse patterns and relationships, making it suitable for a dynamic classifier selection approach.</w:t>
      </w:r>
    </w:p>
    <w:p w:rsidR="00000000" w:rsidDel="00000000" w:rsidP="00000000" w:rsidRDefault="00000000" w:rsidRPr="00000000" w14:paraId="000000E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Class imbalance: The approach helps to handle class imbalance by selecting the best classifier for each sample, which is particularly useful in your case where the minority class (theft) is likely to be underrepresented.</w:t>
      </w:r>
    </w:p>
    <w:p w:rsidR="00000000" w:rsidDel="00000000" w:rsidP="00000000" w:rsidRDefault="00000000" w:rsidRPr="00000000" w14:paraId="000000E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Non-linear relationships: The use of multiple classifiers, including RandomForest and k-NN, helps to capture non-linear relationships in the data, which is common in complex datasets like yours.</w:t>
      </w:r>
    </w:p>
    <w:p w:rsidR="00000000" w:rsidDel="00000000" w:rsidP="00000000" w:rsidRDefault="00000000" w:rsidRPr="00000000" w14:paraId="000000E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hanging="360"/>
        <w:rPr>
          <w:highlight w:val="white"/>
        </w:rPr>
      </w:pPr>
      <w:r w:rsidDel="00000000" w:rsidR="00000000" w:rsidRPr="00000000">
        <w:rPr>
          <w:color w:val="11181b"/>
          <w:sz w:val="24"/>
          <w:szCs w:val="24"/>
          <w:highlight w:val="white"/>
          <w:rtl w:val="0"/>
        </w:rPr>
        <w:t xml:space="preserve">Robustness to overfitting: The dynamic classifier selection approach reduces overfitting by using multiple classifiers and selecting the best one for each sample, which is particularly useful when working with complex datasets.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color w:val="11181b"/>
          <w:sz w:val="24"/>
          <w:szCs w:val="24"/>
          <w:highlight w:val="white"/>
        </w:rPr>
        <w:drawing>
          <wp:inline distB="114300" distT="114300" distL="114300" distR="114300">
            <wp:extent cx="5943600" cy="4724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Total Samples: 5161</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Predicted by Random Forest: 4776</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Predicted by k-NN: 164</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Predicted by Anomaly Detection: 221</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Pr>
        <w:drawing>
          <wp:inline distB="114300" distT="114300" distL="114300" distR="114300">
            <wp:extent cx="5943600"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The image shows that the Anomaly Detection classifier (green circles) is able to identify areas of high variance in the data, which may indicate potential electricity theft. The k-NN and Random Forest classifiers (yellow and purple dots) are used to classify the data points into either "theft" or "non-theft" categories.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Pr>
        <w:drawing>
          <wp:inline distB="114300" distT="114300" distL="114300" distR="114300">
            <wp:extent cx="5943600" cy="4660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color w:val="11181b"/>
          <w:sz w:val="24"/>
          <w:szCs w:val="24"/>
          <w:highlight w:val="white"/>
          <w:rtl w:val="0"/>
        </w:rPr>
        <w:t xml:space="preserve">This ROC curve represents the performance of the Dynamic Classifier Selection model, which is used for electricity theft detection. The curve shows that the model is able to effectively distinguish between theft and non-theft cases, with a high true positive rate (correctly identifying theft cases) and a low false positive rate (incorrectly identifying non-theft cases as theft). The AUC value of 0.90 indicates that the model is performing very well, with a high degree of accuracy and reliability.</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sz w:val="26"/>
          <w:szCs w:val="26"/>
          <w:highlight w:val="white"/>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b w:val="1"/>
          <w:color w:val="11181b"/>
          <w:sz w:val="26"/>
          <w:szCs w:val="26"/>
          <w:highlight w:val="white"/>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color w:val="11181b"/>
          <w:sz w:val="26"/>
          <w:szCs w:val="26"/>
          <w:highlight w:val="white"/>
        </w:rPr>
      </w:pPr>
      <w:r w:rsidDel="00000000" w:rsidR="00000000" w:rsidRPr="00000000">
        <w:rPr>
          <w:color w:val="11181b"/>
          <w:sz w:val="26"/>
          <w:szCs w:val="26"/>
          <w:highlight w:val="white"/>
          <w:rtl w:val="0"/>
        </w:rPr>
        <w:t xml:space="preserve">The classification report shows that the model achieves a balanced performance for both classes:</w:t>
      </w:r>
    </w:p>
    <w:p w:rsidR="00000000" w:rsidDel="00000000" w:rsidP="00000000" w:rsidRDefault="00000000" w:rsidRPr="00000000" w14:paraId="0000010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11181b"/>
          <w:sz w:val="26"/>
          <w:szCs w:val="26"/>
          <w:highlight w:val="white"/>
        </w:rPr>
      </w:pPr>
      <w:r w:rsidDel="00000000" w:rsidR="00000000" w:rsidRPr="00000000">
        <w:rPr>
          <w:b w:val="1"/>
          <w:color w:val="11181b"/>
          <w:sz w:val="26"/>
          <w:szCs w:val="26"/>
          <w:highlight w:val="white"/>
          <w:rtl w:val="0"/>
        </w:rPr>
        <w:t xml:space="preserve">Class 0.0 (Non-theft)</w:t>
      </w:r>
      <w:r w:rsidDel="00000000" w:rsidR="00000000" w:rsidRPr="00000000">
        <w:rPr>
          <w:color w:val="11181b"/>
          <w:sz w:val="26"/>
          <w:szCs w:val="26"/>
          <w:highlight w:val="white"/>
          <w:rtl w:val="0"/>
        </w:rPr>
        <w:t xml:space="preserve">: The precision is 88%, meaning that 88% of the predictions for non-theft are correct. The recall is 91%, indicating that 91% of actual non-theft cases are correctly identified. The F1-score, which balances precision and recall, is 90%.</w:t>
      </w:r>
    </w:p>
    <w:p w:rsidR="00000000" w:rsidDel="00000000" w:rsidP="00000000" w:rsidRDefault="00000000" w:rsidRPr="00000000" w14:paraId="0000010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11181b"/>
          <w:sz w:val="26"/>
          <w:szCs w:val="26"/>
          <w:highlight w:val="white"/>
        </w:rPr>
      </w:pPr>
      <w:r w:rsidDel="00000000" w:rsidR="00000000" w:rsidRPr="00000000">
        <w:rPr>
          <w:b w:val="1"/>
          <w:color w:val="11181b"/>
          <w:sz w:val="26"/>
          <w:szCs w:val="26"/>
          <w:highlight w:val="white"/>
          <w:rtl w:val="0"/>
        </w:rPr>
        <w:t xml:space="preserve">Class 1.0 (Theft)</w:t>
      </w:r>
      <w:r w:rsidDel="00000000" w:rsidR="00000000" w:rsidRPr="00000000">
        <w:rPr>
          <w:color w:val="11181b"/>
          <w:sz w:val="26"/>
          <w:szCs w:val="26"/>
          <w:highlight w:val="white"/>
          <w:rtl w:val="0"/>
        </w:rPr>
        <w:t xml:space="preserve">: The precision is 91%, so 91% of theft predictions are correct. The recall is 88%, indicating that 88% of actual theft cases are correctly identified. The F1-score is 89%.</w:t>
      </w:r>
    </w:p>
    <w:p w:rsidR="00000000" w:rsidDel="00000000" w:rsidP="00000000" w:rsidRDefault="00000000" w:rsidRPr="00000000" w14:paraId="000001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color w:val="11181b"/>
          <w:sz w:val="26"/>
          <w:szCs w:val="26"/>
          <w:highlight w:val="white"/>
        </w:rPr>
      </w:pPr>
      <w:r w:rsidDel="00000000" w:rsidR="00000000" w:rsidRPr="00000000">
        <w:rPr>
          <w:b w:val="1"/>
          <w:color w:val="11181b"/>
          <w:sz w:val="26"/>
          <w:szCs w:val="26"/>
          <w:highlight w:val="white"/>
          <w:rtl w:val="0"/>
        </w:rPr>
        <w:t xml:space="preserve">Overall Accuracy</w:t>
      </w:r>
      <w:r w:rsidDel="00000000" w:rsidR="00000000" w:rsidRPr="00000000">
        <w:rPr>
          <w:color w:val="11181b"/>
          <w:sz w:val="26"/>
          <w:szCs w:val="26"/>
          <w:highlight w:val="white"/>
          <w:rtl w:val="0"/>
        </w:rPr>
        <w:t xml:space="preserve">: The model's accuracy is 90%, meaning it correctly classifies 90% of all samples.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color w:val="11181b"/>
          <w:sz w:val="24"/>
          <w:szCs w:val="24"/>
          <w:highlight w:val="white"/>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sz w:val="26"/>
          <w:szCs w:val="26"/>
          <w:highlight w:val="white"/>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118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118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118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118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118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