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AI-Native Service Provider</w:t>
      </w:r>
    </w:p>
    <w:p>
      <w:pPr>
        <w:jc w:val="center"/>
      </w:pPr>
      <w:r>
        <w:rPr>
          <w:color w:val="555555"/>
          <w:sz w:val="32"/>
        </w:rPr>
        <w:t>Comprehensive Business Strategy &amp; Market Intelligence Report</w:t>
      </w:r>
    </w:p>
    <w:p/>
    <w:p>
      <w:pPr>
        <w:jc w:val="center"/>
      </w:pPr>
      <w:r>
        <w:rPr>
          <w:color w:val="777777"/>
          <w:sz w:val="24"/>
        </w:rPr>
        <w:t>May 2026 | Prepared May 09, 2026</w:t>
      </w:r>
    </w:p>
    <w:p/>
    <w:p>
      <w:pPr>
        <w:jc w:val="center"/>
      </w:pPr>
      <w:r>
        <w:rPr>
          <w:color w:val="999999"/>
          <w:sz w:val="20"/>
        </w:rPr>
        <w:t>Based on primary research from Sequoia Capital, Y Combinator,</w:t>
        <w:br/>
        <w:t>Emergence Capital, OpenAI, Anthropic, and market intelligence.</w:t>
      </w:r>
    </w:p>
    <w:p>
      <w:r>
        <w:br w:type="page"/>
      </w:r>
    </w:p>
    <w:p>
      <w:pPr>
        <w:pStyle w:val="Heading1"/>
      </w:pPr>
      <w:r>
        <w:t>Table of Contents</w:t>
      </w:r>
    </w:p>
    <w:p>
      <w:pPr>
        <w:spacing w:after="40"/>
      </w:pPr>
      <w:r>
        <w:rPr>
          <w:b/>
          <w:sz w:val="20"/>
        </w:rPr>
        <w:t>1. Executive Summary</w:t>
      </w:r>
    </w:p>
    <w:p>
      <w:pPr>
        <w:spacing w:after="40"/>
      </w:pPr>
      <w:r>
        <w:rPr>
          <w:b/>
          <w:sz w:val="20"/>
        </w:rPr>
        <w:t>2. The $5.5B Signal: What Just Happened</w:t>
      </w:r>
    </w:p>
    <w:p>
      <w:pPr>
        <w:spacing w:after="40"/>
      </w:pPr>
      <w:r>
        <w:rPr>
          <w:sz w:val="20"/>
        </w:rPr>
        <w:t xml:space="preserve">   2.1 OpenAI — The Deployment Company</w:t>
      </w:r>
    </w:p>
    <w:p>
      <w:pPr>
        <w:spacing w:after="40"/>
      </w:pPr>
      <w:r>
        <w:rPr>
          <w:sz w:val="20"/>
        </w:rPr>
        <w:t xml:space="preserve">   2.2 Anthropic — Wall Street Joint Venture</w:t>
      </w:r>
    </w:p>
    <w:p>
      <w:pPr>
        <w:spacing w:after="40"/>
      </w:pPr>
      <w:r>
        <w:rPr>
          <w:sz w:val="20"/>
        </w:rPr>
        <w:t xml:space="preserve">   2.3 Why Both Moved Simultaneously</w:t>
      </w:r>
    </w:p>
    <w:p>
      <w:pPr>
        <w:spacing w:after="40"/>
      </w:pPr>
      <w:r>
        <w:rPr>
          <w:b/>
          <w:sz w:val="20"/>
        </w:rPr>
        <w:t>3. The Macro Thesis: Why Services, Why Now</w:t>
      </w:r>
    </w:p>
    <w:p>
      <w:pPr>
        <w:spacing w:after="40"/>
      </w:pPr>
      <w:r>
        <w:rPr>
          <w:sz w:val="20"/>
        </w:rPr>
        <w:t xml:space="preserve">   3.1 Sequoia: "Services: The New Software"</w:t>
      </w:r>
    </w:p>
    <w:p>
      <w:pPr>
        <w:spacing w:after="40"/>
      </w:pPr>
      <w:r>
        <w:rPr>
          <w:sz w:val="20"/>
        </w:rPr>
        <w:t xml:space="preserve">   3.2 YC Request for Startups 2026</w:t>
      </w:r>
    </w:p>
    <w:p>
      <w:pPr>
        <w:spacing w:after="40"/>
      </w:pPr>
      <w:r>
        <w:rPr>
          <w:sz w:val="20"/>
        </w:rPr>
        <w:t xml:space="preserve">   3.3 Emergence Capital: AI-Native Services Playbook</w:t>
      </w:r>
    </w:p>
    <w:p>
      <w:pPr>
        <w:spacing w:after="40"/>
      </w:pPr>
      <w:r>
        <w:rPr>
          <w:sz w:val="20"/>
        </w:rPr>
        <w:t xml:space="preserve">   3.4 The Copilot vs. Autopilot Framework</w:t>
      </w:r>
    </w:p>
    <w:p>
      <w:pPr>
        <w:spacing w:after="40"/>
      </w:pPr>
      <w:r>
        <w:rPr>
          <w:b/>
          <w:sz w:val="20"/>
        </w:rPr>
        <w:t>4. Market Sizing &amp; Vertical Analysis</w:t>
      </w:r>
    </w:p>
    <w:p>
      <w:pPr>
        <w:spacing w:after="40"/>
      </w:pPr>
      <w:r>
        <w:rPr>
          <w:sz w:val="20"/>
        </w:rPr>
        <w:t xml:space="preserve">   4.1 Total Addressable Markets by Vertical</w:t>
      </w:r>
    </w:p>
    <w:p>
      <w:pPr>
        <w:spacing w:after="40"/>
      </w:pPr>
      <w:r>
        <w:rPr>
          <w:sz w:val="20"/>
        </w:rPr>
        <w:t xml:space="preserve">   4.2 Vertical Selection Criteria</w:t>
      </w:r>
    </w:p>
    <w:p>
      <w:pPr>
        <w:spacing w:after="40"/>
      </w:pPr>
      <w:r>
        <w:rPr>
          <w:sz w:val="20"/>
        </w:rPr>
        <w:t xml:space="preserve">   4.3 Intelligence vs. Judgement Framework</w:t>
      </w:r>
    </w:p>
    <w:p>
      <w:pPr>
        <w:spacing w:after="40"/>
      </w:pPr>
      <w:r>
        <w:rPr>
          <w:b/>
          <w:sz w:val="20"/>
        </w:rPr>
        <w:t>5. Proof Points: Companies Already Winning</w:t>
      </w:r>
    </w:p>
    <w:p>
      <w:pPr>
        <w:spacing w:after="40"/>
      </w:pPr>
      <w:r>
        <w:rPr>
          <w:sz w:val="20"/>
        </w:rPr>
        <w:t xml:space="preserve">   5.1 Legora — Legal AI ($100M ARR in 18 months)</w:t>
      </w:r>
    </w:p>
    <w:p>
      <w:pPr>
        <w:spacing w:after="40"/>
      </w:pPr>
      <w:r>
        <w:rPr>
          <w:sz w:val="20"/>
        </w:rPr>
        <w:t xml:space="preserve">   5.2 WithCover — Insurance Brokerage</w:t>
      </w:r>
    </w:p>
    <w:p>
      <w:pPr>
        <w:spacing w:after="40"/>
      </w:pPr>
      <w:r>
        <w:rPr>
          <w:sz w:val="20"/>
        </w:rPr>
        <w:t xml:space="preserve">   5.3 Mechanical Orchard — Legacy Modernization</w:t>
      </w:r>
    </w:p>
    <w:p>
      <w:pPr>
        <w:spacing w:after="40"/>
      </w:pPr>
      <w:r>
        <w:rPr>
          <w:sz w:val="20"/>
        </w:rPr>
        <w:t xml:space="preserve">   5.4 Other Notable Players</w:t>
      </w:r>
    </w:p>
    <w:p>
      <w:pPr>
        <w:spacing w:after="40"/>
      </w:pPr>
      <w:r>
        <w:rPr>
          <w:b/>
          <w:sz w:val="20"/>
        </w:rPr>
        <w:t>6. The Playbook: How to Build an AI-Native Service Provider</w:t>
      </w:r>
    </w:p>
    <w:p>
      <w:pPr>
        <w:spacing w:after="40"/>
      </w:pPr>
      <w:r>
        <w:rPr>
          <w:sz w:val="20"/>
        </w:rPr>
        <w:t xml:space="preserve">   6.1 Phase 1: Foundation</w:t>
      </w:r>
    </w:p>
    <w:p>
      <w:pPr>
        <w:spacing w:after="40"/>
      </w:pPr>
      <w:r>
        <w:rPr>
          <w:sz w:val="20"/>
        </w:rPr>
        <w:t xml:space="preserve">   6.2 Phase 2: Delivery Operations</w:t>
      </w:r>
    </w:p>
    <w:p>
      <w:pPr>
        <w:spacing w:after="40"/>
      </w:pPr>
      <w:r>
        <w:rPr>
          <w:sz w:val="20"/>
        </w:rPr>
        <w:t xml:space="preserve">   6.3 Phase 3: Unit Economics &amp; Pricing</w:t>
      </w:r>
    </w:p>
    <w:p>
      <w:pPr>
        <w:spacing w:after="40"/>
      </w:pPr>
      <w:r>
        <w:rPr>
          <w:sz w:val="20"/>
        </w:rPr>
        <w:t xml:space="preserve">   6.4 Phase 4: Go-to-Market</w:t>
      </w:r>
    </w:p>
    <w:p>
      <w:pPr>
        <w:spacing w:after="40"/>
      </w:pPr>
      <w:r>
        <w:rPr>
          <w:b/>
          <w:sz w:val="20"/>
        </w:rPr>
        <w:t>7. Unit Economics &amp; Financial Model</w:t>
      </w:r>
    </w:p>
    <w:p>
      <w:pPr>
        <w:spacing w:after="40"/>
      </w:pPr>
      <w:r>
        <w:rPr>
          <w:sz w:val="20"/>
        </w:rPr>
        <w:t xml:space="preserve">   7.1 Gross Margin Targets</w:t>
      </w:r>
    </w:p>
    <w:p>
      <w:pPr>
        <w:spacing w:after="40"/>
      </w:pPr>
      <w:r>
        <w:rPr>
          <w:sz w:val="20"/>
        </w:rPr>
        <w:t xml:space="preserve">   7.2 Revenue Per Employee</w:t>
      </w:r>
    </w:p>
    <w:p>
      <w:pPr>
        <w:spacing w:after="40"/>
      </w:pPr>
      <w:r>
        <w:rPr>
          <w:sz w:val="20"/>
        </w:rPr>
        <w:t xml:space="preserve">   7.3 Pricing Evolution</w:t>
      </w:r>
    </w:p>
    <w:p>
      <w:pPr>
        <w:spacing w:after="40"/>
      </w:pPr>
      <w:r>
        <w:rPr>
          <w:sz w:val="20"/>
        </w:rPr>
        <w:t xml:space="preserve">   7.4 Key Metrics Dashboard</w:t>
      </w:r>
    </w:p>
    <w:p>
      <w:pPr>
        <w:spacing w:after="40"/>
      </w:pPr>
      <w:r>
        <w:rPr>
          <w:b/>
          <w:sz w:val="20"/>
        </w:rPr>
        <w:t>8. Competitive Moats &amp; Defensibility</w:t>
      </w:r>
    </w:p>
    <w:p>
      <w:pPr>
        <w:spacing w:after="40"/>
      </w:pPr>
      <w:r>
        <w:rPr>
          <w:b/>
          <w:sz w:val="20"/>
        </w:rPr>
        <w:t>9. Risk Analysis: The #1 Trap — Mirage PMF</w:t>
      </w:r>
    </w:p>
    <w:p>
      <w:pPr>
        <w:spacing w:after="40"/>
      </w:pPr>
      <w:r>
        <w:rPr>
          <w:b/>
          <w:sz w:val="20"/>
        </w:rPr>
        <w:t>10. Common Failure Modes</w:t>
      </w:r>
    </w:p>
    <w:p>
      <w:pPr>
        <w:spacing w:after="40"/>
      </w:pPr>
      <w:r>
        <w:rPr>
          <w:b/>
          <w:sz w:val="20"/>
        </w:rPr>
        <w:t>11. Strategic Framework: Your Decision Matrix</w:t>
      </w:r>
    </w:p>
    <w:p>
      <w:pPr>
        <w:spacing w:after="40"/>
      </w:pPr>
      <w:r>
        <w:rPr>
          <w:b/>
          <w:sz w:val="20"/>
        </w:rPr>
        <w:t>12. Competitive Landscape &amp; Positioning</w:t>
      </w:r>
    </w:p>
    <w:p>
      <w:pPr>
        <w:spacing w:after="40"/>
      </w:pPr>
      <w:r>
        <w:rPr>
          <w:b/>
          <w:sz w:val="20"/>
        </w:rPr>
        <w:t>13. References &amp; Sources</w:t>
      </w:r>
    </w:p>
    <w:p>
      <w:r>
        <w:br w:type="page"/>
      </w:r>
    </w:p>
    <w:p>
      <w:pPr>
        <w:pStyle w:val="Heading1"/>
      </w:pPr>
      <w:r>
        <w:t>1. Executive Summary</w:t>
      </w:r>
    </w:p>
    <w:p>
      <w:r>
        <w:t>On May 4, 2026, OpenAI and Anthropic — the two most valuable AI companies in the world — simultaneously announced $5.5 billion in combined capital commitments to enterprise AI services ventures. This was not a coincidence. It was a coordinated market signal that services, not software, is where the next decade of AI value gets built.</w:t>
      </w:r>
    </w:p>
    <w:p>
      <w:r>
        <w:t>This report synthesizes primary research from Sequoia Capital, Y Combinator, Emergence Capital, and market intelligence to provide a comprehensive strategy for building an AI-native service provider. It covers market sizing, vertical selection, operational playbooks, unit economics, competitive moats, and failure modes.</w:t>
      </w:r>
    </w:p>
    <w:p>
      <w:pPr>
        <w:pStyle w:val="Heading2"/>
      </w:pPr>
      <w:r>
        <w:t>Key Findings</w:t>
      </w:r>
    </w:p>
    <w:p>
      <w:pPr>
        <w:pStyle w:val="ListBullet"/>
      </w:pPr>
      <w:r>
        <w:rPr>
          <w:b/>
        </w:rPr>
        <w:t xml:space="preserve">Market multiplier: </w:t>
      </w:r>
      <w:r>
        <w:t>For every $1 spent on software, $6 is spent on services. AI-native services capture the "work budget," not the "tool budget."</w:t>
      </w:r>
    </w:p>
    <w:p>
      <w:pPr>
        <w:pStyle w:val="ListBullet"/>
      </w:pPr>
      <w:r>
        <w:rPr>
          <w:b/>
        </w:rPr>
        <w:t xml:space="preserve">Validation at scale: </w:t>
      </w:r>
      <w:r>
        <w:t>Legora hit $100M ARR in 18 months — the fastest enterprise company in history — proving the model works.</w:t>
      </w:r>
    </w:p>
    <w:p>
      <w:pPr>
        <w:pStyle w:val="ListBullet"/>
      </w:pPr>
      <w:r>
        <w:rPr>
          <w:b/>
        </w:rPr>
        <w:t xml:space="preserve">Window of opportunity: </w:t>
      </w:r>
      <w:r>
        <w:t>Startups that move now have a 1–2 year head start before competing with $10B-funded deployment machines from OpenAI/Anthropic.</w:t>
      </w:r>
    </w:p>
    <w:p>
      <w:pPr>
        <w:pStyle w:val="ListBullet"/>
      </w:pPr>
      <w:r>
        <w:rPr>
          <w:b/>
        </w:rPr>
        <w:t xml:space="preserve">Unit economics: </w:t>
      </w:r>
      <w:r>
        <w:t>AI-native services can achieve 50%+ gross margins at scale, compared to 30–40% for traditional services firms.</w:t>
      </w:r>
    </w:p>
    <w:p>
      <w:pPr>
        <w:pStyle w:val="ListBullet"/>
      </w:pPr>
      <w:r>
        <w:rPr>
          <w:b/>
        </w:rPr>
        <w:t xml:space="preserve">Vertical opportunity: </w:t>
      </w:r>
      <w:r>
        <w:t>Over $1 trillion in outsourced services across insurance, healthcare, legal, accounting, and IT is ripe for AI-native disruption.</w:t>
      </w:r>
    </w:p>
    <w:p>
      <w:r>
        <w:br w:type="page"/>
      </w:r>
    </w:p>
    <w:p>
      <w:pPr>
        <w:pStyle w:val="Heading1"/>
      </w:pPr>
      <w:r>
        <w:t>2. The $5.5B Signal: What Just Happened</w:t>
      </w:r>
    </w:p>
    <w:p>
      <w:r>
        <w:t>In a single 48-hour window, the two leading AI model providers made near-identical strategic moves into enterprise services. The simultaneity was deliberate — both companies recognized that AI models alone are a commodity race, while AI deployment is where durable value accrues.</w:t>
      </w:r>
    </w:p>
    <w:p>
      <w:pPr>
        <w:pStyle w:val="Heading2"/>
      </w:pPr>
      <w:r>
        <w:t>2.1 OpenAI — The Deployment Company</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Attribute</w:t>
            </w:r>
          </w:p>
        </w:tc>
        <w:tc>
          <w:tcPr>
            <w:tcW w:type="dxa" w:w="4703"/>
          </w:tcPr>
          <w:p>
            <w:r>
              <w:rPr>
                <w:b/>
                <w:sz w:val="20"/>
              </w:rPr>
              <w:t>Detail</w:t>
            </w:r>
          </w:p>
        </w:tc>
      </w:tr>
      <w:tr>
        <w:tc>
          <w:tcPr>
            <w:tcW w:type="dxa" w:w="4703"/>
          </w:tcPr>
          <w:p>
            <w:r>
              <w:rPr>
                <w:sz w:val="20"/>
              </w:rPr>
              <w:t>Entity</w:t>
            </w:r>
          </w:p>
        </w:tc>
        <w:tc>
          <w:tcPr>
            <w:tcW w:type="dxa" w:w="4703"/>
          </w:tcPr>
          <w:p>
            <w:r>
              <w:rPr>
                <w:sz w:val="20"/>
              </w:rPr>
              <w:t>The Deployment Company (Delaware-domiciled JV)</w:t>
            </w:r>
          </w:p>
        </w:tc>
      </w:tr>
      <w:tr>
        <w:tc>
          <w:tcPr>
            <w:tcW w:type="dxa" w:w="4703"/>
          </w:tcPr>
          <w:p>
            <w:r>
              <w:rPr>
                <w:sz w:val="20"/>
              </w:rPr>
              <w:t>Valuation</w:t>
            </w:r>
          </w:p>
        </w:tc>
        <w:tc>
          <w:tcPr>
            <w:tcW w:type="dxa" w:w="4703"/>
          </w:tcPr>
          <w:p>
            <w:r>
              <w:rPr>
                <w:sz w:val="20"/>
              </w:rPr>
              <w:t>$10 billion</w:t>
            </w:r>
          </w:p>
        </w:tc>
      </w:tr>
      <w:tr>
        <w:tc>
          <w:tcPr>
            <w:tcW w:type="dxa" w:w="4703"/>
          </w:tcPr>
          <w:p>
            <w:r>
              <w:rPr>
                <w:sz w:val="20"/>
              </w:rPr>
              <w:t>Capital Raised</w:t>
            </w:r>
          </w:p>
        </w:tc>
        <w:tc>
          <w:tcPr>
            <w:tcW w:type="dxa" w:w="4703"/>
          </w:tcPr>
          <w:p>
            <w:r>
              <w:rPr>
                <w:sz w:val="20"/>
              </w:rPr>
              <w:t>$4 billion from 19 investors</w:t>
            </w:r>
          </w:p>
        </w:tc>
      </w:tr>
      <w:tr>
        <w:tc>
          <w:tcPr>
            <w:tcW w:type="dxa" w:w="4703"/>
          </w:tcPr>
          <w:p>
            <w:r>
              <w:rPr>
                <w:sz w:val="20"/>
              </w:rPr>
              <w:t>Key Investors</w:t>
            </w:r>
          </w:p>
        </w:tc>
        <w:tc>
          <w:tcPr>
            <w:tcW w:type="dxa" w:w="4703"/>
          </w:tcPr>
          <w:p>
            <w:r>
              <w:rPr>
                <w:sz w:val="20"/>
              </w:rPr>
              <w:t>TPG, Brookfield, Bain Capital, SoftBank</w:t>
            </w:r>
          </w:p>
        </w:tc>
      </w:tr>
      <w:tr>
        <w:tc>
          <w:tcPr>
            <w:tcW w:type="dxa" w:w="4703"/>
          </w:tcPr>
          <w:p>
            <w:r>
              <w:rPr>
                <w:sz w:val="20"/>
              </w:rPr>
              <w:t>OpenAI Commitment</w:t>
            </w:r>
          </w:p>
        </w:tc>
        <w:tc>
          <w:tcPr>
            <w:tcW w:type="dxa" w:w="4703"/>
          </w:tcPr>
          <w:p>
            <w:r>
              <w:rPr>
                <w:sz w:val="20"/>
              </w:rPr>
              <w:t>$500M equity at close + $1B option</w:t>
            </w:r>
          </w:p>
        </w:tc>
      </w:tr>
      <w:tr>
        <w:tc>
          <w:tcPr>
            <w:tcW w:type="dxa" w:w="4703"/>
          </w:tcPr>
          <w:p>
            <w:r>
              <w:rPr>
                <w:sz w:val="20"/>
              </w:rPr>
              <w:t>Leadership</w:t>
            </w:r>
          </w:p>
        </w:tc>
        <w:tc>
          <w:tcPr>
            <w:tcW w:type="dxa" w:w="4703"/>
          </w:tcPr>
          <w:p>
            <w:r>
              <w:rPr>
                <w:sz w:val="20"/>
              </w:rPr>
              <w:t>Brad Lightcap (OpenAI COO)</w:t>
            </w:r>
          </w:p>
        </w:tc>
      </w:tr>
      <w:tr>
        <w:tc>
          <w:tcPr>
            <w:tcW w:type="dxa" w:w="4703"/>
          </w:tcPr>
          <w:p>
            <w:r>
              <w:rPr>
                <w:sz w:val="20"/>
              </w:rPr>
              <w:t>Model</w:t>
            </w:r>
          </w:p>
        </w:tc>
        <w:tc>
          <w:tcPr>
            <w:tcW w:type="dxa" w:w="4703"/>
          </w:tcPr>
          <w:p>
            <w:r>
              <w:rPr>
                <w:sz w:val="20"/>
              </w:rPr>
              <w:t>Forward-deployed engineers embedded inside enterprise clients</w:t>
            </w:r>
          </w:p>
        </w:tc>
      </w:tr>
      <w:tr>
        <w:tc>
          <w:tcPr>
            <w:tcW w:type="dxa" w:w="4703"/>
          </w:tcPr>
          <w:p>
            <w:r>
              <w:rPr>
                <w:sz w:val="20"/>
              </w:rPr>
              <w:t>Target Industries</w:t>
            </w:r>
          </w:p>
        </w:tc>
        <w:tc>
          <w:tcPr>
            <w:tcW w:type="dxa" w:w="4703"/>
          </w:tcPr>
          <w:p>
            <w:r>
              <w:rPr>
                <w:sz w:val="20"/>
              </w:rPr>
              <w:t>Financial services, healthcare, software, sales, customer support</w:t>
            </w:r>
          </w:p>
        </w:tc>
      </w:tr>
      <w:tr>
        <w:tc>
          <w:tcPr>
            <w:tcW w:type="dxa" w:w="4703"/>
          </w:tcPr>
          <w:p>
            <w:r>
              <w:rPr>
                <w:sz w:val="20"/>
              </w:rPr>
              <w:t>Investor Returns</w:t>
            </w:r>
          </w:p>
        </w:tc>
        <w:tc>
          <w:tcPr>
            <w:tcW w:type="dxa" w:w="4703"/>
          </w:tcPr>
          <w:p>
            <w:r>
              <w:rPr>
                <w:sz w:val="20"/>
              </w:rPr>
              <w:t>17.5% guaranteed annual return</w:t>
            </w:r>
          </w:p>
        </w:tc>
      </w:tr>
      <w:tr>
        <w:tc>
          <w:tcPr>
            <w:tcW w:type="dxa" w:w="4703"/>
          </w:tcPr>
          <w:p>
            <w:r>
              <w:rPr>
                <w:sz w:val="20"/>
              </w:rPr>
              <w:t>Structure</w:t>
            </w:r>
          </w:p>
        </w:tc>
        <w:tc>
          <w:tcPr>
            <w:tcW w:type="dxa" w:w="4703"/>
          </w:tcPr>
          <w:p>
            <w:r>
              <w:rPr>
                <w:sz w:val="20"/>
              </w:rPr>
              <w:t>Super-voting shares retained by OpenAI for strategic control</w:t>
            </w:r>
          </w:p>
        </w:tc>
      </w:tr>
    </w:tbl>
    <w:p/>
    <w:p>
      <w:r>
        <w:t>The Deployment Company is not a SaaS product. It is a high-touch, human-in-the-loop services model that treats AI implementation as a professional service. Forward-deployed engineers physically embed inside client organizations to build, customize, and maintain AI-powered systems at the operational level.</w:t>
      </w:r>
    </w:p>
    <w:p>
      <w:r>
        <w:t>This is separate from OpenAI's earlier Frontier Alliances partnerships with McKinsey, BCG, Accenture, and Capgemini announced in February 2026. The Deployment Company is OpenAI's own services arm, competing with — not partnering with — traditional consulting.</w:t>
      </w:r>
    </w:p>
    <w:p>
      <w:pPr>
        <w:pStyle w:val="Heading2"/>
      </w:pPr>
      <w:r>
        <w:t>2.2 Anthropic — Wall Street Joint Venture</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Attribute</w:t>
            </w:r>
          </w:p>
        </w:tc>
        <w:tc>
          <w:tcPr>
            <w:tcW w:type="dxa" w:w="4703"/>
          </w:tcPr>
          <w:p>
            <w:r>
              <w:rPr>
                <w:b/>
                <w:sz w:val="20"/>
              </w:rPr>
              <w:t>Detail</w:t>
            </w:r>
          </w:p>
        </w:tc>
      </w:tr>
      <w:tr>
        <w:tc>
          <w:tcPr>
            <w:tcW w:type="dxa" w:w="4703"/>
          </w:tcPr>
          <w:p>
            <w:r>
              <w:rPr>
                <w:sz w:val="20"/>
              </w:rPr>
              <w:t>Entity</w:t>
            </w:r>
          </w:p>
        </w:tc>
        <w:tc>
          <w:tcPr>
            <w:tcW w:type="dxa" w:w="4703"/>
          </w:tcPr>
          <w:p>
            <w:r>
              <w:rPr>
                <w:sz w:val="20"/>
              </w:rPr>
              <w:t>Standalone AI-native enterprise services company</w:t>
            </w:r>
          </w:p>
        </w:tc>
      </w:tr>
      <w:tr>
        <w:tc>
          <w:tcPr>
            <w:tcW w:type="dxa" w:w="4703"/>
          </w:tcPr>
          <w:p>
            <w:r>
              <w:rPr>
                <w:sz w:val="20"/>
              </w:rPr>
              <w:t>Capital Committed</w:t>
            </w:r>
          </w:p>
        </w:tc>
        <w:tc>
          <w:tcPr>
            <w:tcW w:type="dxa" w:w="4703"/>
          </w:tcPr>
          <w:p>
            <w:r>
              <w:rPr>
                <w:sz w:val="20"/>
              </w:rPr>
              <w:t>$1.5 billion</w:t>
            </w:r>
          </w:p>
        </w:tc>
      </w:tr>
      <w:tr>
        <w:tc>
          <w:tcPr>
            <w:tcW w:type="dxa" w:w="4703"/>
          </w:tcPr>
          <w:p>
            <w:r>
              <w:rPr>
                <w:sz w:val="20"/>
              </w:rPr>
              <w:t>Founding Partners</w:t>
            </w:r>
          </w:p>
        </w:tc>
        <w:tc>
          <w:tcPr>
            <w:tcW w:type="dxa" w:w="4703"/>
          </w:tcPr>
          <w:p>
            <w:r>
              <w:rPr>
                <w:sz w:val="20"/>
              </w:rPr>
              <w:t>Anthropic ($300M), Blackstone ($300M), Hellman &amp; Friedman ($300M)</w:t>
            </w:r>
          </w:p>
        </w:tc>
      </w:tr>
      <w:tr>
        <w:tc>
          <w:tcPr>
            <w:tcW w:type="dxa" w:w="4703"/>
          </w:tcPr>
          <w:p>
            <w:r>
              <w:rPr>
                <w:sz w:val="20"/>
              </w:rPr>
              <w:t>Additional Backers</w:t>
            </w:r>
          </w:p>
        </w:tc>
        <w:tc>
          <w:tcPr>
            <w:tcW w:type="dxa" w:w="4703"/>
          </w:tcPr>
          <w:p>
            <w:r>
              <w:rPr>
                <w:sz w:val="20"/>
              </w:rPr>
              <w:t>General Atlantic, Leonard Green, Apollo, GIC (Singapore), Sequoia Capital</w:t>
            </w:r>
          </w:p>
        </w:tc>
      </w:tr>
      <w:tr>
        <w:tc>
          <w:tcPr>
            <w:tcW w:type="dxa" w:w="4703"/>
          </w:tcPr>
          <w:p>
            <w:r>
              <w:rPr>
                <w:sz w:val="20"/>
              </w:rPr>
              <w:t>Model</w:t>
            </w:r>
          </w:p>
        </w:tc>
        <w:tc>
          <w:tcPr>
            <w:tcW w:type="dxa" w:w="4703"/>
          </w:tcPr>
          <w:p>
            <w:r>
              <w:rPr>
                <w:sz w:val="20"/>
              </w:rPr>
              <w:t>Embedded engineers redesigning workflows at PE portfolio companies</w:t>
            </w:r>
          </w:p>
        </w:tc>
      </w:tr>
      <w:tr>
        <w:tc>
          <w:tcPr>
            <w:tcW w:type="dxa" w:w="4703"/>
          </w:tcPr>
          <w:p>
            <w:r>
              <w:rPr>
                <w:sz w:val="20"/>
              </w:rPr>
              <w:t>Target Market</w:t>
            </w:r>
          </w:p>
        </w:tc>
        <w:tc>
          <w:tcPr>
            <w:tcW w:type="dxa" w:w="4703"/>
          </w:tcPr>
          <w:p>
            <w:r>
              <w:rPr>
                <w:sz w:val="20"/>
              </w:rPr>
              <w:t>Mid-size businesses, PE-owned companies (healthcare, manufacturing, financial services, retail, real estate)</w:t>
            </w:r>
          </w:p>
        </w:tc>
      </w:tr>
      <w:tr>
        <w:tc>
          <w:tcPr>
            <w:tcW w:type="dxa" w:w="4703"/>
          </w:tcPr>
          <w:p>
            <w:r>
              <w:rPr>
                <w:sz w:val="20"/>
              </w:rPr>
              <w:t>Initial Pipeline</w:t>
            </w:r>
          </w:p>
        </w:tc>
        <w:tc>
          <w:tcPr>
            <w:tcW w:type="dxa" w:w="4703"/>
          </w:tcPr>
          <w:p>
            <w:r>
              <w:rPr>
                <w:sz w:val="20"/>
              </w:rPr>
              <w:t>Goldman/Blackstone portfolio companies as proving ground</w:t>
            </w:r>
          </w:p>
        </w:tc>
      </w:tr>
    </w:tbl>
    <w:p/>
    <w:p>
      <w:r>
        <w:t>Anthropic's venture mirrors Palantir's forward-deployment model while targeting the PE-owned universe. Goldman Sachs and Blackstone's combined portfolio represents hundreds of mid-size companies — a captive initial market. This is a distribution hack disguised as a funding event: the investors ARE the customers.</w:t>
      </w:r>
    </w:p>
    <w:p>
      <w:pPr>
        <w:pStyle w:val="Heading2"/>
      </w:pPr>
      <w:r>
        <w:t>2.3 Why Both Moved Simultaneously</w:t>
      </w:r>
    </w:p>
    <w:p>
      <w:pPr>
        <w:pStyle w:val="ListBullet"/>
      </w:pPr>
      <w:r>
        <w:rPr>
          <w:b/>
        </w:rPr>
        <w:t xml:space="preserve">Model commoditization: </w:t>
      </w:r>
      <w:r>
        <w:t>As AI models converge in capability, differentiation shifts from "who has the best model" to "who deploys it most effectively."</w:t>
      </w:r>
    </w:p>
    <w:p>
      <w:pPr>
        <w:pStyle w:val="ListBullet"/>
      </w:pPr>
      <w:r>
        <w:rPr>
          <w:b/>
        </w:rPr>
        <w:t xml:space="preserve">Revenue diversification: </w:t>
      </w:r>
      <w:r>
        <w:t>API revenue is volatile and dependent on developer adoption. Services revenue is predictable and contractual.</w:t>
      </w:r>
    </w:p>
    <w:p>
      <w:pPr>
        <w:pStyle w:val="ListBullet"/>
      </w:pPr>
      <w:r>
        <w:rPr>
          <w:b/>
        </w:rPr>
        <w:t xml:space="preserve">Enterprise reality: </w:t>
      </w:r>
      <w:r>
        <w:t>Large enterprises cannot self-deploy AI. They need humans to redesign workflows, manage change, and handle edge cases.</w:t>
      </w:r>
    </w:p>
    <w:p>
      <w:pPr>
        <w:pStyle w:val="ListBullet"/>
      </w:pPr>
      <w:r>
        <w:rPr>
          <w:b/>
        </w:rPr>
        <w:t xml:space="preserve">Consulting disruption: </w:t>
      </w:r>
      <w:r>
        <w:t>The $375B global management consulting market charges for human hours. AI-native services can deliver the same outcomes at a fraction of the cost and time.</w:t>
      </w:r>
    </w:p>
    <w:p>
      <w:pPr>
        <w:pStyle w:val="ListBullet"/>
      </w:pPr>
      <w:r>
        <w:rPr>
          <w:b/>
        </w:rPr>
        <w:t xml:space="preserve">Data advantage: </w:t>
      </w:r>
      <w:r>
        <w:t>Deploying AI inside client organizations generates proprietary training data and usage patterns — a feedback loop that improves the underlying models.</w:t>
      </w:r>
    </w:p>
    <w:p>
      <w:r>
        <w:br w:type="page"/>
      </w:r>
    </w:p>
    <w:p>
      <w:pPr>
        <w:pStyle w:val="Heading1"/>
      </w:pPr>
      <w:r>
        <w:t>3. The Macro Thesis: Why Services, Why Now</w:t>
      </w:r>
    </w:p>
    <w:p>
      <w:pPr>
        <w:pStyle w:val="Heading2"/>
      </w:pPr>
      <w:r>
        <w:t>3.1 Sequoia Capital: "Services: The New Software"</w:t>
      </w:r>
    </w:p>
    <w:p>
      <w:r>
        <w:t>In March 2026, Julien Bek, a partner at Sequoia Capital, published "Services: The New Software" — a thesis that reframed the entire AI opportunity. The core argument: the next trillion-dollar company will be "a software company masquerading as a services firm."</w:t>
      </w:r>
    </w:p>
    <w:p>
      <w:pPr>
        <w:pStyle w:val="Heading3"/>
      </w:pPr>
      <w:r>
        <w:t>The Core Argument</w:t>
      </w:r>
    </w:p>
    <w:p>
      <w:r>
        <w:t>Software has been the dominant business model in technology for 30 years. But software addresses only the "tool budget" — what companies spend to equip professionals. The "work budget" — what companies spend to get work done — is six times larger. AI-native services capture the work budget directly.</w:t>
      </w:r>
    </w:p>
    <w:p>
      <w:pPr>
        <w:pStyle w:val="Heading3"/>
      </w:pPr>
      <w:r>
        <w:t>Intelligence vs. Judgement</w:t>
      </w:r>
    </w:p>
    <w:p>
      <w:r>
        <w:t>Sequoia divides all professional work into two components: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Component</w:t>
            </w:r>
          </w:p>
        </w:tc>
        <w:tc>
          <w:tcPr>
            <w:tcW w:type="dxa" w:w="2351"/>
          </w:tcPr>
          <w:p>
            <w:r>
              <w:rPr>
                <w:b/>
                <w:sz w:val="20"/>
              </w:rPr>
              <w:t>Definition</w:t>
            </w:r>
          </w:p>
        </w:tc>
        <w:tc>
          <w:tcPr>
            <w:tcW w:type="dxa" w:w="2351"/>
          </w:tcPr>
          <w:p>
            <w:r>
              <w:rPr>
                <w:b/>
                <w:sz w:val="20"/>
              </w:rPr>
              <w:t>AI Capability</w:t>
            </w:r>
          </w:p>
        </w:tc>
        <w:tc>
          <w:tcPr>
            <w:tcW w:type="dxa" w:w="2351"/>
          </w:tcPr>
          <w:p>
            <w:r>
              <w:rPr>
                <w:b/>
                <w:sz w:val="20"/>
              </w:rPr>
              <w:t>Examples</w:t>
            </w:r>
          </w:p>
        </w:tc>
      </w:tr>
      <w:tr>
        <w:tc>
          <w:tcPr>
            <w:tcW w:type="dxa" w:w="2351"/>
          </w:tcPr>
          <w:p>
            <w:r>
              <w:rPr>
                <w:sz w:val="20"/>
              </w:rPr>
              <w:t>Intelligence</w:t>
            </w:r>
          </w:p>
        </w:tc>
        <w:tc>
          <w:tcPr>
            <w:tcW w:type="dxa" w:w="2351"/>
          </w:tcPr>
          <w:p>
            <w:r>
              <w:rPr>
                <w:sz w:val="20"/>
              </w:rPr>
              <w:t>Rule-based tasks with clear inputs/outputs</w:t>
            </w:r>
          </w:p>
        </w:tc>
        <w:tc>
          <w:tcPr>
            <w:tcW w:type="dxa" w:w="2351"/>
          </w:tcPr>
          <w:p>
            <w:r>
              <w:rPr>
                <w:sz w:val="20"/>
              </w:rPr>
              <w:t>Excellent — AI excels here today</w:t>
            </w:r>
          </w:p>
        </w:tc>
        <w:tc>
          <w:tcPr>
            <w:tcW w:type="dxa" w:w="2351"/>
          </w:tcPr>
          <w:p>
            <w:r>
              <w:rPr>
                <w:sz w:val="20"/>
              </w:rPr>
              <w:t>Code translation, testing, form filling, medical coding, contract drafting</w:t>
            </w:r>
          </w:p>
        </w:tc>
      </w:tr>
      <w:tr>
        <w:tc>
          <w:tcPr>
            <w:tcW w:type="dxa" w:w="2351"/>
          </w:tcPr>
          <w:p>
            <w:r>
              <w:rPr>
                <w:sz w:val="20"/>
              </w:rPr>
              <w:t>Judgement</w:t>
            </w:r>
          </w:p>
        </w:tc>
        <w:tc>
          <w:tcPr>
            <w:tcW w:type="dxa" w:w="2351"/>
          </w:tcPr>
          <w:p>
            <w:r>
              <w:rPr>
                <w:sz w:val="20"/>
              </w:rPr>
              <w:t>Experience-driven decisions requiring context</w:t>
            </w:r>
          </w:p>
        </w:tc>
        <w:tc>
          <w:tcPr>
            <w:tcW w:type="dxa" w:w="2351"/>
          </w:tcPr>
          <w:p>
            <w:r>
              <w:rPr>
                <w:sz w:val="20"/>
              </w:rPr>
              <w:t>Limited — requires human expertise</w:t>
            </w:r>
          </w:p>
        </w:tc>
        <w:tc>
          <w:tcPr>
            <w:tcW w:type="dxa" w:w="2351"/>
          </w:tcPr>
          <w:p>
            <w:r>
              <w:rPr>
                <w:sz w:val="20"/>
              </w:rPr>
              <w:t>Which features to build, when to ship, strategic advisory, complex negotiations</w:t>
            </w:r>
          </w:p>
        </w:tc>
      </w:tr>
    </w:tbl>
    <w:p/>
    <w:p>
      <w:r>
        <w:t>The key insight: verticals with high intelligence-to-judgement ratios are the first to be disrupted. Software engineering was first because it is predominantly intelligence work. Insurance brokerage, accounting, and medical coding follow for the same reason.</w:t>
      </w:r>
    </w:p>
    <w:p>
      <w:pPr>
        <w:pStyle w:val="Heading2"/>
      </w:pPr>
      <w:r>
        <w:t>3.2 Y Combinator: Request for Startups 2026</w:t>
      </w:r>
    </w:p>
    <w:p>
      <w:r>
        <w:t>Y Combinator's 2026 Request for Startups lists fifteen areas of interest. Third on the list: AI-Native Service Companies. YC's framing is explicit:</w:t>
      </w:r>
    </w:p>
    <w:p>
      <w:pPr>
        <w:ind w:left="850" w:right="850"/>
      </w:pPr>
      <w:r>
        <w:rPr>
          <w:i/>
          <w:color w:val="555555"/>
        </w:rPr>
        <w:t>"Not software sold to accounting firms or insurance brokers, but companies that sell the service directly, with AI doing most of the end-to-end work."</w:t>
      </w:r>
      <w:r>
        <w:rPr>
          <w:color w:val="777777"/>
        </w:rPr>
        <w:br/>
        <w:t>— Y Combinator, Request for Startups 2026</w:t>
      </w:r>
    </w:p>
    <w:p>
      <w:r>
        <w:t>YC is not looking for another AI tool or copilot. They want startups capable of selling outcomes — completed work, executed processes, and new operational capabilities. The unit economics, go-to-market, hiring, and positioning are all different from traditional SaaS.</w:t>
      </w:r>
    </w:p>
    <w:p>
      <w:pPr>
        <w:pStyle w:val="Heading2"/>
      </w:pPr>
      <w:r>
        <w:t>3.3 Emergence Capital: AI-Native Services Playbook</w:t>
      </w:r>
    </w:p>
    <w:p>
      <w:r>
        <w:t>Jake Saper, General Partner at Emergence Capital, has been the most vocal investor on AI-native services since publishing "The Death of Deloitte" in April 2024. His AI-Native Services Playbook provides the most detailed operational guide for building in this category.</w:t>
      </w:r>
    </w:p>
    <w:p>
      <w:r>
        <w:t>Key investments in the AINS thesis:</w:t>
      </w:r>
    </w:p>
    <w:p>
      <w:pPr>
        <w:pStyle w:val="ListBullet"/>
      </w:pPr>
      <w:r>
        <w:rPr>
          <w:b/>
        </w:rPr>
        <w:t>Mechanical Orchard</w:t>
      </w:r>
      <w:r>
        <w:t xml:space="preserve"> — Legacy modernization (COBOL migration)</w:t>
      </w:r>
    </w:p>
    <w:p>
      <w:pPr>
        <w:pStyle w:val="ListBullet"/>
      </w:pPr>
      <w:r>
        <w:rPr>
          <w:b/>
        </w:rPr>
        <w:t>Strala</w:t>
      </w:r>
      <w:r>
        <w:t xml:space="preserve"> — Insurance claims processing</w:t>
      </w:r>
    </w:p>
    <w:p>
      <w:pPr>
        <w:pStyle w:val="ListBullet"/>
      </w:pPr>
      <w:r>
        <w:rPr>
          <w:b/>
        </w:rPr>
        <w:t>Hanover Park</w:t>
      </w:r>
      <w:r>
        <w:t xml:space="preserve"> — Fund administration</w:t>
      </w:r>
    </w:p>
    <w:p>
      <w:pPr>
        <w:pStyle w:val="ListBullet"/>
      </w:pPr>
      <w:r>
        <w:rPr>
          <w:b/>
        </w:rPr>
        <w:t>Unify, Ironclad</w:t>
      </w:r>
      <w:r>
        <w:t xml:space="preserve"> — Agentic software</w:t>
      </w:r>
    </w:p>
    <w:p>
      <w:pPr>
        <w:pStyle w:val="ListBullet"/>
      </w:pPr>
      <w:r>
        <w:rPr>
          <w:b/>
        </w:rPr>
        <w:t>Bedrock Robotics, DroneDeploy</w:t>
      </w:r>
      <w:r>
        <w:t xml:space="preserve"> — Physical world AI</w:t>
      </w:r>
    </w:p>
    <w:p>
      <w:pPr>
        <w:pStyle w:val="Heading2"/>
      </w:pPr>
      <w:r>
        <w:t>3.4 The Copilot vs. Autopilot Framework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Dimension</w:t>
            </w:r>
          </w:p>
        </w:tc>
        <w:tc>
          <w:tcPr>
            <w:tcW w:type="dxa" w:w="3135"/>
          </w:tcPr>
          <w:p>
            <w:r>
              <w:rPr>
                <w:b/>
                <w:sz w:val="20"/>
              </w:rPr>
              <w:t>Copilot (SaaS)</w:t>
            </w:r>
          </w:p>
        </w:tc>
        <w:tc>
          <w:tcPr>
            <w:tcW w:type="dxa" w:w="3135"/>
          </w:tcPr>
          <w:p>
            <w:r>
              <w:rPr>
                <w:b/>
                <w:sz w:val="20"/>
              </w:rPr>
              <w:t>Autopilot (AI-Native Service)</w:t>
            </w:r>
          </w:p>
        </w:tc>
      </w:tr>
      <w:tr>
        <w:tc>
          <w:tcPr>
            <w:tcW w:type="dxa" w:w="3135"/>
          </w:tcPr>
          <w:p>
            <w:r>
              <w:rPr>
                <w:sz w:val="20"/>
              </w:rPr>
              <w:t>What you sell</w:t>
            </w:r>
          </w:p>
        </w:tc>
        <w:tc>
          <w:tcPr>
            <w:tcW w:type="dxa" w:w="3135"/>
          </w:tcPr>
          <w:p>
            <w:r>
              <w:rPr>
                <w:sz w:val="20"/>
              </w:rPr>
              <w:t>Tools to professionals</w:t>
            </w:r>
          </w:p>
        </w:tc>
        <w:tc>
          <w:tcPr>
            <w:tcW w:type="dxa" w:w="3135"/>
          </w:tcPr>
          <w:p>
            <w:r>
              <w:rPr>
                <w:sz w:val="20"/>
              </w:rPr>
              <w:t>Completed work to companies</w:t>
            </w:r>
          </w:p>
        </w:tc>
      </w:tr>
      <w:tr>
        <w:tc>
          <w:tcPr>
            <w:tcW w:type="dxa" w:w="3135"/>
          </w:tcPr>
          <w:p>
            <w:r>
              <w:rPr>
                <w:sz w:val="20"/>
              </w:rPr>
              <w:t>Who buys</w:t>
            </w:r>
          </w:p>
        </w:tc>
        <w:tc>
          <w:tcPr>
            <w:tcW w:type="dxa" w:w="3135"/>
          </w:tcPr>
          <w:p>
            <w:r>
              <w:rPr>
                <w:sz w:val="20"/>
              </w:rPr>
              <w:t>The professional (end user)</w:t>
            </w:r>
          </w:p>
        </w:tc>
        <w:tc>
          <w:tcPr>
            <w:tcW w:type="dxa" w:w="3135"/>
          </w:tcPr>
          <w:p>
            <w:r>
              <w:rPr>
                <w:sz w:val="20"/>
              </w:rPr>
              <w:t>The company needing the outcome</w:t>
            </w:r>
          </w:p>
        </w:tc>
      </w:tr>
      <w:tr>
        <w:tc>
          <w:tcPr>
            <w:tcW w:type="dxa" w:w="3135"/>
          </w:tcPr>
          <w:p>
            <w:r>
              <w:rPr>
                <w:sz w:val="20"/>
              </w:rPr>
              <w:t>Budget captured</w:t>
            </w:r>
          </w:p>
        </w:tc>
        <w:tc>
          <w:tcPr>
            <w:tcW w:type="dxa" w:w="3135"/>
          </w:tcPr>
          <w:p>
            <w:r>
              <w:rPr>
                <w:sz w:val="20"/>
              </w:rPr>
              <w:t>"Tool budget" ($1)</w:t>
            </w:r>
          </w:p>
        </w:tc>
        <w:tc>
          <w:tcPr>
            <w:tcW w:type="dxa" w:w="3135"/>
          </w:tcPr>
          <w:p>
            <w:r>
              <w:rPr>
                <w:sz w:val="20"/>
              </w:rPr>
              <w:t>"Work budget" ($6)</w:t>
            </w:r>
          </w:p>
        </w:tc>
      </w:tr>
      <w:tr>
        <w:tc>
          <w:tcPr>
            <w:tcW w:type="dxa" w:w="3135"/>
          </w:tcPr>
          <w:p>
            <w:r>
              <w:rPr>
                <w:sz w:val="20"/>
              </w:rPr>
              <w:t>TAM</w:t>
            </w:r>
          </w:p>
        </w:tc>
        <w:tc>
          <w:tcPr>
            <w:tcW w:type="dxa" w:w="3135"/>
          </w:tcPr>
          <w:p>
            <w:r>
              <w:rPr>
                <w:sz w:val="20"/>
              </w:rPr>
              <w:t>Software market</w:t>
            </w:r>
          </w:p>
        </w:tc>
        <w:tc>
          <w:tcPr>
            <w:tcW w:type="dxa" w:w="3135"/>
          </w:tcPr>
          <w:p>
            <w:r>
              <w:rPr>
                <w:sz w:val="20"/>
              </w:rPr>
              <w:t>Services market (6x larger)</w:t>
            </w:r>
          </w:p>
        </w:tc>
      </w:tr>
      <w:tr>
        <w:tc>
          <w:tcPr>
            <w:tcW w:type="dxa" w:w="3135"/>
          </w:tcPr>
          <w:p>
            <w:r>
              <w:rPr>
                <w:sz w:val="20"/>
              </w:rPr>
              <w:t>Attribution problem</w:t>
            </w:r>
          </w:p>
        </w:tc>
        <w:tc>
          <w:tcPr>
            <w:tcW w:type="dxa" w:w="3135"/>
          </w:tcPr>
          <w:p>
            <w:r>
              <w:rPr>
                <w:sz w:val="20"/>
              </w:rPr>
              <w:t>Hard — how much value did the tool add vs. the human?</w:t>
            </w:r>
          </w:p>
        </w:tc>
        <w:tc>
          <w:tcPr>
            <w:tcW w:type="dxa" w:w="3135"/>
          </w:tcPr>
          <w:p>
            <w:r>
              <w:rPr>
                <w:sz w:val="20"/>
              </w:rPr>
              <w:t>None — you deliver the outcome, you capture the value</w:t>
            </w:r>
          </w:p>
        </w:tc>
      </w:tr>
      <w:tr>
        <w:tc>
          <w:tcPr>
            <w:tcW w:type="dxa" w:w="3135"/>
          </w:tcPr>
          <w:p>
            <w:r>
              <w:rPr>
                <w:sz w:val="20"/>
              </w:rPr>
              <w:t>Pricing model</w:t>
            </w:r>
          </w:p>
        </w:tc>
        <w:tc>
          <w:tcPr>
            <w:tcW w:type="dxa" w:w="3135"/>
          </w:tcPr>
          <w:p>
            <w:r>
              <w:rPr>
                <w:sz w:val="20"/>
              </w:rPr>
              <w:t>Per-seat subscription</w:t>
            </w:r>
          </w:p>
        </w:tc>
        <w:tc>
          <w:tcPr>
            <w:tcW w:type="dxa" w:w="3135"/>
          </w:tcPr>
          <w:p>
            <w:r>
              <w:rPr>
                <w:sz w:val="20"/>
              </w:rPr>
              <w:t>Outcome-based / per-unit-of-work</w:t>
            </w:r>
          </w:p>
        </w:tc>
      </w:tr>
      <w:tr>
        <w:tc>
          <w:tcPr>
            <w:tcW w:type="dxa" w:w="3135"/>
          </w:tcPr>
          <w:p>
            <w:r>
              <w:rPr>
                <w:sz w:val="20"/>
              </w:rPr>
              <w:t>Examples</w:t>
            </w:r>
          </w:p>
        </w:tc>
        <w:tc>
          <w:tcPr>
            <w:tcW w:type="dxa" w:w="3135"/>
          </w:tcPr>
          <w:p>
            <w:r>
              <w:rPr>
                <w:sz w:val="20"/>
              </w:rPr>
              <w:t>Harvey (law), Rogo (banking), Cursor (coding)</w:t>
            </w:r>
          </w:p>
        </w:tc>
        <w:tc>
          <w:tcPr>
            <w:tcW w:type="dxa" w:w="3135"/>
          </w:tcPr>
          <w:p>
            <w:r>
              <w:rPr>
                <w:sz w:val="20"/>
              </w:rPr>
              <w:t>Legora (legal outcomes), WithCover (insurance), Crosby (NDAs)</w:t>
            </w:r>
          </w:p>
        </w:tc>
      </w:tr>
      <w:tr>
        <w:tc>
          <w:tcPr>
            <w:tcW w:type="dxa" w:w="3135"/>
          </w:tcPr>
          <w:p>
            <w:r>
              <w:rPr>
                <w:sz w:val="20"/>
              </w:rPr>
              <w:t>Innovator's dilemma</w:t>
            </w:r>
          </w:p>
        </w:tc>
        <w:tc>
          <w:tcPr>
            <w:tcW w:type="dxa" w:w="3135"/>
          </w:tcPr>
          <w:p>
            <w:r>
              <w:rPr>
                <w:sz w:val="20"/>
              </w:rPr>
              <w:t>Automating more work threatens your customer</w:t>
            </w:r>
          </w:p>
        </w:tc>
        <w:tc>
          <w:tcPr>
            <w:tcW w:type="dxa" w:w="3135"/>
          </w:tcPr>
          <w:p>
            <w:r>
              <w:rPr>
                <w:sz w:val="20"/>
              </w:rPr>
              <w:t>Automating more work improves your margins</w:t>
            </w:r>
          </w:p>
        </w:tc>
      </w:tr>
    </w:tbl>
    <w:p/>
    <w:p>
      <w:r>
        <w:t>The innovator's dilemma is critical: copilot companies face a gut-wrenching choice. If Harvey fully automates legal work, it cuts its own customers (lawyers) out of revenue-generating activities. Pure-play autopilot companies like Legora don't have this conflict — every improvement goes straight to margins.</w:t>
      </w:r>
    </w:p>
    <w:p>
      <w:r>
        <w:br w:type="page"/>
      </w:r>
    </w:p>
    <w:p>
      <w:pPr>
        <w:pStyle w:val="Heading1"/>
      </w:pPr>
      <w:r>
        <w:t>4. Market Sizing &amp; Vertical Analysis</w:t>
      </w:r>
    </w:p>
    <w:p>
      <w:pPr>
        <w:pStyle w:val="Heading2"/>
      </w:pPr>
      <w:r>
        <w:t>4.1 Total Addressable Markets by Vertical</w:t>
      </w:r>
    </w:p>
    <w:p>
      <w:r>
        <w:t>Sequoia identifies the following verticals as prime targets for AI-native services disruption, ranked by outsourced market size: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Vertical</w:t>
            </w:r>
          </w:p>
        </w:tc>
        <w:tc>
          <w:tcPr>
            <w:tcW w:type="dxa" w:w="1881"/>
          </w:tcPr>
          <w:p>
            <w:r>
              <w:rPr>
                <w:b/>
                <w:sz w:val="20"/>
              </w:rPr>
              <w:t>Market Size</w:t>
            </w:r>
          </w:p>
        </w:tc>
        <w:tc>
          <w:tcPr>
            <w:tcW w:type="dxa" w:w="1881"/>
          </w:tcPr>
          <w:p>
            <w:r>
              <w:rPr>
                <w:b/>
                <w:sz w:val="20"/>
              </w:rPr>
              <w:t>Intelligence Ratio</w:t>
            </w:r>
          </w:p>
        </w:tc>
        <w:tc>
          <w:tcPr>
            <w:tcW w:type="dxa" w:w="1881"/>
          </w:tcPr>
          <w:p>
            <w:r>
              <w:rPr>
                <w:b/>
                <w:sz w:val="20"/>
              </w:rPr>
              <w:t>Current Outsourcing</w:t>
            </w:r>
          </w:p>
        </w:tc>
        <w:tc>
          <w:tcPr>
            <w:tcW w:type="dxa" w:w="1881"/>
          </w:tcPr>
          <w:p>
            <w:r>
              <w:rPr>
                <w:b/>
                <w:sz w:val="20"/>
              </w:rPr>
              <w:t>AI-Native Opportunity</w:t>
            </w:r>
          </w:p>
        </w:tc>
      </w:tr>
      <w:tr>
        <w:tc>
          <w:tcPr>
            <w:tcW w:type="dxa" w:w="1881"/>
          </w:tcPr>
          <w:p>
            <w:r>
              <w:rPr>
                <w:sz w:val="20"/>
              </w:rPr>
              <w:t>Recruitment</w:t>
            </w:r>
          </w:p>
        </w:tc>
        <w:tc>
          <w:tcPr>
            <w:tcW w:type="dxa" w:w="1881"/>
          </w:tcPr>
          <w:p>
            <w:r>
              <w:rPr>
                <w:sz w:val="20"/>
              </w:rPr>
              <w:t>$200B+</w:t>
            </w:r>
          </w:p>
        </w:tc>
        <w:tc>
          <w:tcPr>
            <w:tcW w:type="dxa" w:w="1881"/>
          </w:tcPr>
          <w:p>
            <w:r>
              <w:rPr>
                <w:sz w:val="20"/>
              </w:rPr>
              <w:t>High (screening/matching)</w:t>
            </w:r>
          </w:p>
        </w:tc>
        <w:tc>
          <w:tcPr>
            <w:tcW w:type="dxa" w:w="1881"/>
          </w:tcPr>
          <w:p>
            <w:r>
              <w:rPr>
                <w:sz w:val="20"/>
              </w:rPr>
              <w:t>Heavily outsourced</w:t>
            </w:r>
          </w:p>
        </w:tc>
        <w:tc>
          <w:tcPr>
            <w:tcW w:type="dxa" w:w="1881"/>
          </w:tcPr>
          <w:p>
            <w:r>
              <w:rPr>
                <w:sz w:val="20"/>
              </w:rPr>
              <w:t>High-volume, low-judgement roles first</w:t>
            </w:r>
          </w:p>
        </w:tc>
      </w:tr>
      <w:tr>
        <w:tc>
          <w:tcPr>
            <w:tcW w:type="dxa" w:w="1881"/>
          </w:tcPr>
          <w:p>
            <w:r>
              <w:rPr>
                <w:sz w:val="20"/>
              </w:rPr>
              <w:t>Supply Chain / Procurement</w:t>
            </w:r>
          </w:p>
        </w:tc>
        <w:tc>
          <w:tcPr>
            <w:tcW w:type="dxa" w:w="1881"/>
          </w:tcPr>
          <w:p>
            <w:r>
              <w:rPr>
                <w:sz w:val="20"/>
              </w:rPr>
              <w:t>$200B+</w:t>
            </w:r>
          </w:p>
        </w:tc>
        <w:tc>
          <w:tcPr>
            <w:tcW w:type="dxa" w:w="1881"/>
          </w:tcPr>
          <w:p>
            <w:r>
              <w:rPr>
                <w:sz w:val="20"/>
              </w:rPr>
              <w:t>High (matching/contracts)</w:t>
            </w:r>
          </w:p>
        </w:tc>
        <w:tc>
          <w:tcPr>
            <w:tcW w:type="dxa" w:w="1881"/>
          </w:tcPr>
          <w:p>
            <w:r>
              <w:rPr>
                <w:sz w:val="20"/>
              </w:rPr>
              <w:t>Extensively outsourced</w:t>
            </w:r>
          </w:p>
        </w:tc>
        <w:tc>
          <w:tcPr>
            <w:tcW w:type="dxa" w:w="1881"/>
          </w:tcPr>
          <w:p>
            <w:r>
              <w:rPr>
                <w:sz w:val="20"/>
              </w:rPr>
              <w:t>Supplier matching, contract management</w:t>
            </w:r>
          </w:p>
        </w:tc>
      </w:tr>
      <w:tr>
        <w:tc>
          <w:tcPr>
            <w:tcW w:type="dxa" w:w="1881"/>
          </w:tcPr>
          <w:p>
            <w:r>
              <w:rPr>
                <w:sz w:val="20"/>
              </w:rPr>
              <w:t>Insurance Brokerage</w:t>
            </w:r>
          </w:p>
        </w:tc>
        <w:tc>
          <w:tcPr>
            <w:tcW w:type="dxa" w:w="1881"/>
          </w:tcPr>
          <w:p>
            <w:r>
              <w:rPr>
                <w:sz w:val="20"/>
              </w:rPr>
              <w:t>$140–200B</w:t>
            </w:r>
          </w:p>
        </w:tc>
        <w:tc>
          <w:tcPr>
            <w:tcW w:type="dxa" w:w="1881"/>
          </w:tcPr>
          <w:p>
            <w:r>
              <w:rPr>
                <w:sz w:val="20"/>
              </w:rPr>
              <w:t>Very High</w:t>
            </w:r>
          </w:p>
        </w:tc>
        <w:tc>
          <w:tcPr>
            <w:tcW w:type="dxa" w:w="1881"/>
          </w:tcPr>
          <w:p>
            <w:r>
              <w:rPr>
                <w:sz w:val="20"/>
              </w:rPr>
              <w:t>Partially outsourced</w:t>
            </w:r>
          </w:p>
        </w:tc>
        <w:tc>
          <w:tcPr>
            <w:tcW w:type="dxa" w:w="1881"/>
          </w:tcPr>
          <w:p>
            <w:r>
              <w:rPr>
                <w:sz w:val="20"/>
              </w:rPr>
              <w:t>Form filling, carrier shopping, rate comparison</w:t>
            </w:r>
          </w:p>
        </w:tc>
      </w:tr>
      <w:tr>
        <w:tc>
          <w:tcPr>
            <w:tcW w:type="dxa" w:w="1881"/>
          </w:tcPr>
          <w:p>
            <w:r>
              <w:rPr>
                <w:sz w:val="20"/>
              </w:rPr>
              <w:t>IT Managed Services</w:t>
            </w:r>
          </w:p>
        </w:tc>
        <w:tc>
          <w:tcPr>
            <w:tcW w:type="dxa" w:w="1881"/>
          </w:tcPr>
          <w:p>
            <w:r>
              <w:rPr>
                <w:sz w:val="20"/>
              </w:rPr>
              <w:t>$100B+</w:t>
            </w:r>
          </w:p>
        </w:tc>
        <w:tc>
          <w:tcPr>
            <w:tcW w:type="dxa" w:w="1881"/>
          </w:tcPr>
          <w:p>
            <w:r>
              <w:rPr>
                <w:sz w:val="20"/>
              </w:rPr>
              <w:t>Very High</w:t>
            </w:r>
          </w:p>
        </w:tc>
        <w:tc>
          <w:tcPr>
            <w:tcW w:type="dxa" w:w="1881"/>
          </w:tcPr>
          <w:p>
            <w:r>
              <w:rPr>
                <w:sz w:val="20"/>
              </w:rPr>
              <w:t>Extensively outsourced</w:t>
            </w:r>
          </w:p>
        </w:tc>
        <w:tc>
          <w:tcPr>
            <w:tcW w:type="dxa" w:w="1881"/>
          </w:tcPr>
          <w:p>
            <w:r>
              <w:rPr>
                <w:sz w:val="20"/>
              </w:rPr>
              <w:t>Patching, monitoring identical environments</w:t>
            </w:r>
          </w:p>
        </w:tc>
      </w:tr>
      <w:tr>
        <w:tc>
          <w:tcPr>
            <w:tcW w:type="dxa" w:w="1881"/>
          </w:tcPr>
          <w:p>
            <w:r>
              <w:rPr>
                <w:sz w:val="20"/>
              </w:rPr>
              <w:t>Accounting / Audit</w:t>
            </w:r>
          </w:p>
        </w:tc>
        <w:tc>
          <w:tcPr>
            <w:tcW w:type="dxa" w:w="1881"/>
          </w:tcPr>
          <w:p>
            <w:r>
              <w:rPr>
                <w:sz w:val="20"/>
              </w:rPr>
              <w:t>$50–80B (US)</w:t>
            </w:r>
          </w:p>
        </w:tc>
        <w:tc>
          <w:tcPr>
            <w:tcW w:type="dxa" w:w="1881"/>
          </w:tcPr>
          <w:p>
            <w:r>
              <w:rPr>
                <w:sz w:val="20"/>
              </w:rPr>
              <w:t>High</w:t>
            </w:r>
          </w:p>
        </w:tc>
        <w:tc>
          <w:tcPr>
            <w:tcW w:type="dxa" w:w="1881"/>
          </w:tcPr>
          <w:p>
            <w:r>
              <w:rPr>
                <w:sz w:val="20"/>
              </w:rPr>
              <w:t>Heavily outsourced</w:t>
            </w:r>
          </w:p>
        </w:tc>
        <w:tc>
          <w:tcPr>
            <w:tcW w:type="dxa" w:w="1881"/>
          </w:tcPr>
          <w:p>
            <w:r>
              <w:rPr>
                <w:sz w:val="20"/>
              </w:rPr>
              <w:t>Coding, closing books are rule-based</w:t>
            </w:r>
          </w:p>
        </w:tc>
      </w:tr>
      <w:tr>
        <w:tc>
          <w:tcPr>
            <w:tcW w:type="dxa" w:w="1881"/>
          </w:tcPr>
          <w:p>
            <w:r>
              <w:rPr>
                <w:sz w:val="20"/>
              </w:rPr>
              <w:t>Healthcare Revenue Cycle</w:t>
            </w:r>
          </w:p>
        </w:tc>
        <w:tc>
          <w:tcPr>
            <w:tcW w:type="dxa" w:w="1881"/>
          </w:tcPr>
          <w:p>
            <w:r>
              <w:rPr>
                <w:sz w:val="20"/>
              </w:rPr>
              <w:t>$50–80B (US)</w:t>
            </w:r>
          </w:p>
        </w:tc>
        <w:tc>
          <w:tcPr>
            <w:tcW w:type="dxa" w:w="1881"/>
          </w:tcPr>
          <w:p>
            <w:r>
              <w:rPr>
                <w:sz w:val="20"/>
              </w:rPr>
              <w:t>Very High</w:t>
            </w:r>
          </w:p>
        </w:tc>
        <w:tc>
          <w:tcPr>
            <w:tcW w:type="dxa" w:w="1881"/>
          </w:tcPr>
          <w:p>
            <w:r>
              <w:rPr>
                <w:sz w:val="20"/>
              </w:rPr>
              <w:t>Heavily outsourced</w:t>
            </w:r>
          </w:p>
        </w:tc>
        <w:tc>
          <w:tcPr>
            <w:tcW w:type="dxa" w:w="1881"/>
          </w:tcPr>
          <w:p>
            <w:r>
              <w:rPr>
                <w:sz w:val="20"/>
              </w:rPr>
              <w:t>Medical coding (ICD-10) is pure translation</w:t>
            </w:r>
          </w:p>
        </w:tc>
      </w:tr>
      <w:tr>
        <w:tc>
          <w:tcPr>
            <w:tcW w:type="dxa" w:w="1881"/>
          </w:tcPr>
          <w:p>
            <w:r>
              <w:rPr>
                <w:sz w:val="20"/>
              </w:rPr>
              <w:t>Claims Adjusting</w:t>
            </w:r>
          </w:p>
        </w:tc>
        <w:tc>
          <w:tcPr>
            <w:tcW w:type="dxa" w:w="1881"/>
          </w:tcPr>
          <w:p>
            <w:r>
              <w:rPr>
                <w:sz w:val="20"/>
              </w:rPr>
              <w:t>$50–80B</w:t>
            </w:r>
          </w:p>
        </w:tc>
        <w:tc>
          <w:tcPr>
            <w:tcW w:type="dxa" w:w="1881"/>
          </w:tcPr>
          <w:p>
            <w:r>
              <w:rPr>
                <w:sz w:val="20"/>
              </w:rPr>
              <w:t>High</w:t>
            </w:r>
          </w:p>
        </w:tc>
        <w:tc>
          <w:tcPr>
            <w:tcW w:type="dxa" w:w="1881"/>
          </w:tcPr>
          <w:p>
            <w:r>
              <w:rPr>
                <w:sz w:val="20"/>
              </w:rPr>
              <w:t>Partially outsourced</w:t>
            </w:r>
          </w:p>
        </w:tc>
        <w:tc>
          <w:tcPr>
            <w:tcW w:type="dxa" w:w="1881"/>
          </w:tcPr>
          <w:p>
            <w:r>
              <w:rPr>
                <w:sz w:val="20"/>
              </w:rPr>
              <w:t>Policy interpretation, reserve setting</w:t>
            </w:r>
          </w:p>
        </w:tc>
      </w:tr>
      <w:tr>
        <w:tc>
          <w:tcPr>
            <w:tcW w:type="dxa" w:w="1881"/>
          </w:tcPr>
          <w:p>
            <w:r>
              <w:rPr>
                <w:sz w:val="20"/>
              </w:rPr>
              <w:t>Tax Advisory</w:t>
            </w:r>
          </w:p>
        </w:tc>
        <w:tc>
          <w:tcPr>
            <w:tcW w:type="dxa" w:w="1881"/>
          </w:tcPr>
          <w:p>
            <w:r>
              <w:rPr>
                <w:sz w:val="20"/>
              </w:rPr>
              <w:t>$30–35B</w:t>
            </w:r>
          </w:p>
        </w:tc>
        <w:tc>
          <w:tcPr>
            <w:tcW w:type="dxa" w:w="1881"/>
          </w:tcPr>
          <w:p>
            <w:r>
              <w:rPr>
                <w:sz w:val="20"/>
              </w:rPr>
              <w:t>High</w:t>
            </w:r>
          </w:p>
        </w:tc>
        <w:tc>
          <w:tcPr>
            <w:tcW w:type="dxa" w:w="1881"/>
          </w:tcPr>
          <w:p>
            <w:r>
              <w:rPr>
                <w:sz w:val="20"/>
              </w:rPr>
              <w:t>Partially outsourced</w:t>
            </w:r>
          </w:p>
        </w:tc>
        <w:tc>
          <w:tcPr>
            <w:tcW w:type="dxa" w:w="1881"/>
          </w:tcPr>
          <w:p>
            <w:r>
              <w:rPr>
                <w:sz w:val="20"/>
              </w:rPr>
              <w:t>Multi-jurisdiction complexity</w:t>
            </w:r>
          </w:p>
        </w:tc>
      </w:tr>
      <w:tr>
        <w:tc>
          <w:tcPr>
            <w:tcW w:type="dxa" w:w="1881"/>
          </w:tcPr>
          <w:p>
            <w:r>
              <w:rPr>
                <w:sz w:val="20"/>
              </w:rPr>
              <w:t>Transactional Legal</w:t>
            </w:r>
          </w:p>
        </w:tc>
        <w:tc>
          <w:tcPr>
            <w:tcW w:type="dxa" w:w="1881"/>
          </w:tcPr>
          <w:p>
            <w:r>
              <w:rPr>
                <w:sz w:val="20"/>
              </w:rPr>
              <w:t>$20–25B</w:t>
            </w:r>
          </w:p>
        </w:tc>
        <w:tc>
          <w:tcPr>
            <w:tcW w:type="dxa" w:w="1881"/>
          </w:tcPr>
          <w:p>
            <w:r>
              <w:rPr>
                <w:sz w:val="20"/>
              </w:rPr>
              <w:t>Very High</w:t>
            </w:r>
          </w:p>
        </w:tc>
        <w:tc>
          <w:tcPr>
            <w:tcW w:type="dxa" w:w="1881"/>
          </w:tcPr>
          <w:p>
            <w:r>
              <w:rPr>
                <w:sz w:val="20"/>
              </w:rPr>
              <w:t>Partially outsourced</w:t>
            </w:r>
          </w:p>
        </w:tc>
        <w:tc>
          <w:tcPr>
            <w:tcW w:type="dxa" w:w="1881"/>
          </w:tcPr>
          <w:p>
            <w:r>
              <w:rPr>
                <w:sz w:val="20"/>
              </w:rPr>
              <w:t>NDAs, contract drafting, due diligence</w:t>
            </w:r>
          </w:p>
        </w:tc>
      </w:tr>
    </w:tbl>
    <w:p/>
    <w:p>
      <w:pPr>
        <w:pStyle w:val="Heading2"/>
      </w:pPr>
      <w:r>
        <w:t>4.2 Vertical Selection Criteria</w:t>
      </w:r>
    </w:p>
    <w:p>
      <w:r>
        <w:t>The optimal vertical for an AI-native service provider meets four criteria:</w:t>
      </w:r>
    </w:p>
    <w:p>
      <w:pPr>
        <w:pStyle w:val="ListBullet"/>
      </w:pPr>
      <w:r>
        <w:rPr>
          <w:b/>
        </w:rPr>
        <w:t xml:space="preserve">Already outsourced: </w:t>
      </w:r>
      <w:r>
        <w:t>Budget lines already exist. The buyer expects to pay for outcomes, not tools. No organizational disruption required — it's vendor replacement.</w:t>
      </w:r>
    </w:p>
    <w:p>
      <w:pPr>
        <w:pStyle w:val="ListBullet"/>
      </w:pPr>
      <w:r>
        <w:rPr>
          <w:b/>
        </w:rPr>
        <w:t xml:space="preserve">Intelligence-heavy: </w:t>
      </w:r>
      <w:r>
        <w:t>The work is predominantly rule-based, not judgement-based. Clear inputs produce predictable outputs. AI can do this work today.</w:t>
      </w:r>
    </w:p>
    <w:p>
      <w:pPr>
        <w:pStyle w:val="ListBullet"/>
      </w:pPr>
      <w:r>
        <w:rPr>
          <w:b/>
        </w:rPr>
        <w:t xml:space="preserve">High transaction volume: </w:t>
      </w:r>
      <w:r>
        <w:t>Repeatable workflows mean each engagement improves the AI. The data flywheel compounds with scale.</w:t>
      </w:r>
    </w:p>
    <w:p>
      <w:pPr>
        <w:pStyle w:val="ListBullet"/>
      </w:pPr>
      <w:r>
        <w:rPr>
          <w:b/>
        </w:rPr>
        <w:t xml:space="preserve">High manual overhead: </w:t>
      </w:r>
      <w:r>
        <w:t>Expensive human labor per unit of work means high willingness to pay for automation. The ROI is immediate and obvious.</w:t>
      </w:r>
    </w:p>
    <w:p>
      <w:pPr>
        <w:pStyle w:val="Heading2"/>
      </w:pPr>
      <w:r>
        <w:t>4.3 Intelligence vs. Judgement by Vertical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Vertical</w:t>
            </w:r>
          </w:p>
        </w:tc>
        <w:tc>
          <w:tcPr>
            <w:tcW w:type="dxa" w:w="2351"/>
          </w:tcPr>
          <w:p>
            <w:r>
              <w:rPr>
                <w:b/>
                <w:sz w:val="20"/>
              </w:rPr>
              <w:t>Intelligence %</w:t>
            </w:r>
          </w:p>
        </w:tc>
        <w:tc>
          <w:tcPr>
            <w:tcW w:type="dxa" w:w="2351"/>
          </w:tcPr>
          <w:p>
            <w:r>
              <w:rPr>
                <w:b/>
                <w:sz w:val="20"/>
              </w:rPr>
              <w:t>Judgement %</w:t>
            </w:r>
          </w:p>
        </w:tc>
        <w:tc>
          <w:tcPr>
            <w:tcW w:type="dxa" w:w="2351"/>
          </w:tcPr>
          <w:p>
            <w:r>
              <w:rPr>
                <w:b/>
                <w:sz w:val="20"/>
              </w:rPr>
              <w:t>AI Readiness</w:t>
            </w:r>
          </w:p>
        </w:tc>
      </w:tr>
      <w:tr>
        <w:tc>
          <w:tcPr>
            <w:tcW w:type="dxa" w:w="2351"/>
          </w:tcPr>
          <w:p>
            <w:r>
              <w:rPr>
                <w:sz w:val="20"/>
              </w:rPr>
              <w:t>Medical Coding (ICD-10)</w:t>
            </w:r>
          </w:p>
        </w:tc>
        <w:tc>
          <w:tcPr>
            <w:tcW w:type="dxa" w:w="2351"/>
          </w:tcPr>
          <w:p>
            <w:r>
              <w:rPr>
                <w:sz w:val="20"/>
              </w:rPr>
              <w:t>~90%</w:t>
            </w:r>
          </w:p>
        </w:tc>
        <w:tc>
          <w:tcPr>
            <w:tcW w:type="dxa" w:w="2351"/>
          </w:tcPr>
          <w:p>
            <w:r>
              <w:rPr>
                <w:sz w:val="20"/>
              </w:rPr>
              <w:t>~10%</w:t>
            </w:r>
          </w:p>
        </w:tc>
        <w:tc>
          <w:tcPr>
            <w:tcW w:type="dxa" w:w="2351"/>
          </w:tcPr>
          <w:p>
            <w:r>
              <w:rPr>
                <w:sz w:val="20"/>
              </w:rPr>
              <w:t>Ready now — pure translation task</w:t>
            </w:r>
          </w:p>
        </w:tc>
      </w:tr>
      <w:tr>
        <w:tc>
          <w:tcPr>
            <w:tcW w:type="dxa" w:w="2351"/>
          </w:tcPr>
          <w:p>
            <w:r>
              <w:rPr>
                <w:sz w:val="20"/>
              </w:rPr>
              <w:t>Insurance Brokerage (standard commercial)</w:t>
            </w:r>
          </w:p>
        </w:tc>
        <w:tc>
          <w:tcPr>
            <w:tcW w:type="dxa" w:w="2351"/>
          </w:tcPr>
          <w:p>
            <w:r>
              <w:rPr>
                <w:sz w:val="20"/>
              </w:rPr>
              <w:t>~85%</w:t>
            </w:r>
          </w:p>
        </w:tc>
        <w:tc>
          <w:tcPr>
            <w:tcW w:type="dxa" w:w="2351"/>
          </w:tcPr>
          <w:p>
            <w:r>
              <w:rPr>
                <w:sz w:val="20"/>
              </w:rPr>
              <w:t>~15%</w:t>
            </w:r>
          </w:p>
        </w:tc>
        <w:tc>
          <w:tcPr>
            <w:tcW w:type="dxa" w:w="2351"/>
          </w:tcPr>
          <w:p>
            <w:r>
              <w:rPr>
                <w:sz w:val="20"/>
              </w:rPr>
              <w:t>Ready now — form filling + carrier matching</w:t>
            </w:r>
          </w:p>
        </w:tc>
      </w:tr>
      <w:tr>
        <w:tc>
          <w:tcPr>
            <w:tcW w:type="dxa" w:w="2351"/>
          </w:tcPr>
          <w:p>
            <w:r>
              <w:rPr>
                <w:sz w:val="20"/>
              </w:rPr>
              <w:t>Contract Drafting (NDAs)</w:t>
            </w:r>
          </w:p>
        </w:tc>
        <w:tc>
          <w:tcPr>
            <w:tcW w:type="dxa" w:w="2351"/>
          </w:tcPr>
          <w:p>
            <w:r>
              <w:rPr>
                <w:sz w:val="20"/>
              </w:rPr>
              <w:t>~85%</w:t>
            </w:r>
          </w:p>
        </w:tc>
        <w:tc>
          <w:tcPr>
            <w:tcW w:type="dxa" w:w="2351"/>
          </w:tcPr>
          <w:p>
            <w:r>
              <w:rPr>
                <w:sz w:val="20"/>
              </w:rPr>
              <w:t>~15%</w:t>
            </w:r>
          </w:p>
        </w:tc>
        <w:tc>
          <w:tcPr>
            <w:tcW w:type="dxa" w:w="2351"/>
          </w:tcPr>
          <w:p>
            <w:r>
              <w:rPr>
                <w:sz w:val="20"/>
              </w:rPr>
              <w:t>Ready now — standardized templates</w:t>
            </w:r>
          </w:p>
        </w:tc>
      </w:tr>
      <w:tr>
        <w:tc>
          <w:tcPr>
            <w:tcW w:type="dxa" w:w="2351"/>
          </w:tcPr>
          <w:p>
            <w:r>
              <w:rPr>
                <w:sz w:val="20"/>
              </w:rPr>
              <w:t>IT Monitoring / Patching</w:t>
            </w:r>
          </w:p>
        </w:tc>
        <w:tc>
          <w:tcPr>
            <w:tcW w:type="dxa" w:w="2351"/>
          </w:tcPr>
          <w:p>
            <w:r>
              <w:rPr>
                <w:sz w:val="20"/>
              </w:rPr>
              <w:t>~90%</w:t>
            </w:r>
          </w:p>
        </w:tc>
        <w:tc>
          <w:tcPr>
            <w:tcW w:type="dxa" w:w="2351"/>
          </w:tcPr>
          <w:p>
            <w:r>
              <w:rPr>
                <w:sz w:val="20"/>
              </w:rPr>
              <w:t>~10%</w:t>
            </w:r>
          </w:p>
        </w:tc>
        <w:tc>
          <w:tcPr>
            <w:tcW w:type="dxa" w:w="2351"/>
          </w:tcPr>
          <w:p>
            <w:r>
              <w:rPr>
                <w:sz w:val="20"/>
              </w:rPr>
              <w:t>Ready now — identical environments</w:t>
            </w:r>
          </w:p>
        </w:tc>
      </w:tr>
      <w:tr>
        <w:tc>
          <w:tcPr>
            <w:tcW w:type="dxa" w:w="2351"/>
          </w:tcPr>
          <w:p>
            <w:r>
              <w:rPr>
                <w:sz w:val="20"/>
              </w:rPr>
              <w:t>Accounting (closing books)</w:t>
            </w:r>
          </w:p>
        </w:tc>
        <w:tc>
          <w:tcPr>
            <w:tcW w:type="dxa" w:w="2351"/>
          </w:tcPr>
          <w:p>
            <w:r>
              <w:rPr>
                <w:sz w:val="20"/>
              </w:rPr>
              <w:t>~80%</w:t>
            </w:r>
          </w:p>
        </w:tc>
        <w:tc>
          <w:tcPr>
            <w:tcW w:type="dxa" w:w="2351"/>
          </w:tcPr>
          <w:p>
            <w:r>
              <w:rPr>
                <w:sz w:val="20"/>
              </w:rPr>
              <w:t>~20%</w:t>
            </w:r>
          </w:p>
        </w:tc>
        <w:tc>
          <w:tcPr>
            <w:tcW w:type="dxa" w:w="2351"/>
          </w:tcPr>
          <w:p>
            <w:r>
              <w:rPr>
                <w:sz w:val="20"/>
              </w:rPr>
              <w:t>Ready now — rule-based</w:t>
            </w:r>
          </w:p>
        </w:tc>
      </w:tr>
      <w:tr>
        <w:tc>
          <w:tcPr>
            <w:tcW w:type="dxa" w:w="2351"/>
          </w:tcPr>
          <w:p>
            <w:r>
              <w:rPr>
                <w:sz w:val="20"/>
              </w:rPr>
              <w:t>Tax Filing (standard)</w:t>
            </w:r>
          </w:p>
        </w:tc>
        <w:tc>
          <w:tcPr>
            <w:tcW w:type="dxa" w:w="2351"/>
          </w:tcPr>
          <w:p>
            <w:r>
              <w:rPr>
                <w:sz w:val="20"/>
              </w:rPr>
              <w:t>~75%</w:t>
            </w:r>
          </w:p>
        </w:tc>
        <w:tc>
          <w:tcPr>
            <w:tcW w:type="dxa" w:w="2351"/>
          </w:tcPr>
          <w:p>
            <w:r>
              <w:rPr>
                <w:sz w:val="20"/>
              </w:rPr>
              <w:t>~25%</w:t>
            </w:r>
          </w:p>
        </w:tc>
        <w:tc>
          <w:tcPr>
            <w:tcW w:type="dxa" w:w="2351"/>
          </w:tcPr>
          <w:p>
            <w:r>
              <w:rPr>
                <w:sz w:val="20"/>
              </w:rPr>
              <w:t>Ready now with supervision</w:t>
            </w:r>
          </w:p>
        </w:tc>
      </w:tr>
      <w:tr>
        <w:tc>
          <w:tcPr>
            <w:tcW w:type="dxa" w:w="2351"/>
          </w:tcPr>
          <w:p>
            <w:r>
              <w:rPr>
                <w:sz w:val="20"/>
              </w:rPr>
              <w:t>Claims Adjusting</w:t>
            </w:r>
          </w:p>
        </w:tc>
        <w:tc>
          <w:tcPr>
            <w:tcW w:type="dxa" w:w="2351"/>
          </w:tcPr>
          <w:p>
            <w:r>
              <w:rPr>
                <w:sz w:val="20"/>
              </w:rPr>
              <w:t>~70%</w:t>
            </w:r>
          </w:p>
        </w:tc>
        <w:tc>
          <w:tcPr>
            <w:tcW w:type="dxa" w:w="2351"/>
          </w:tcPr>
          <w:p>
            <w:r>
              <w:rPr>
                <w:sz w:val="20"/>
              </w:rPr>
              <w:t>~30%</w:t>
            </w:r>
          </w:p>
        </w:tc>
        <w:tc>
          <w:tcPr>
            <w:tcW w:type="dxa" w:w="2351"/>
          </w:tcPr>
          <w:p>
            <w:r>
              <w:rPr>
                <w:sz w:val="20"/>
              </w:rPr>
              <w:t>Partially ready — complex claims need humans</w:t>
            </w:r>
          </w:p>
        </w:tc>
      </w:tr>
      <w:tr>
        <w:tc>
          <w:tcPr>
            <w:tcW w:type="dxa" w:w="2351"/>
          </w:tcPr>
          <w:p>
            <w:r>
              <w:rPr>
                <w:sz w:val="20"/>
              </w:rPr>
              <w:t>Recruitment (screening)</w:t>
            </w:r>
          </w:p>
        </w:tc>
        <w:tc>
          <w:tcPr>
            <w:tcW w:type="dxa" w:w="2351"/>
          </w:tcPr>
          <w:p>
            <w:r>
              <w:rPr>
                <w:sz w:val="20"/>
              </w:rPr>
              <w:t>~70%</w:t>
            </w:r>
          </w:p>
        </w:tc>
        <w:tc>
          <w:tcPr>
            <w:tcW w:type="dxa" w:w="2351"/>
          </w:tcPr>
          <w:p>
            <w:r>
              <w:rPr>
                <w:sz w:val="20"/>
              </w:rPr>
              <w:t>~30%</w:t>
            </w:r>
          </w:p>
        </w:tc>
        <w:tc>
          <w:tcPr>
            <w:tcW w:type="dxa" w:w="2351"/>
          </w:tcPr>
          <w:p>
            <w:r>
              <w:rPr>
                <w:sz w:val="20"/>
              </w:rPr>
              <w:t>Ready for volume roles, not senior hires</w:t>
            </w:r>
          </w:p>
        </w:tc>
      </w:tr>
      <w:tr>
        <w:tc>
          <w:tcPr>
            <w:tcW w:type="dxa" w:w="2351"/>
          </w:tcPr>
          <w:p>
            <w:r>
              <w:rPr>
                <w:sz w:val="20"/>
              </w:rPr>
              <w:t>Strategic Consulting</w:t>
            </w:r>
          </w:p>
        </w:tc>
        <w:tc>
          <w:tcPr>
            <w:tcW w:type="dxa" w:w="2351"/>
          </w:tcPr>
          <w:p>
            <w:r>
              <w:rPr>
                <w:sz w:val="20"/>
              </w:rPr>
              <w:t>~30%</w:t>
            </w:r>
          </w:p>
        </w:tc>
        <w:tc>
          <w:tcPr>
            <w:tcW w:type="dxa" w:w="2351"/>
          </w:tcPr>
          <w:p>
            <w:r>
              <w:rPr>
                <w:sz w:val="20"/>
              </w:rPr>
              <w:t>~70%</w:t>
            </w:r>
          </w:p>
        </w:tc>
        <w:tc>
          <w:tcPr>
            <w:tcW w:type="dxa" w:w="2351"/>
          </w:tcPr>
          <w:p>
            <w:r>
              <w:rPr>
                <w:sz w:val="20"/>
              </w:rPr>
              <w:t>Not ready — judgement-dominant</w:t>
            </w:r>
          </w:p>
        </w:tc>
      </w:tr>
    </w:tbl>
    <w:p/>
    <w:p>
      <w:r>
        <w:br w:type="page"/>
      </w:r>
    </w:p>
    <w:p>
      <w:pPr>
        <w:pStyle w:val="Heading1"/>
      </w:pPr>
      <w:r>
        <w:t>5. Proof Points: Companies Already Winning</w:t>
      </w:r>
    </w:p>
    <w:p>
      <w:pPr>
        <w:pStyle w:val="Heading2"/>
      </w:pPr>
      <w:r>
        <w:t>5.1 Legora — Legal AI</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Metric</w:t>
            </w:r>
          </w:p>
        </w:tc>
        <w:tc>
          <w:tcPr>
            <w:tcW w:type="dxa" w:w="4703"/>
          </w:tcPr>
          <w:p>
            <w:r>
              <w:rPr>
                <w:b/>
                <w:sz w:val="20"/>
              </w:rPr>
              <w:t>Value</w:t>
            </w:r>
          </w:p>
        </w:tc>
      </w:tr>
      <w:tr>
        <w:tc>
          <w:tcPr>
            <w:tcW w:type="dxa" w:w="4703"/>
          </w:tcPr>
          <w:p>
            <w:r>
              <w:rPr>
                <w:sz w:val="20"/>
              </w:rPr>
              <w:t>ARR</w:t>
            </w:r>
          </w:p>
        </w:tc>
        <w:tc>
          <w:tcPr>
            <w:tcW w:type="dxa" w:w="4703"/>
          </w:tcPr>
          <w:p>
            <w:r>
              <w:rPr>
                <w:sz w:val="20"/>
              </w:rPr>
              <w:t>$100M+ (crossed April 2026)</w:t>
            </w:r>
          </w:p>
        </w:tc>
      </w:tr>
      <w:tr>
        <w:tc>
          <w:tcPr>
            <w:tcW w:type="dxa" w:w="4703"/>
          </w:tcPr>
          <w:p>
            <w:r>
              <w:rPr>
                <w:sz w:val="20"/>
              </w:rPr>
              <w:t>Time to $100M ARR</w:t>
            </w:r>
          </w:p>
        </w:tc>
        <w:tc>
          <w:tcPr>
            <w:tcW w:type="dxa" w:w="4703"/>
          </w:tcPr>
          <w:p>
            <w:r>
              <w:rPr>
                <w:sz w:val="20"/>
              </w:rPr>
              <w:t>~18 months (fastest enterprise company ever)</w:t>
            </w:r>
          </w:p>
        </w:tc>
      </w:tr>
      <w:tr>
        <w:tc>
          <w:tcPr>
            <w:tcW w:type="dxa" w:w="4703"/>
          </w:tcPr>
          <w:p>
            <w:r>
              <w:rPr>
                <w:sz w:val="20"/>
              </w:rPr>
              <w:t>Valuation</w:t>
            </w:r>
          </w:p>
        </w:tc>
        <w:tc>
          <w:tcPr>
            <w:tcW w:type="dxa" w:w="4703"/>
          </w:tcPr>
          <w:p>
            <w:r>
              <w:rPr>
                <w:sz w:val="20"/>
              </w:rPr>
              <w:t>$5.6 billion (Series D)</w:t>
            </w:r>
          </w:p>
        </w:tc>
      </w:tr>
      <w:tr>
        <w:tc>
          <w:tcPr>
            <w:tcW w:type="dxa" w:w="4703"/>
          </w:tcPr>
          <w:p>
            <w:r>
              <w:rPr>
                <w:sz w:val="20"/>
              </w:rPr>
              <w:t>Total Raised</w:t>
            </w:r>
          </w:p>
        </w:tc>
        <w:tc>
          <w:tcPr>
            <w:tcW w:type="dxa" w:w="4703"/>
          </w:tcPr>
          <w:p>
            <w:r>
              <w:rPr>
                <w:sz w:val="20"/>
              </w:rPr>
              <w:t>$600M+ (Series D: $550M + $42M extension)</w:t>
            </w:r>
          </w:p>
        </w:tc>
      </w:tr>
      <w:tr>
        <w:tc>
          <w:tcPr>
            <w:tcW w:type="dxa" w:w="4703"/>
          </w:tcPr>
          <w:p>
            <w:r>
              <w:rPr>
                <w:sz w:val="20"/>
              </w:rPr>
              <w:t>Investors</w:t>
            </w:r>
          </w:p>
        </w:tc>
        <w:tc>
          <w:tcPr>
            <w:tcW w:type="dxa" w:w="4703"/>
          </w:tcPr>
          <w:p>
            <w:r>
              <w:rPr>
                <w:sz w:val="20"/>
              </w:rPr>
              <w:t>Nvidia, Atlassian, Bessemer Venture Partners</w:t>
            </w:r>
          </w:p>
        </w:tc>
      </w:tr>
      <w:tr>
        <w:tc>
          <w:tcPr>
            <w:tcW w:type="dxa" w:w="4703"/>
          </w:tcPr>
          <w:p>
            <w:r>
              <w:rPr>
                <w:sz w:val="20"/>
              </w:rPr>
              <w:t>Customers</w:t>
            </w:r>
          </w:p>
        </w:tc>
        <w:tc>
          <w:tcPr>
            <w:tcW w:type="dxa" w:w="4703"/>
          </w:tcPr>
          <w:p>
            <w:r>
              <w:rPr>
                <w:sz w:val="20"/>
              </w:rPr>
              <w:t>1,000+ (including Barclays, White &amp; Case, Linklaters)</w:t>
            </w:r>
          </w:p>
        </w:tc>
      </w:tr>
      <w:tr>
        <w:tc>
          <w:tcPr>
            <w:tcW w:type="dxa" w:w="4703"/>
          </w:tcPr>
          <w:p>
            <w:r>
              <w:rPr>
                <w:sz w:val="20"/>
              </w:rPr>
              <w:t>Users</w:t>
            </w:r>
          </w:p>
        </w:tc>
        <w:tc>
          <w:tcPr>
            <w:tcW w:type="dxa" w:w="4703"/>
          </w:tcPr>
          <w:p>
            <w:r>
              <w:rPr>
                <w:sz w:val="20"/>
              </w:rPr>
              <w:t>Tens of thousands of legal professionals</w:t>
            </w:r>
          </w:p>
        </w:tc>
      </w:tr>
      <w:tr>
        <w:tc>
          <w:tcPr>
            <w:tcW w:type="dxa" w:w="4703"/>
          </w:tcPr>
          <w:p>
            <w:r>
              <w:rPr>
                <w:sz w:val="20"/>
              </w:rPr>
              <w:t>Model</w:t>
            </w:r>
          </w:p>
        </w:tc>
        <w:tc>
          <w:tcPr>
            <w:tcW w:type="dxa" w:w="4703"/>
          </w:tcPr>
          <w:p>
            <w:r>
              <w:rPr>
                <w:sz w:val="20"/>
              </w:rPr>
              <w:t>Autopilot — delivers legal outcomes, not tools for lawyers</w:t>
            </w:r>
          </w:p>
        </w:tc>
      </w:tr>
      <w:tr>
        <w:tc>
          <w:tcPr>
            <w:tcW w:type="dxa" w:w="4703"/>
          </w:tcPr>
          <w:p>
            <w:r>
              <w:rPr>
                <w:sz w:val="20"/>
              </w:rPr>
              <w:t>Origin</w:t>
            </w:r>
          </w:p>
        </w:tc>
        <w:tc>
          <w:tcPr>
            <w:tcW w:type="dxa" w:w="4703"/>
          </w:tcPr>
          <w:p>
            <w:r>
              <w:rPr>
                <w:sz w:val="20"/>
              </w:rPr>
              <w:t>Y Combinator alum, Swedish-founded</w:t>
            </w:r>
          </w:p>
        </w:tc>
      </w:tr>
    </w:tbl>
    <w:p/>
    <w:p>
      <w:r>
        <w:t>Legora outpaced OpenAI, Anthropic, Cursor, and Wiz to become the fastest enterprise business to reach $100M ARR. Its rivalry with Harvey (a copilot model) illustrates the autopilot advantage: Legora sells completed legal work directly to companies, while Harvey sells tools to law firms.</w:t>
      </w:r>
    </w:p>
    <w:p>
      <w:pPr>
        <w:pStyle w:val="Heading2"/>
      </w:pPr>
      <w:r>
        <w:t>5.2 WithCover — Insurance Brokerage</w:t>
      </w:r>
    </w:p>
    <w:p>
      <w:r>
        <w:t>WithCover is cited in Sequoia's thesis as an AI-native insurance brokerage that achieves 10x revenue per human expert compared to traditional insurance brokers. By automating the intelligence-heavy aspects of commercial insurance (form filling, carrier shopping, rate comparison), each human expert can handle 10x the volume of policies.</w:t>
      </w:r>
    </w:p>
    <w:p>
      <w:pPr>
        <w:pStyle w:val="Heading2"/>
      </w:pPr>
      <w:r>
        <w:t>5.3 Mechanical Orchard — Legacy Modernization</w:t>
      </w:r>
    </w:p>
    <w:p>
      <w:r>
        <w:t>Founded by Rob Mee (creator of Pivotal Labs), Mechanical Orchard specializes in COBOL-to-modern code migration. Key insights from their go-to-market:</w:t>
      </w:r>
    </w:p>
    <w:p>
      <w:pPr>
        <w:pStyle w:val="ListBullet"/>
      </w:pPr>
      <w:r>
        <w:t>Domain credibility from Pivotal Labs background provided instant enterprise trust</w:t>
      </w:r>
    </w:p>
    <w:p>
      <w:pPr>
        <w:pStyle w:val="ListBullet"/>
      </w:pPr>
      <w:r>
        <w:t>Demoing their product (Cursor-for-COBOL) halved sales cycles vs. pitch decks</w:t>
      </w:r>
    </w:p>
    <w:p>
      <w:pPr>
        <w:pStyle w:val="ListBullet"/>
      </w:pPr>
      <w:r>
        <w:t>Backed by Emergence Capital as a flagship AINS investment</w:t>
      </w:r>
    </w:p>
    <w:p>
      <w:pPr>
        <w:pStyle w:val="Heading2"/>
      </w:pPr>
      <w:r>
        <w:t>5.4 Other Notable Players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Company</w:t>
            </w:r>
          </w:p>
        </w:tc>
        <w:tc>
          <w:tcPr>
            <w:tcW w:type="dxa" w:w="3135"/>
          </w:tcPr>
          <w:p>
            <w:r>
              <w:rPr>
                <w:b/>
                <w:sz w:val="20"/>
              </w:rPr>
              <w:t>Vertical</w:t>
            </w:r>
          </w:p>
        </w:tc>
        <w:tc>
          <w:tcPr>
            <w:tcW w:type="dxa" w:w="3135"/>
          </w:tcPr>
          <w:p>
            <w:r>
              <w:rPr>
                <w:b/>
                <w:sz w:val="20"/>
              </w:rPr>
              <w:t>Key Insight</w:t>
            </w:r>
          </w:p>
        </w:tc>
      </w:tr>
      <w:tr>
        <w:tc>
          <w:tcPr>
            <w:tcW w:type="dxa" w:w="3135"/>
          </w:tcPr>
          <w:p>
            <w:r>
              <w:rPr>
                <w:sz w:val="20"/>
              </w:rPr>
              <w:t>Crosby Legal</w:t>
            </w:r>
          </w:p>
        </w:tc>
        <w:tc>
          <w:tcPr>
            <w:tcW w:type="dxa" w:w="3135"/>
          </w:tcPr>
          <w:p>
            <w:r>
              <w:rPr>
                <w:sz w:val="20"/>
              </w:rPr>
              <w:t>Transactional Legal (NDAs)</w:t>
            </w:r>
          </w:p>
        </w:tc>
        <w:tc>
          <w:tcPr>
            <w:tcW w:type="dxa" w:w="3135"/>
          </w:tcPr>
          <w:p>
            <w:r>
              <w:rPr>
                <w:sz w:val="20"/>
              </w:rPr>
              <w:t>Tracks "HURT" metric — Human Review Time per document. Shifted from batch to hourly feedback loops.</w:t>
            </w:r>
          </w:p>
        </w:tc>
      </w:tr>
      <w:tr>
        <w:tc>
          <w:tcPr>
            <w:tcW w:type="dxa" w:w="3135"/>
          </w:tcPr>
          <w:p>
            <w:r>
              <w:rPr>
                <w:sz w:val="20"/>
              </w:rPr>
              <w:t>Hanover Park</w:t>
            </w:r>
          </w:p>
        </w:tc>
        <w:tc>
          <w:tcPr>
            <w:tcW w:type="dxa" w:w="3135"/>
          </w:tcPr>
          <w:p>
            <w:r>
              <w:rPr>
                <w:sz w:val="20"/>
              </w:rPr>
              <w:t>Fund Administration</w:t>
            </w:r>
          </w:p>
        </w:tc>
        <w:tc>
          <w:tcPr>
            <w:tcW w:type="dxa" w:w="3135"/>
          </w:tcPr>
          <w:p>
            <w:r>
              <w:rPr>
                <w:sz w:val="20"/>
              </w:rPr>
              <w:t>Deep ERP integration creates switching-cost moat. CEO literally "sleeps at customer's office."</w:t>
            </w:r>
          </w:p>
        </w:tc>
      </w:tr>
      <w:tr>
        <w:tc>
          <w:tcPr>
            <w:tcW w:type="dxa" w:w="3135"/>
          </w:tcPr>
          <w:p>
            <w:r>
              <w:rPr>
                <w:sz w:val="20"/>
              </w:rPr>
              <w:t>Strala</w:t>
            </w:r>
          </w:p>
        </w:tc>
        <w:tc>
          <w:tcPr>
            <w:tcW w:type="dxa" w:w="3135"/>
          </w:tcPr>
          <w:p>
            <w:r>
              <w:rPr>
                <w:sz w:val="20"/>
              </w:rPr>
              <w:t>Insurance Claims Processing</w:t>
            </w:r>
          </w:p>
        </w:tc>
        <w:tc>
          <w:tcPr>
            <w:tcW w:type="dxa" w:w="3135"/>
          </w:tcPr>
          <w:p>
            <w:r>
              <w:rPr>
                <w:sz w:val="20"/>
              </w:rPr>
              <w:t>Disciplined focus on one job-to-be-done prevents premature breadth.</w:t>
            </w:r>
          </w:p>
        </w:tc>
      </w:tr>
      <w:tr>
        <w:tc>
          <w:tcPr>
            <w:tcW w:type="dxa" w:w="3135"/>
          </w:tcPr>
          <w:p>
            <w:r>
              <w:rPr>
                <w:sz w:val="20"/>
              </w:rPr>
              <w:t>Harper &amp; Pace</w:t>
            </w:r>
          </w:p>
        </w:tc>
        <w:tc>
          <w:tcPr>
            <w:tcW w:type="dxa" w:w="3135"/>
          </w:tcPr>
          <w:p>
            <w:r>
              <w:rPr>
                <w:sz w:val="20"/>
              </w:rPr>
              <w:t>Insurance Brokerage</w:t>
            </w:r>
          </w:p>
        </w:tc>
        <w:tc>
          <w:tcPr>
            <w:tcW w:type="dxa" w:w="3135"/>
          </w:tcPr>
          <w:p>
            <w:r>
              <w:rPr>
                <w:sz w:val="20"/>
              </w:rPr>
              <w:t>Founders from insurance families — authentic domain authority from day one.</w:t>
            </w:r>
          </w:p>
        </w:tc>
      </w:tr>
      <w:tr>
        <w:tc>
          <w:tcPr>
            <w:tcW w:type="dxa" w:w="3135"/>
          </w:tcPr>
          <w:p>
            <w:r>
              <w:rPr>
                <w:sz w:val="20"/>
              </w:rPr>
              <w:t>Auctor</w:t>
            </w:r>
          </w:p>
        </w:tc>
        <w:tc>
          <w:tcPr>
            <w:tcW w:type="dxa" w:w="3135"/>
          </w:tcPr>
          <w:p>
            <w:r>
              <w:rPr>
                <w:sz w:val="20"/>
              </w:rPr>
              <w:t>Enterprise Software Implementation</w:t>
            </w:r>
          </w:p>
        </w:tc>
        <w:tc>
          <w:tcPr>
            <w:tcW w:type="dxa" w:w="3135"/>
          </w:tcPr>
          <w:p>
            <w:r>
              <w:rPr>
                <w:sz w:val="20"/>
              </w:rPr>
              <w:t>$20M Series A led by Sequoia. AI system of action for implementation market.</w:t>
            </w:r>
          </w:p>
        </w:tc>
      </w:tr>
    </w:tbl>
    <w:p/>
    <w:p>
      <w:r>
        <w:br w:type="page"/>
      </w:r>
    </w:p>
    <w:p>
      <w:pPr>
        <w:pStyle w:val="Heading1"/>
      </w:pPr>
      <w:r>
        <w:t>6. The Playbook: How to Build an AI-Native Service Provider</w:t>
      </w:r>
    </w:p>
    <w:p>
      <w:r>
        <w:t>This section synthesizes the operational playbook from Emergence Capital, validated by the strategies of successful AINS companies and the investment theses of Sequoia and Y Combinator.</w:t>
      </w:r>
    </w:p>
    <w:p>
      <w:pPr>
        <w:pStyle w:val="Heading2"/>
      </w:pPr>
      <w:r>
        <w:t>6.1 Phase 1: Foundation</w:t>
      </w:r>
    </w:p>
    <w:p>
      <w:pPr>
        <w:pStyle w:val="Heading3"/>
      </w:pPr>
      <w:r>
        <w:t>Domain Credibility (Non-Negotiable)</w:t>
      </w:r>
    </w:p>
    <w:p>
      <w:r>
        <w:t>Unlike SaaS, AINS founders are selling themselves and their expertise. Early customers evaluate services based on the reputation and perceived credibility of providers. Past performance directly influences customer trust.</w:t>
      </w:r>
    </w:p>
    <w:p>
      <w:pPr>
        <w:pStyle w:val="ListBullet"/>
      </w:pPr>
      <w:r>
        <w:rPr>
          <w:b/>
        </w:rPr>
        <w:t>Mechanical Orchard</w:t>
      </w:r>
      <w:r>
        <w:t>: CEO Rob Mee's Pivotal Labs background provided instant enterprise credibility</w:t>
      </w:r>
    </w:p>
    <w:p>
      <w:pPr>
        <w:pStyle w:val="ListBullet"/>
      </w:pPr>
      <w:r>
        <w:rPr>
          <w:b/>
        </w:rPr>
        <w:t>Harper &amp; Pace</w:t>
      </w:r>
      <w:r>
        <w:t>: Founders from insurance families possessed authentic domain authority</w:t>
      </w:r>
    </w:p>
    <w:p>
      <w:pPr>
        <w:pStyle w:val="ListBullet"/>
      </w:pPr>
      <w:r>
        <w:rPr>
          <w:b/>
        </w:rPr>
        <w:t>Hanover Park</w:t>
      </w:r>
      <w:r>
        <w:t>: Recruited senior talent from established fund administration firms</w:t>
      </w:r>
    </w:p>
    <w:p>
      <w:pPr>
        <w:pStyle w:val="Heading3"/>
      </w:pPr>
      <w:r>
        <w:t>ICP Precision</w:t>
      </w:r>
    </w:p>
    <w:p>
      <w:r>
        <w:t>Be extremely precise about ideal customer profile. Mismatched enterprise customers consume enormous delivery resources, distract from productization, and create non-transferable custom requirements.</w:t>
      </w:r>
    </w:p>
    <w:p>
      <w:pPr>
        <w:pStyle w:val="ListBullet"/>
      </w:pPr>
      <w:r>
        <w:rPr>
          <w:b/>
        </w:rPr>
        <w:t>Go downmarket</w:t>
      </w:r>
      <w:r>
        <w:t xml:space="preserve"> first — greater homogeneity, simpler workflows, fewer AI edge cases</w:t>
      </w:r>
    </w:p>
    <w:p>
      <w:pPr>
        <w:pStyle w:val="ListBullet"/>
      </w:pPr>
      <w:r>
        <w:rPr>
          <w:b/>
        </w:rPr>
        <w:t>One job-to-be-done</w:t>
      </w:r>
      <w:r>
        <w:t xml:space="preserve"> — each new workflow requires new training data, new edge cases, new oversight</w:t>
      </w:r>
    </w:p>
    <w:p>
      <w:pPr>
        <w:pStyle w:val="ListBullet"/>
      </w:pPr>
      <w:r>
        <w:rPr>
          <w:b/>
        </w:rPr>
        <w:t>Product lead early</w:t>
      </w:r>
      <w:r>
        <w:t xml:space="preserve"> — hire product leadership before you think you need it</w:t>
      </w:r>
    </w:p>
    <w:p>
      <w:pPr>
        <w:pStyle w:val="Heading2"/>
      </w:pPr>
      <w:r>
        <w:t>6.2 Phase 2: Delivery Operations</w:t>
      </w:r>
    </w:p>
    <w:p>
      <w:pPr>
        <w:pStyle w:val="Heading3"/>
      </w:pPr>
      <w:r>
        <w:t>Pilot Team Specialization</w:t>
      </w:r>
    </w:p>
    <w:p>
      <w:r>
        <w:t>Staff pilots with dedicated "SEAL teams" that become expert at managing extreme uncertainty. Do not mix pilot teams with steady-state delivery teams — they require different skills and temperaments.</w:t>
      </w:r>
    </w:p>
    <w:p>
      <w:pPr>
        <w:pStyle w:val="Heading3"/>
      </w:pPr>
      <w:r>
        <w:t>Migration Investment</w:t>
      </w:r>
    </w:p>
    <w:p>
      <w:pPr>
        <w:ind w:left="850" w:right="850"/>
      </w:pPr>
      <w:r>
        <w:rPr>
          <w:i/>
          <w:color w:val="555555"/>
        </w:rPr>
        <w:t>"Sleep at your customer's office."</w:t>
      </w:r>
      <w:r>
        <w:rPr>
          <w:color w:val="777777"/>
        </w:rPr>
        <w:br/>
        <w:t>— Hanover Park CEO</w:t>
      </w:r>
    </w:p>
    <w:p>
      <w:r>
        <w:t>Over-invest in migration at seemingly absurd levels. The hardest AINS challenge isn't the AI — it's transitioning from legacy processes. Customers who fail migration become churned customers regardless of how good your AI is.</w:t>
      </w:r>
    </w:p>
    <w:p>
      <w:pPr>
        <w:pStyle w:val="Heading3"/>
      </w:pPr>
      <w:r>
        <w:t>Feedback Velocity</w:t>
      </w:r>
    </w:p>
    <w:p>
      <w:r>
        <w:t>Sit doers next to builders. Crosby Legal shifted from batch evaluations to hourly lawyer-to-engineer feedback, allowing system prompt tweaks in real-time. Results improved meaningfully.</w:t>
      </w:r>
    </w:p>
    <w:p>
      <w:pPr>
        <w:pStyle w:val="Heading3"/>
      </w:pPr>
      <w:r>
        <w:t>The Demo Imperative</w:t>
      </w:r>
    </w:p>
    <w:p>
      <w:pPr>
        <w:ind w:left="850" w:right="850"/>
      </w:pPr>
      <w:r>
        <w:rPr>
          <w:i/>
          <w:color w:val="555555"/>
        </w:rPr>
        <w:t>"The art of the demo has been forgotten. Founders default to pitch decks and talk tracks."</w:t>
      </w:r>
      <w:r>
        <w:rPr>
          <w:color w:val="777777"/>
        </w:rPr>
        <w:br/>
        <w:t>— Emergence Capital, AI-Native Services Playbook</w:t>
      </w:r>
    </w:p>
    <w:p>
      <w:r>
        <w:t>Mechanical Orchard halved sales cycles by demoing their product — Cursor-for-COBOL. Buyers don't use the system directly, but seeing AI in action converts skeptics far faster than any slide deck.</w:t>
      </w:r>
    </w:p>
    <w:p>
      <w:pPr>
        <w:pStyle w:val="Heading2"/>
      </w:pPr>
      <w:r>
        <w:t>6.3 Phase 3: Unit Economics &amp; Pricing</w:t>
      </w:r>
    </w:p>
    <w:p>
      <w:pPr>
        <w:pStyle w:val="Heading3"/>
      </w:pPr>
      <w:r>
        <w:t>The Pricing Evolution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Stage</w:t>
            </w:r>
          </w:p>
        </w:tc>
        <w:tc>
          <w:tcPr>
            <w:tcW w:type="dxa" w:w="2351"/>
          </w:tcPr>
          <w:p>
            <w:r>
              <w:rPr>
                <w:b/>
                <w:sz w:val="20"/>
              </w:rPr>
              <w:t>Model</w:t>
            </w:r>
          </w:p>
        </w:tc>
        <w:tc>
          <w:tcPr>
            <w:tcW w:type="dxa" w:w="2351"/>
          </w:tcPr>
          <w:p>
            <w:r>
              <w:rPr>
                <w:b/>
                <w:sz w:val="20"/>
              </w:rPr>
              <w:t>When</w:t>
            </w:r>
          </w:p>
        </w:tc>
        <w:tc>
          <w:tcPr>
            <w:tcW w:type="dxa" w:w="2351"/>
          </w:tcPr>
          <w:p>
            <w:r>
              <w:rPr>
                <w:b/>
                <w:sz w:val="20"/>
              </w:rPr>
              <w:t>Why</w:t>
            </w:r>
          </w:p>
        </w:tc>
      </w:tr>
      <w:tr>
        <w:tc>
          <w:tcPr>
            <w:tcW w:type="dxa" w:w="2351"/>
          </w:tcPr>
          <w:p>
            <w:r>
              <w:rPr>
                <w:sz w:val="20"/>
              </w:rPr>
              <w:t>Stage 1</w:t>
            </w:r>
          </w:p>
        </w:tc>
        <w:tc>
          <w:tcPr>
            <w:tcW w:type="dxa" w:w="2351"/>
          </w:tcPr>
          <w:p>
            <w:r>
              <w:rPr>
                <w:sz w:val="20"/>
              </w:rPr>
              <w:t>Labor-based pricing</w:t>
            </w:r>
          </w:p>
        </w:tc>
        <w:tc>
          <w:tcPr>
            <w:tcW w:type="dxa" w:w="2351"/>
          </w:tcPr>
          <w:p>
            <w:r>
              <w:rPr>
                <w:sz w:val="20"/>
              </w:rPr>
              <w:t>Early (learning)</w:t>
            </w:r>
          </w:p>
        </w:tc>
        <w:tc>
          <w:tcPr>
            <w:tcW w:type="dxa" w:w="2351"/>
          </w:tcPr>
          <w:p>
            <w:r>
              <w:rPr>
                <w:sz w:val="20"/>
              </w:rPr>
              <w:t>Match market norms while learning efficient delivery</w:t>
            </w:r>
          </w:p>
        </w:tc>
      </w:tr>
      <w:tr>
        <w:tc>
          <w:tcPr>
            <w:tcW w:type="dxa" w:w="2351"/>
          </w:tcPr>
          <w:p>
            <w:r>
              <w:rPr>
                <w:sz w:val="20"/>
              </w:rPr>
              <w:t>Stage 2</w:t>
            </w:r>
          </w:p>
        </w:tc>
        <w:tc>
          <w:tcPr>
            <w:tcW w:type="dxa" w:w="2351"/>
          </w:tcPr>
          <w:p>
            <w:r>
              <w:rPr>
                <w:sz w:val="20"/>
              </w:rPr>
              <w:t>Credit-based pricing</w:t>
            </w:r>
          </w:p>
        </w:tc>
        <w:tc>
          <w:tcPr>
            <w:tcW w:type="dxa" w:w="2351"/>
          </w:tcPr>
          <w:p>
            <w:r>
              <w:rPr>
                <w:sz w:val="20"/>
              </w:rPr>
              <w:t>Growth</w:t>
            </w:r>
          </w:p>
        </w:tc>
        <w:tc>
          <w:tcPr>
            <w:tcW w:type="dxa" w:w="2351"/>
          </w:tcPr>
          <w:p>
            <w:r>
              <w:rPr>
                <w:sz w:val="20"/>
              </w:rPr>
              <w:t>Normalize across task complexity; tie price to output not hours</w:t>
            </w:r>
          </w:p>
        </w:tc>
      </w:tr>
      <w:tr>
        <w:tc>
          <w:tcPr>
            <w:tcW w:type="dxa" w:w="2351"/>
          </w:tcPr>
          <w:p>
            <w:r>
              <w:rPr>
                <w:sz w:val="20"/>
              </w:rPr>
              <w:t>Stage 3</w:t>
            </w:r>
          </w:p>
        </w:tc>
        <w:tc>
          <w:tcPr>
            <w:tcW w:type="dxa" w:w="2351"/>
          </w:tcPr>
          <w:p>
            <w:r>
              <w:rPr>
                <w:sz w:val="20"/>
              </w:rPr>
              <w:t>Outcome-based pricing</w:t>
            </w:r>
          </w:p>
        </w:tc>
        <w:tc>
          <w:tcPr>
            <w:tcW w:type="dxa" w:w="2351"/>
          </w:tcPr>
          <w:p>
            <w:r>
              <w:rPr>
                <w:sz w:val="20"/>
              </w:rPr>
              <w:t>Maturity</w:t>
            </w:r>
          </w:p>
        </w:tc>
        <w:tc>
          <w:tcPr>
            <w:tcW w:type="dxa" w:w="2351"/>
          </w:tcPr>
          <w:p>
            <w:r>
              <w:rPr>
                <w:sz w:val="20"/>
              </w:rPr>
              <w:t>Capture full value delivery; achieves 90%+ gross margins</w:t>
            </w:r>
          </w:p>
        </w:tc>
      </w:tr>
    </w:tbl>
    <w:p/>
    <w:p>
      <w:r>
        <w:t>CRITICAL: Companies staying on labor-based pricing too long eventually cannibalize their own growth through automation. Set clear timelines for transitioning to outcome-based pricing as AI matures.</w:t>
      </w:r>
    </w:p>
    <w:p>
      <w:pPr>
        <w:pStyle w:val="Heading3"/>
      </w:pPr>
      <w:r>
        <w:t>Outcome-Based Pricing Advantage</w:t>
      </w:r>
    </w:p>
    <w:p>
      <w:r>
        <w:t>AINS is uniquely positioned for outcome-based pricing. Unlike SaaS copilots (where attribution is ambiguous — how much value did the tool add vs. the human?), AINS companies deliver the entire outcome. No attribution problem exists. The service IS the outcome.</w:t>
      </w:r>
    </w:p>
    <w:p>
      <w:pPr>
        <w:pStyle w:val="Heading3"/>
      </w:pPr>
      <w:r>
        <w:t>Recurring Revenue</w:t>
      </w:r>
    </w:p>
    <w:p>
      <w:r>
        <w:t>Embed recurring revenue where possible. Palantir's model is instructive: deliver customized analyses (project revenue), then charge recurring fees for leave-behind software (subscription revenue). If your industry lacks built-in stickiness, create it.</w:t>
      </w:r>
    </w:p>
    <w:p>
      <w:pPr>
        <w:pStyle w:val="Heading2"/>
      </w:pPr>
      <w:r>
        <w:t>6.4 Phase 4: Go-to-Market</w:t>
      </w:r>
    </w:p>
    <w:p>
      <w:pPr>
        <w:pStyle w:val="Heading3"/>
      </w:pPr>
      <w:r>
        <w:t>Partnership Acceleration</w:t>
      </w:r>
    </w:p>
    <w:p>
      <w:r>
        <w:t>Partnerships with incumbent service providers provide immediate market credibility, established distribution, and access to proprietary datasets (crucial early when your corpus is small).</w:t>
      </w:r>
    </w:p>
    <w:p>
      <w:pPr>
        <w:pStyle w:val="ListBullet"/>
      </w:pPr>
      <w:r>
        <w:rPr>
          <w:b/>
        </w:rPr>
        <w:t>Find mid-sized incumbents with</w:t>
      </w:r>
      <w:r>
        <w:t xml:space="preserve"> — top-level influence</w:t>
      </w:r>
    </w:p>
    <w:p>
      <w:pPr>
        <w:pStyle w:val="ListBullet"/>
      </w:pPr>
      <w:r>
        <w:rPr>
          <w:b/>
        </w:rPr>
        <w:t>Maintain direct customer relationships</w:t>
      </w:r>
      <w:r>
        <w:t xml:space="preserve"> — preserve data flywheels</w:t>
      </w:r>
    </w:p>
    <w:p>
      <w:pPr>
        <w:pStyle w:val="ListBullet"/>
      </w:pPr>
      <w:r>
        <w:rPr>
          <w:b/>
        </w:rPr>
        <w:t>Train partners</w:t>
      </w:r>
      <w:r>
        <w:t xml:space="preserve"> for heavy-lift tasks your AI can't yet handle</w:t>
      </w:r>
    </w:p>
    <w:p>
      <w:pPr>
        <w:pStyle w:val="ListBullet"/>
      </w:pPr>
      <w:r>
        <w:rPr>
          <w:b/>
        </w:rPr>
        <w:t>Deprioritize largest legacy incumbents</w:t>
      </w:r>
      <w:r>
        <w:t xml:space="preserve"> initially (they move slowly and have conflicting incentives)</w:t>
      </w:r>
    </w:p>
    <w:p>
      <w:r>
        <w:br w:type="page"/>
      </w:r>
    </w:p>
    <w:p>
      <w:pPr>
        <w:pStyle w:val="Heading1"/>
      </w:pPr>
      <w:r>
        <w:t>7. Unit Economics &amp; Financial Model</w:t>
      </w:r>
    </w:p>
    <w:p>
      <w:pPr>
        <w:pStyle w:val="Heading2"/>
      </w:pPr>
      <w:r>
        <w:t>7.1 Gross Margin Targets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Business Model</w:t>
            </w:r>
          </w:p>
        </w:tc>
        <w:tc>
          <w:tcPr>
            <w:tcW w:type="dxa" w:w="3135"/>
          </w:tcPr>
          <w:p>
            <w:r>
              <w:rPr>
                <w:b/>
                <w:sz w:val="20"/>
              </w:rPr>
              <w:t>Gross Margin</w:t>
            </w:r>
          </w:p>
        </w:tc>
        <w:tc>
          <w:tcPr>
            <w:tcW w:type="dxa" w:w="3135"/>
          </w:tcPr>
          <w:p>
            <w:r>
              <w:rPr>
                <w:b/>
                <w:sz w:val="20"/>
              </w:rPr>
              <w:t>Notes</w:t>
            </w:r>
          </w:p>
        </w:tc>
      </w:tr>
      <w:tr>
        <w:tc>
          <w:tcPr>
            <w:tcW w:type="dxa" w:w="3135"/>
          </w:tcPr>
          <w:p>
            <w:r>
              <w:rPr>
                <w:sz w:val="20"/>
              </w:rPr>
              <w:t>Traditional SaaS</w:t>
            </w:r>
          </w:p>
        </w:tc>
        <w:tc>
          <w:tcPr>
            <w:tcW w:type="dxa" w:w="3135"/>
          </w:tcPr>
          <w:p>
            <w:r>
              <w:rPr>
                <w:sz w:val="20"/>
              </w:rPr>
              <w:t>80–90%</w:t>
            </w:r>
          </w:p>
        </w:tc>
        <w:tc>
          <w:tcPr>
            <w:tcW w:type="dxa" w:w="3135"/>
          </w:tcPr>
          <w:p>
            <w:r>
              <w:rPr>
                <w:sz w:val="20"/>
              </w:rPr>
              <w:t>Mature, well-understood</w:t>
            </w:r>
          </w:p>
        </w:tc>
      </w:tr>
      <w:tr>
        <w:tc>
          <w:tcPr>
            <w:tcW w:type="dxa" w:w="3135"/>
          </w:tcPr>
          <w:p>
            <w:r>
              <w:rPr>
                <w:sz w:val="20"/>
              </w:rPr>
              <w:t>AI SaaS (Copilot)</w:t>
            </w:r>
          </w:p>
        </w:tc>
        <w:tc>
          <w:tcPr>
            <w:tcW w:type="dxa" w:w="3135"/>
          </w:tcPr>
          <w:p>
            <w:r>
              <w:rPr>
                <w:sz w:val="20"/>
              </w:rPr>
              <w:t>50–60%</w:t>
            </w:r>
          </w:p>
        </w:tc>
        <w:tc>
          <w:tcPr>
            <w:tcW w:type="dxa" w:w="3135"/>
          </w:tcPr>
          <w:p>
            <w:r>
              <w:rPr>
                <w:sz w:val="20"/>
              </w:rPr>
              <w:t>Model inference costs compress margins</w:t>
            </w:r>
          </w:p>
        </w:tc>
      </w:tr>
      <w:tr>
        <w:tc>
          <w:tcPr>
            <w:tcW w:type="dxa" w:w="3135"/>
          </w:tcPr>
          <w:p>
            <w:r>
              <w:rPr>
                <w:sz w:val="20"/>
              </w:rPr>
              <w:t>AI-Native Services (early)</w:t>
            </w:r>
          </w:p>
        </w:tc>
        <w:tc>
          <w:tcPr>
            <w:tcW w:type="dxa" w:w="3135"/>
          </w:tcPr>
          <w:p>
            <w:r>
              <w:rPr>
                <w:sz w:val="20"/>
              </w:rPr>
              <w:t>30–40%</w:t>
            </w:r>
          </w:p>
        </w:tc>
        <w:tc>
          <w:tcPr>
            <w:tcW w:type="dxa" w:w="3135"/>
          </w:tcPr>
          <w:p>
            <w:r>
              <w:rPr>
                <w:sz w:val="20"/>
              </w:rPr>
              <w:t>Human-heavy delivery, learning phase</w:t>
            </w:r>
          </w:p>
        </w:tc>
      </w:tr>
      <w:tr>
        <w:tc>
          <w:tcPr>
            <w:tcW w:type="dxa" w:w="3135"/>
          </w:tcPr>
          <w:p>
            <w:r>
              <w:rPr>
                <w:sz w:val="20"/>
              </w:rPr>
              <w:t>AI-Native Services (at scale)</w:t>
            </w:r>
          </w:p>
        </w:tc>
        <w:tc>
          <w:tcPr>
            <w:tcW w:type="dxa" w:w="3135"/>
          </w:tcPr>
          <w:p>
            <w:r>
              <w:rPr>
                <w:sz w:val="20"/>
              </w:rPr>
              <w:t>50–65%</w:t>
            </w:r>
          </w:p>
        </w:tc>
        <w:tc>
          <w:tcPr>
            <w:tcW w:type="dxa" w:w="3135"/>
          </w:tcPr>
          <w:p>
            <w:r>
              <w:rPr>
                <w:sz w:val="20"/>
              </w:rPr>
              <w:t>AI doing material work, outcome pricing</w:t>
            </w:r>
          </w:p>
        </w:tc>
      </w:tr>
      <w:tr>
        <w:tc>
          <w:tcPr>
            <w:tcW w:type="dxa" w:w="3135"/>
          </w:tcPr>
          <w:p>
            <w:r>
              <w:rPr>
                <w:sz w:val="20"/>
              </w:rPr>
              <w:t>Traditional Services (Accenture etc.)</w:t>
            </w:r>
          </w:p>
        </w:tc>
        <w:tc>
          <w:tcPr>
            <w:tcW w:type="dxa" w:w="3135"/>
          </w:tcPr>
          <w:p>
            <w:r>
              <w:rPr>
                <w:sz w:val="20"/>
              </w:rPr>
              <w:t>30–40%</w:t>
            </w:r>
          </w:p>
        </w:tc>
        <w:tc>
          <w:tcPr>
            <w:tcW w:type="dxa" w:w="3135"/>
          </w:tcPr>
          <w:p>
            <w:r>
              <w:rPr>
                <w:sz w:val="20"/>
              </w:rPr>
              <w:t>Linear headcount scaling</w:t>
            </w:r>
          </w:p>
        </w:tc>
      </w:tr>
    </w:tbl>
    <w:p/>
    <w:p>
      <w:r>
        <w:t>CRITICAL — Gross margin honesty: Inference costs, model API spend, and human-in-the-loop labor ALL belong in COGS, not operating expenses. Burying these costs in opex creates a false picture of unit economics and masks Mirage PMF.</w:t>
      </w:r>
    </w:p>
    <w:p>
      <w:pPr>
        <w:pStyle w:val="Heading2"/>
      </w:pPr>
      <w:r>
        <w:t>7.2 Revenue Per Employee</w:t>
      </w:r>
    </w:p>
    <w:p>
      <w:r>
        <w:t>The simplest test of whether AI is working at scale. Revenue per employee must meaningfully exceed legacy service provider benchmarks and trend upward over time.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Company Type</w:t>
            </w:r>
          </w:p>
        </w:tc>
        <w:tc>
          <w:tcPr>
            <w:tcW w:type="dxa" w:w="3135"/>
          </w:tcPr>
          <w:p>
            <w:r>
              <w:rPr>
                <w:b/>
                <w:sz w:val="20"/>
              </w:rPr>
              <w:t>Revenue/Employee</w:t>
            </w:r>
          </w:p>
        </w:tc>
        <w:tc>
          <w:tcPr>
            <w:tcW w:type="dxa" w:w="3135"/>
          </w:tcPr>
          <w:p>
            <w:r>
              <w:rPr>
                <w:b/>
                <w:sz w:val="20"/>
              </w:rPr>
              <w:t>Benchmark</w:t>
            </w:r>
          </w:p>
        </w:tc>
      </w:tr>
      <w:tr>
        <w:tc>
          <w:tcPr>
            <w:tcW w:type="dxa" w:w="3135"/>
          </w:tcPr>
          <w:p>
            <w:r>
              <w:rPr>
                <w:sz w:val="20"/>
              </w:rPr>
              <w:t>Traditional Consulting (Big 4)</w:t>
            </w:r>
          </w:p>
        </w:tc>
        <w:tc>
          <w:tcPr>
            <w:tcW w:type="dxa" w:w="3135"/>
          </w:tcPr>
          <w:p>
            <w:r>
              <w:rPr>
                <w:sz w:val="20"/>
              </w:rPr>
              <w:t>$200–350K</w:t>
            </w:r>
          </w:p>
        </w:tc>
        <w:tc>
          <w:tcPr>
            <w:tcW w:type="dxa" w:w="3135"/>
          </w:tcPr>
          <w:p>
            <w:r>
              <w:rPr>
                <w:sz w:val="20"/>
              </w:rPr>
              <w:t>Linear scaling</w:t>
            </w:r>
          </w:p>
        </w:tc>
      </w:tr>
      <w:tr>
        <w:tc>
          <w:tcPr>
            <w:tcW w:type="dxa" w:w="3135"/>
          </w:tcPr>
          <w:p>
            <w:r>
              <w:rPr>
                <w:sz w:val="20"/>
              </w:rPr>
              <w:t>Palantir</w:t>
            </w:r>
          </w:p>
        </w:tc>
        <w:tc>
          <w:tcPr>
            <w:tcW w:type="dxa" w:w="3135"/>
          </w:tcPr>
          <w:p>
            <w:r>
              <w:rPr>
                <w:sz w:val="20"/>
              </w:rPr>
              <w:t>~$500K</w:t>
            </w:r>
          </w:p>
        </w:tc>
        <w:tc>
          <w:tcPr>
            <w:tcW w:type="dxa" w:w="3135"/>
          </w:tcPr>
          <w:p>
            <w:r>
              <w:rPr>
                <w:sz w:val="20"/>
              </w:rPr>
              <w:t>Forward-deployed model</w:t>
            </w:r>
          </w:p>
        </w:tc>
      </w:tr>
      <w:tr>
        <w:tc>
          <w:tcPr>
            <w:tcW w:type="dxa" w:w="3135"/>
          </w:tcPr>
          <w:p>
            <w:r>
              <w:rPr>
                <w:sz w:val="20"/>
              </w:rPr>
              <w:t>AI-Native Service (target)</w:t>
            </w:r>
          </w:p>
        </w:tc>
        <w:tc>
          <w:tcPr>
            <w:tcW w:type="dxa" w:w="3135"/>
          </w:tcPr>
          <w:p>
            <w:r>
              <w:rPr>
                <w:sz w:val="20"/>
              </w:rPr>
              <w:t>$500K–1M+</w:t>
            </w:r>
          </w:p>
        </w:tc>
        <w:tc>
          <w:tcPr>
            <w:tcW w:type="dxa" w:w="3135"/>
          </w:tcPr>
          <w:p>
            <w:r>
              <w:rPr>
                <w:sz w:val="20"/>
              </w:rPr>
              <w:t>Non-linear scaling via AI leverage</w:t>
            </w:r>
          </w:p>
        </w:tc>
      </w:tr>
      <w:tr>
        <w:tc>
          <w:tcPr>
            <w:tcW w:type="dxa" w:w="3135"/>
          </w:tcPr>
          <w:p>
            <w:r>
              <w:rPr>
                <w:sz w:val="20"/>
              </w:rPr>
              <w:t>WithCover (insurance)</w:t>
            </w:r>
          </w:p>
        </w:tc>
        <w:tc>
          <w:tcPr>
            <w:tcW w:type="dxa" w:w="3135"/>
          </w:tcPr>
          <w:p>
            <w:r>
              <w:rPr>
                <w:sz w:val="20"/>
              </w:rPr>
              <w:t>10x traditional</w:t>
            </w:r>
          </w:p>
        </w:tc>
        <w:tc>
          <w:tcPr>
            <w:tcW w:type="dxa" w:w="3135"/>
          </w:tcPr>
          <w:p>
            <w:r>
              <w:rPr>
                <w:sz w:val="20"/>
              </w:rPr>
              <w:t>Per human expert revenue</w:t>
            </w:r>
          </w:p>
        </w:tc>
      </w:tr>
    </w:tbl>
    <w:p/>
    <w:p>
      <w:pPr>
        <w:pStyle w:val="Heading2"/>
      </w:pPr>
      <w:r>
        <w:t>7.3 Key Metrics Dashboard</w:t>
      </w:r>
    </w:p>
    <w:p>
      <w:pPr>
        <w:pStyle w:val="Heading3"/>
      </w:pPr>
      <w:r>
        <w:t>Leading Indicators (Is AI doing the work?)</w:t>
      </w:r>
    </w:p>
    <w:p>
      <w:pPr>
        <w:pStyle w:val="ListBullet"/>
      </w:pPr>
      <w:r>
        <w:rPr>
          <w:b/>
        </w:rPr>
        <w:t>North star product metric</w:t>
      </w:r>
      <w:r>
        <w:t xml:space="preserve"> — one number capturing how much work AI actually performs</w:t>
      </w:r>
    </w:p>
    <w:p>
      <w:pPr>
        <w:pStyle w:val="ListBullet"/>
      </w:pPr>
      <w:r>
        <w:rPr>
          <w:b/>
        </w:rPr>
        <w:t>HURT (Human Review Time)</w:t>
      </w:r>
      <w:r>
        <w:t xml:space="preserve"> — minutes of human labor per document (Crosby Legal)</w:t>
      </w:r>
    </w:p>
    <w:p>
      <w:pPr>
        <w:pStyle w:val="ListBullet"/>
      </w:pPr>
      <w:r>
        <w:rPr>
          <w:b/>
        </w:rPr>
        <w:t>Automation rate</w:t>
      </w:r>
      <w:r>
        <w:t xml:space="preserve"> — percentage of tasks completed without human intervention</w:t>
      </w:r>
    </w:p>
    <w:p>
      <w:pPr>
        <w:pStyle w:val="ListBullet"/>
      </w:pPr>
      <w:r>
        <w:rPr>
          <w:b/>
        </w:rPr>
        <w:t>AI throughput per unit of time</w:t>
      </w:r>
      <w:r>
        <w:t xml:space="preserve"> — should improve without quality sacrifice</w:t>
      </w:r>
    </w:p>
    <w:p>
      <w:pPr>
        <w:pStyle w:val="Heading3"/>
      </w:pPr>
      <w:r>
        <w:t>Lagging Indicators (Is it showing in financials?)</w:t>
      </w:r>
    </w:p>
    <w:p>
      <w:pPr>
        <w:pStyle w:val="ListBullet"/>
      </w:pPr>
      <w:r>
        <w:rPr>
          <w:b/>
        </w:rPr>
        <w:t>Revenue per employee</w:t>
      </w:r>
      <w:r>
        <w:t xml:space="preserve"> — must trend upward, must exceed legacy benchmarks</w:t>
      </w:r>
    </w:p>
    <w:p>
      <w:pPr>
        <w:pStyle w:val="ListBullet"/>
      </w:pPr>
      <w:r>
        <w:rPr>
          <w:b/>
        </w:rPr>
        <w:t>Per-customer margin breakdown</w:t>
      </w:r>
      <w:r>
        <w:t xml:space="preserve"> — identifies which customers follow AI-leverage paths</w:t>
      </w:r>
    </w:p>
    <w:p>
      <w:pPr>
        <w:pStyle w:val="ListBullet"/>
      </w:pPr>
      <w:r>
        <w:rPr>
          <w:b/>
        </w:rPr>
        <w:t>Gross margin trend</w:t>
      </w:r>
      <w:r>
        <w:t xml:space="preserve"> — should improve, not stay flat, as revenue grows</w:t>
      </w:r>
    </w:p>
    <w:p>
      <w:pPr>
        <w:pStyle w:val="ListBullet"/>
      </w:pPr>
      <w:r>
        <w:rPr>
          <w:b/>
        </w:rPr>
        <w:t>Headcount growth rate</w:t>
      </w:r>
      <w:r>
        <w:t xml:space="preserve"> — must NOT grow linearly with revenue</w:t>
      </w:r>
    </w:p>
    <w:p>
      <w:r>
        <w:br w:type="page"/>
      </w:r>
    </w:p>
    <w:p>
      <w:pPr>
        <w:pStyle w:val="Heading1"/>
      </w:pPr>
      <w:r>
        <w:t>8. Competitive Moats &amp; Defensibility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Moat Type</w:t>
            </w:r>
          </w:p>
        </w:tc>
        <w:tc>
          <w:tcPr>
            <w:tcW w:type="dxa" w:w="3135"/>
          </w:tcPr>
          <w:p>
            <w:r>
              <w:rPr>
                <w:b/>
                <w:sz w:val="20"/>
              </w:rPr>
              <w:t>How It Works</w:t>
            </w:r>
          </w:p>
        </w:tc>
        <w:tc>
          <w:tcPr>
            <w:tcW w:type="dxa" w:w="3135"/>
          </w:tcPr>
          <w:p>
            <w:r>
              <w:rPr>
                <w:b/>
                <w:sz w:val="20"/>
              </w:rPr>
              <w:t>Example</w:t>
            </w:r>
          </w:p>
        </w:tc>
      </w:tr>
      <w:tr>
        <w:tc>
          <w:tcPr>
            <w:tcW w:type="dxa" w:w="3135"/>
          </w:tcPr>
          <w:p>
            <w:r>
              <w:rPr>
                <w:sz w:val="20"/>
              </w:rPr>
              <w:t>Data Flywheel</w:t>
            </w:r>
          </w:p>
        </w:tc>
        <w:tc>
          <w:tcPr>
            <w:tcW w:type="dxa" w:w="3135"/>
          </w:tcPr>
          <w:p>
            <w:r>
              <w:rPr>
                <w:sz w:val="20"/>
              </w:rPr>
              <w:t>Every engagement improves your AI. Unlike SaaS where data is a byproduct, in AINS data IS the product advantage.</w:t>
            </w:r>
          </w:p>
        </w:tc>
        <w:tc>
          <w:tcPr>
            <w:tcW w:type="dxa" w:w="3135"/>
          </w:tcPr>
          <w:p>
            <w:r>
              <w:rPr>
                <w:sz w:val="20"/>
              </w:rPr>
              <w:t>Harper: every lead, call, email, and policy feeds their AI, improving matching and conversion rates.</w:t>
            </w:r>
          </w:p>
        </w:tc>
      </w:tr>
      <w:tr>
        <w:tc>
          <w:tcPr>
            <w:tcW w:type="dxa" w:w="3135"/>
          </w:tcPr>
          <w:p>
            <w:r>
              <w:rPr>
                <w:sz w:val="20"/>
              </w:rPr>
              <w:t>Integration Depth</w:t>
            </w:r>
          </w:p>
        </w:tc>
        <w:tc>
          <w:tcPr>
            <w:tcW w:type="dxa" w:w="3135"/>
          </w:tcPr>
          <w:p>
            <w:r>
              <w:rPr>
                <w:sz w:val="20"/>
              </w:rPr>
              <w:t>When your system becomes the system of record, switching becomes prohibitively painful.</w:t>
            </w:r>
          </w:p>
        </w:tc>
        <w:tc>
          <w:tcPr>
            <w:tcW w:type="dxa" w:w="3135"/>
          </w:tcPr>
          <w:p>
            <w:r>
              <w:rPr>
                <w:sz w:val="20"/>
              </w:rPr>
              <w:t>Hanover Park: runs entire customer data through customized ERPs.</w:t>
            </w:r>
          </w:p>
        </w:tc>
      </w:tr>
      <w:tr>
        <w:tc>
          <w:tcPr>
            <w:tcW w:type="dxa" w:w="3135"/>
          </w:tcPr>
          <w:p>
            <w:r>
              <w:rPr>
                <w:sz w:val="20"/>
              </w:rPr>
              <w:t>Brand / Trust</w:t>
            </w:r>
          </w:p>
        </w:tc>
        <w:tc>
          <w:tcPr>
            <w:tcW w:type="dxa" w:w="3135"/>
          </w:tcPr>
          <w:p>
            <w:r>
              <w:rPr>
                <w:sz w:val="20"/>
              </w:rPr>
              <w:t>Services require outcome trust. Harder to build, harder to replicate than software brand.</w:t>
            </w:r>
          </w:p>
        </w:tc>
        <w:tc>
          <w:tcPr>
            <w:tcW w:type="dxa" w:w="3135"/>
          </w:tcPr>
          <w:p>
            <w:r>
              <w:rPr>
                <w:sz w:val="20"/>
              </w:rPr>
              <w:t>Mechanical Orchard: Pivotal Labs pedigree provided instant enterprise credibility.</w:t>
            </w:r>
          </w:p>
        </w:tc>
      </w:tr>
      <w:tr>
        <w:tc>
          <w:tcPr>
            <w:tcW w:type="dxa" w:w="3135"/>
          </w:tcPr>
          <w:p>
            <w:r>
              <w:rPr>
                <w:sz w:val="20"/>
              </w:rPr>
              <w:t>Outcome Pricing</w:t>
            </w:r>
          </w:p>
        </w:tc>
        <w:tc>
          <w:tcPr>
            <w:tcW w:type="dxa" w:w="3135"/>
          </w:tcPr>
          <w:p>
            <w:r>
              <w:rPr>
                <w:sz w:val="20"/>
              </w:rPr>
              <w:t>No attribution problem — you deliver the outcome, you capture the full value.</w:t>
            </w:r>
          </w:p>
        </w:tc>
        <w:tc>
          <w:tcPr>
            <w:tcW w:type="dxa" w:w="3135"/>
          </w:tcPr>
          <w:p>
            <w:r>
              <w:rPr>
                <w:sz w:val="20"/>
              </w:rPr>
              <w:t>Crosby Legal: prices per NDA completed, not per seat.</w:t>
            </w:r>
          </w:p>
        </w:tc>
      </w:tr>
      <w:tr>
        <w:tc>
          <w:tcPr>
            <w:tcW w:type="dxa" w:w="3135"/>
          </w:tcPr>
          <w:p>
            <w:r>
              <w:rPr>
                <w:sz w:val="20"/>
              </w:rPr>
              <w:t>Domain Expertise</w:t>
            </w:r>
          </w:p>
        </w:tc>
        <w:tc>
          <w:tcPr>
            <w:tcW w:type="dxa" w:w="3135"/>
          </w:tcPr>
          <w:p>
            <w:r>
              <w:rPr>
                <w:sz w:val="20"/>
              </w:rPr>
              <w:t>Deep vertical knowledge creates a hiring moat — competitors can't replicate your domain team quickly.</w:t>
            </w:r>
          </w:p>
        </w:tc>
        <w:tc>
          <w:tcPr>
            <w:tcW w:type="dxa" w:w="3135"/>
          </w:tcPr>
          <w:p>
            <w:r>
              <w:rPr>
                <w:sz w:val="20"/>
              </w:rPr>
              <w:t>Harper &amp; Pace: founders from insurance families.</w:t>
            </w:r>
          </w:p>
        </w:tc>
      </w:tr>
      <w:tr>
        <w:tc>
          <w:tcPr>
            <w:tcW w:type="dxa" w:w="3135"/>
          </w:tcPr>
          <w:p>
            <w:r>
              <w:rPr>
                <w:sz w:val="20"/>
              </w:rPr>
              <w:t>Switching Costs</w:t>
            </w:r>
          </w:p>
        </w:tc>
        <w:tc>
          <w:tcPr>
            <w:tcW w:type="dxa" w:w="3135"/>
          </w:tcPr>
          <w:p>
            <w:r>
              <w:rPr>
                <w:sz w:val="20"/>
              </w:rPr>
              <w:t>Operational integration is qualitatively different from API integration.</w:t>
            </w:r>
          </w:p>
        </w:tc>
        <w:tc>
          <w:tcPr>
            <w:tcW w:type="dxa" w:w="3135"/>
          </w:tcPr>
          <w:p>
            <w:r>
              <w:rPr>
                <w:sz w:val="20"/>
              </w:rPr>
              <w:t>Fund admin companies can't switch without migrating years of structured data.</w:t>
            </w:r>
          </w:p>
        </w:tc>
      </w:tr>
    </w:tbl>
    <w:p/>
    <w:p>
      <w:r>
        <w:t>The strongest AINS companies layer multiple moats. Hanover Park, for example, combines data flywheel + integration depth + domain expertise + switching costs — making displacement nearly impossible once they're embedded in a client's operations.</w:t>
      </w:r>
    </w:p>
    <w:p>
      <w:r>
        <w:br w:type="page"/>
      </w:r>
    </w:p>
    <w:p>
      <w:pPr>
        <w:pStyle w:val="Heading1"/>
      </w:pPr>
      <w:r>
        <w:t>9. Risk Analysis: The #1 Trap — Mirage PMF</w:t>
      </w:r>
    </w:p>
    <w:p>
      <w:pPr>
        <w:ind w:left="850" w:right="850"/>
      </w:pPr>
      <w:r>
        <w:rPr>
          <w:i/>
          <w:color w:val="555555"/>
        </w:rPr>
        <w:t>"The illusion of product-market fit created by revenue growth that's powered by human labor rather than AI leverage."</w:t>
      </w:r>
      <w:r>
        <w:rPr>
          <w:color w:val="777777"/>
        </w:rPr>
        <w:br/>
        <w:t>— Emergence Capital, AI-Native Services Playbook</w:t>
      </w:r>
    </w:p>
    <w:p>
      <w:r>
        <w:t>This is the central trap for AI-native service companies. Strong revenue growth and net dollar retention can mask the complete absence of AI enablement. You can grow a services company on human labor alone — but you'll have consulting margins, not tech margins, and zero defensibility.</w:t>
      </w:r>
    </w:p>
    <w:p>
      <w:pPr>
        <w:pStyle w:val="Heading2"/>
      </w:pPr>
      <w:r>
        <w:t>Warning Signs of Mirage PMF</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Signal</w:t>
            </w:r>
          </w:p>
        </w:tc>
        <w:tc>
          <w:tcPr>
            <w:tcW w:type="dxa" w:w="3135"/>
          </w:tcPr>
          <w:p>
            <w:r>
              <w:rPr>
                <w:b/>
                <w:sz w:val="20"/>
              </w:rPr>
              <w:t>What It Looks Like</w:t>
            </w:r>
          </w:p>
        </w:tc>
        <w:tc>
          <w:tcPr>
            <w:tcW w:type="dxa" w:w="3135"/>
          </w:tcPr>
          <w:p>
            <w:r>
              <w:rPr>
                <w:b/>
                <w:sz w:val="20"/>
              </w:rPr>
              <w:t>What It Means</w:t>
            </w:r>
          </w:p>
        </w:tc>
      </w:tr>
      <w:tr>
        <w:tc>
          <w:tcPr>
            <w:tcW w:type="dxa" w:w="3135"/>
          </w:tcPr>
          <w:p>
            <w:r>
              <w:rPr>
                <w:sz w:val="20"/>
              </w:rPr>
              <w:t>Flat gross margins</w:t>
            </w:r>
          </w:p>
        </w:tc>
        <w:tc>
          <w:tcPr>
            <w:tcW w:type="dxa" w:w="3135"/>
          </w:tcPr>
          <w:p>
            <w:r>
              <w:rPr>
                <w:sz w:val="20"/>
              </w:rPr>
              <w:t>Revenue growing but margins stuck at 30–35%</w:t>
            </w:r>
          </w:p>
        </w:tc>
        <w:tc>
          <w:tcPr>
            <w:tcW w:type="dxa" w:w="3135"/>
          </w:tcPr>
          <w:p>
            <w:r>
              <w:rPr>
                <w:sz w:val="20"/>
              </w:rPr>
              <w:t>AI isn't reducing delivery cost per unit</w:t>
            </w:r>
          </w:p>
        </w:tc>
      </w:tr>
      <w:tr>
        <w:tc>
          <w:tcPr>
            <w:tcW w:type="dxa" w:w="3135"/>
          </w:tcPr>
          <w:p>
            <w:r>
              <w:rPr>
                <w:sz w:val="20"/>
              </w:rPr>
              <w:t>Linear headcount growth</w:t>
            </w:r>
          </w:p>
        </w:tc>
        <w:tc>
          <w:tcPr>
            <w:tcW w:type="dxa" w:w="3135"/>
          </w:tcPr>
          <w:p>
            <w:r>
              <w:rPr>
                <w:sz w:val="20"/>
              </w:rPr>
              <w:t>Hiring 1 person for every $X in new revenue</w:t>
            </w:r>
          </w:p>
        </w:tc>
        <w:tc>
          <w:tcPr>
            <w:tcW w:type="dxa" w:w="3135"/>
          </w:tcPr>
          <w:p>
            <w:r>
              <w:rPr>
                <w:sz w:val="20"/>
              </w:rPr>
              <w:t>You're a staffing agency, not a tech company</w:t>
            </w:r>
          </w:p>
        </w:tc>
      </w:tr>
      <w:tr>
        <w:tc>
          <w:tcPr>
            <w:tcW w:type="dxa" w:w="3135"/>
          </w:tcPr>
          <w:p>
            <w:r>
              <w:rPr>
                <w:sz w:val="20"/>
              </w:rPr>
              <w:t>No improving north star</w:t>
            </w:r>
          </w:p>
        </w:tc>
        <w:tc>
          <w:tcPr>
            <w:tcW w:type="dxa" w:w="3135"/>
          </w:tcPr>
          <w:p>
            <w:r>
              <w:rPr>
                <w:sz w:val="20"/>
              </w:rPr>
              <w:t>HURT/automation rate flat</w:t>
            </w:r>
          </w:p>
        </w:tc>
        <w:tc>
          <w:tcPr>
            <w:tcW w:type="dxa" w:w="3135"/>
          </w:tcPr>
          <w:p>
            <w:r>
              <w:rPr>
                <w:sz w:val="20"/>
              </w:rPr>
              <w:t>AI isn't getting better with more data</w:t>
            </w:r>
          </w:p>
        </w:tc>
      </w:tr>
      <w:tr>
        <w:tc>
          <w:tcPr>
            <w:tcW w:type="dxa" w:w="3135"/>
          </w:tcPr>
          <w:p>
            <w:r>
              <w:rPr>
                <w:sz w:val="20"/>
              </w:rPr>
              <w:t>Expanding bespoke work</w:t>
            </w:r>
          </w:p>
        </w:tc>
        <w:tc>
          <w:tcPr>
            <w:tcW w:type="dxa" w:w="3135"/>
          </w:tcPr>
          <w:p>
            <w:r>
              <w:rPr>
                <w:sz w:val="20"/>
              </w:rPr>
              <w:t>Every customer needs custom development</w:t>
            </w:r>
          </w:p>
        </w:tc>
        <w:tc>
          <w:tcPr>
            <w:tcW w:type="dxa" w:w="3135"/>
          </w:tcPr>
          <w:p>
            <w:r>
              <w:rPr>
                <w:sz w:val="20"/>
              </w:rPr>
              <w:t>You haven't productized — each engagement is unique</w:t>
            </w:r>
          </w:p>
        </w:tc>
      </w:tr>
      <w:tr>
        <w:tc>
          <w:tcPr>
            <w:tcW w:type="dxa" w:w="3135"/>
          </w:tcPr>
          <w:p>
            <w:r>
              <w:rPr>
                <w:sz w:val="20"/>
              </w:rPr>
              <w:t>ARR/FTE stagnation</w:t>
            </w:r>
          </w:p>
        </w:tc>
        <w:tc>
          <w:tcPr>
            <w:tcW w:type="dxa" w:w="3135"/>
          </w:tcPr>
          <w:p>
            <w:r>
              <w:rPr>
                <w:sz w:val="20"/>
              </w:rPr>
              <w:t>Revenue per employee not improving</w:t>
            </w:r>
          </w:p>
        </w:tc>
        <w:tc>
          <w:tcPr>
            <w:tcW w:type="dxa" w:w="3135"/>
          </w:tcPr>
          <w:p>
            <w:r>
              <w:rPr>
                <w:sz w:val="20"/>
              </w:rPr>
              <w:t>AI leverage isn't materializing</w:t>
            </w:r>
          </w:p>
        </w:tc>
      </w:tr>
    </w:tbl>
    <w:p/>
    <w:p>
      <w:pPr>
        <w:pStyle w:val="Heading2"/>
      </w:pPr>
      <w:r>
        <w:t>True PMF Signals</w:t>
      </w:r>
    </w:p>
    <w:p>
      <w:pPr>
        <w:pStyle w:val="ListBullet"/>
      </w:pPr>
      <w:r>
        <w:rPr>
          <w:b/>
        </w:rPr>
        <w:t>AI performing material share</w:t>
      </w:r>
      <w:r>
        <w:t xml:space="preserve"> of the work at high gross margins while delivering superior outcomes</w:t>
      </w:r>
    </w:p>
    <w:p>
      <w:pPr>
        <w:pStyle w:val="ListBullet"/>
      </w:pPr>
      <w:r>
        <w:rPr>
          <w:b/>
        </w:rPr>
        <w:t>Non-linear scaling</w:t>
      </w:r>
      <w:r>
        <w:t xml:space="preserve"> — revenue grows faster than headcount</w:t>
      </w:r>
    </w:p>
    <w:p>
      <w:pPr>
        <w:pStyle w:val="ListBullet"/>
      </w:pPr>
      <w:r>
        <w:rPr>
          <w:b/>
        </w:rPr>
        <w:t>Measurable north star metric</w:t>
      </w:r>
      <w:r>
        <w:t xml:space="preserve"> that shows AI contribution increasing over time</w:t>
      </w:r>
    </w:p>
    <w:p>
      <w:pPr>
        <w:pStyle w:val="ListBullet"/>
      </w:pPr>
      <w:r>
        <w:rPr>
          <w:b/>
        </w:rPr>
        <w:t>Superior customer outcomes</w:t>
      </w:r>
      <w:r>
        <w:t xml:space="preserve"> — faster, cheaper, and/or better than legacy alternatives</w:t>
      </w:r>
    </w:p>
    <w:p>
      <w:pPr>
        <w:pStyle w:val="ListBullet"/>
      </w:pPr>
      <w:r>
        <w:rPr>
          <w:b/>
        </w:rPr>
        <w:t>Compounding data flywheel</w:t>
      </w:r>
      <w:r>
        <w:t xml:space="preserve"> — each engagement improves future performance</w:t>
      </w:r>
    </w:p>
    <w:p>
      <w:r>
        <w:br w:type="page"/>
      </w:r>
    </w:p>
    <w:p>
      <w:pPr>
        <w:pStyle w:val="Heading1"/>
      </w:pPr>
      <w:r>
        <w:t>10. Common Failure Modes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Failure Mode</w:t>
            </w:r>
          </w:p>
        </w:tc>
        <w:tc>
          <w:tcPr>
            <w:tcW w:type="dxa" w:w="3135"/>
          </w:tcPr>
          <w:p>
            <w:r>
              <w:rPr>
                <w:b/>
                <w:sz w:val="20"/>
              </w:rPr>
              <w:t>Description</w:t>
            </w:r>
          </w:p>
        </w:tc>
        <w:tc>
          <w:tcPr>
            <w:tcW w:type="dxa" w:w="3135"/>
          </w:tcPr>
          <w:p>
            <w:r>
              <w:rPr>
                <w:b/>
                <w:sz w:val="20"/>
              </w:rPr>
              <w:t>Prevention</w:t>
            </w:r>
          </w:p>
        </w:tc>
      </w:tr>
      <w:tr>
        <w:tc>
          <w:tcPr>
            <w:tcW w:type="dxa" w:w="3135"/>
          </w:tcPr>
          <w:p>
            <w:r>
              <w:rPr>
                <w:sz w:val="20"/>
              </w:rPr>
              <w:t>Mirage PMF</w:t>
            </w:r>
          </w:p>
        </w:tc>
        <w:tc>
          <w:tcPr>
            <w:tcW w:type="dxa" w:w="3135"/>
          </w:tcPr>
          <w:p>
            <w:r>
              <w:rPr>
                <w:sz w:val="20"/>
              </w:rPr>
              <w:t>Revenue growth masking human-labor dependency</w:t>
            </w:r>
          </w:p>
        </w:tc>
        <w:tc>
          <w:tcPr>
            <w:tcW w:type="dxa" w:w="3135"/>
          </w:tcPr>
          <w:p>
            <w:r>
              <w:rPr>
                <w:sz w:val="20"/>
              </w:rPr>
              <w:t>Track north star metric and ARR/FTE religiously</w:t>
            </w:r>
          </w:p>
        </w:tc>
      </w:tr>
      <w:tr>
        <w:tc>
          <w:tcPr>
            <w:tcW w:type="dxa" w:w="3135"/>
          </w:tcPr>
          <w:p>
            <w:r>
              <w:rPr>
                <w:sz w:val="20"/>
              </w:rPr>
              <w:t>Premature Breadth</w:t>
            </w:r>
          </w:p>
        </w:tc>
        <w:tc>
          <w:tcPr>
            <w:tcW w:type="dxa" w:w="3135"/>
          </w:tcPr>
          <w:p>
            <w:r>
              <w:rPr>
                <w:sz w:val="20"/>
              </w:rPr>
              <w:t>Multiple jobs-to-be-done preventing productization</w:t>
            </w:r>
          </w:p>
        </w:tc>
        <w:tc>
          <w:tcPr>
            <w:tcW w:type="dxa" w:w="3135"/>
          </w:tcPr>
          <w:p>
            <w:r>
              <w:rPr>
                <w:sz w:val="20"/>
              </w:rPr>
              <w:t>Discipline: one workflow until it's automated</w:t>
            </w:r>
          </w:p>
        </w:tc>
      </w:tr>
      <w:tr>
        <w:tc>
          <w:tcPr>
            <w:tcW w:type="dxa" w:w="3135"/>
          </w:tcPr>
          <w:p>
            <w:r>
              <w:rPr>
                <w:sz w:val="20"/>
              </w:rPr>
              <w:t>Bespoke Revenue Addiction</w:t>
            </w:r>
          </w:p>
        </w:tc>
        <w:tc>
          <w:tcPr>
            <w:tcW w:type="dxa" w:w="3135"/>
          </w:tcPr>
          <w:p>
            <w:r>
              <w:rPr>
                <w:sz w:val="20"/>
              </w:rPr>
              <w:t>Custom work cannibalizing productization efforts</w:t>
            </w:r>
          </w:p>
        </w:tc>
        <w:tc>
          <w:tcPr>
            <w:tcW w:type="dxa" w:w="3135"/>
          </w:tcPr>
          <w:p>
            <w:r>
              <w:rPr>
                <w:sz w:val="20"/>
              </w:rPr>
              <w:t>Say no to revenue that doesn't map to roadmap</w:t>
            </w:r>
          </w:p>
        </w:tc>
      </w:tr>
      <w:tr>
        <w:tc>
          <w:tcPr>
            <w:tcW w:type="dxa" w:w="3135"/>
          </w:tcPr>
          <w:p>
            <w:r>
              <w:rPr>
                <w:sz w:val="20"/>
              </w:rPr>
              <w:t>Insufficient Migration Investment</w:t>
            </w:r>
          </w:p>
        </w:tc>
        <w:tc>
          <w:tcPr>
            <w:tcW w:type="dxa" w:w="3135"/>
          </w:tcPr>
          <w:p>
            <w:r>
              <w:rPr>
                <w:sz w:val="20"/>
              </w:rPr>
              <w:t>Underestimating legacy-to-new process transition</w:t>
            </w:r>
          </w:p>
        </w:tc>
        <w:tc>
          <w:tcPr>
            <w:tcW w:type="dxa" w:w="3135"/>
          </w:tcPr>
          <w:p>
            <w:r>
              <w:rPr>
                <w:sz w:val="20"/>
              </w:rPr>
              <w:t>"Sleep at your customer's office" — over-invest</w:t>
            </w:r>
          </w:p>
        </w:tc>
      </w:tr>
      <w:tr>
        <w:tc>
          <w:tcPr>
            <w:tcW w:type="dxa" w:w="3135"/>
          </w:tcPr>
          <w:p>
            <w:r>
              <w:rPr>
                <w:sz w:val="20"/>
              </w:rPr>
              <w:t>Delayed Product Hiring</w:t>
            </w:r>
          </w:p>
        </w:tc>
        <w:tc>
          <w:tcPr>
            <w:tcW w:type="dxa" w:w="3135"/>
          </w:tcPr>
          <w:p>
            <w:r>
              <w:rPr>
                <w:sz w:val="20"/>
              </w:rPr>
              <w:t>Customer demands driving roadmap without product vision</w:t>
            </w:r>
          </w:p>
        </w:tc>
        <w:tc>
          <w:tcPr>
            <w:tcW w:type="dxa" w:w="3135"/>
          </w:tcPr>
          <w:p>
            <w:r>
              <w:rPr>
                <w:sz w:val="20"/>
              </w:rPr>
              <w:t>Hire product lead earlier than feels necessary</w:t>
            </w:r>
          </w:p>
        </w:tc>
      </w:tr>
      <w:tr>
        <w:tc>
          <w:tcPr>
            <w:tcW w:type="dxa" w:w="3135"/>
          </w:tcPr>
          <w:p>
            <w:r>
              <w:rPr>
                <w:sz w:val="20"/>
              </w:rPr>
              <w:t>Hidden Labor Costs</w:t>
            </w:r>
          </w:p>
        </w:tc>
        <w:tc>
          <w:tcPr>
            <w:tcW w:type="dxa" w:w="3135"/>
          </w:tcPr>
          <w:p>
            <w:r>
              <w:rPr>
                <w:sz w:val="20"/>
              </w:rPr>
              <w:t>Burying human-in-the-loop in opex instead of COGS</w:t>
            </w:r>
          </w:p>
        </w:tc>
        <w:tc>
          <w:tcPr>
            <w:tcW w:type="dxa" w:w="3135"/>
          </w:tcPr>
          <w:p>
            <w:r>
              <w:rPr>
                <w:sz w:val="20"/>
              </w:rPr>
              <w:t>Gross margin honesty from day one</w:t>
            </w:r>
          </w:p>
        </w:tc>
      </w:tr>
      <w:tr>
        <w:tc>
          <w:tcPr>
            <w:tcW w:type="dxa" w:w="3135"/>
          </w:tcPr>
          <w:p>
            <w:r>
              <w:rPr>
                <w:sz w:val="20"/>
              </w:rPr>
              <w:t>Demo Avoidance</w:t>
            </w:r>
          </w:p>
        </w:tc>
        <w:tc>
          <w:tcPr>
            <w:tcW w:type="dxa" w:w="3135"/>
          </w:tcPr>
          <w:p>
            <w:r>
              <w:rPr>
                <w:sz w:val="20"/>
              </w:rPr>
              <w:t>Relying on pitch decks instead of showing AI</w:t>
            </w:r>
          </w:p>
        </w:tc>
        <w:tc>
          <w:tcPr>
            <w:tcW w:type="dxa" w:w="3135"/>
          </w:tcPr>
          <w:p>
            <w:r>
              <w:rPr>
                <w:sz w:val="20"/>
              </w:rPr>
              <w:t>The demo converts; the deck informs</w:t>
            </w:r>
          </w:p>
        </w:tc>
      </w:tr>
      <w:tr>
        <w:tc>
          <w:tcPr>
            <w:tcW w:type="dxa" w:w="3135"/>
          </w:tcPr>
          <w:p>
            <w:r>
              <w:rPr>
                <w:sz w:val="20"/>
              </w:rPr>
              <w:t>Early M&amp;A</w:t>
            </w:r>
          </w:p>
        </w:tc>
        <w:tc>
          <w:tcPr>
            <w:tcW w:type="dxa" w:w="3135"/>
          </w:tcPr>
          <w:p>
            <w:r>
              <w:rPr>
                <w:sz w:val="20"/>
              </w:rPr>
              <w:t>Acquiring before internal platform maturity</w:t>
            </w:r>
          </w:p>
        </w:tc>
        <w:tc>
          <w:tcPr>
            <w:tcW w:type="dxa" w:w="3135"/>
          </w:tcPr>
          <w:p>
            <w:r>
              <w:rPr>
                <w:sz w:val="20"/>
              </w:rPr>
              <w:t>Get AI leverage proven first, acquire second</w:t>
            </w:r>
          </w:p>
        </w:tc>
      </w:tr>
      <w:tr>
        <w:tc>
          <w:tcPr>
            <w:tcW w:type="dxa" w:w="3135"/>
          </w:tcPr>
          <w:p>
            <w:r>
              <w:rPr>
                <w:sz w:val="20"/>
              </w:rPr>
              <w:t>Wrong ICP</w:t>
            </w:r>
          </w:p>
        </w:tc>
        <w:tc>
          <w:tcPr>
            <w:tcW w:type="dxa" w:w="3135"/>
          </w:tcPr>
          <w:p>
            <w:r>
              <w:rPr>
                <w:sz w:val="20"/>
              </w:rPr>
              <w:t>Targeting Fortune 500 first (complex, slow, demanding)</w:t>
            </w:r>
          </w:p>
        </w:tc>
        <w:tc>
          <w:tcPr>
            <w:tcW w:type="dxa" w:w="3135"/>
          </w:tcPr>
          <w:p>
            <w:r>
              <w:rPr>
                <w:sz w:val="20"/>
              </w:rPr>
              <w:t>Start downmarket for homogeneity and speed</w:t>
            </w:r>
          </w:p>
        </w:tc>
      </w:tr>
    </w:tbl>
    <w:p/>
    <w:p>
      <w:r>
        <w:br w:type="page"/>
      </w:r>
    </w:p>
    <w:p>
      <w:pPr>
        <w:pStyle w:val="Heading1"/>
      </w:pPr>
      <w:r>
        <w:t>11. Strategic Framework: Your Decision Matrix</w:t>
      </w:r>
    </w:p>
    <w:p>
      <w:r>
        <w:t>Use this framework to validate your AI-native service provider concept before committing resources.</w:t>
      </w:r>
    </w:p>
    <w:p>
      <w:pPr>
        <w:pStyle w:val="Heading2"/>
      </w:pPr>
      <w:r>
        <w:t>Decision 1: Vertical Selection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Question</w:t>
            </w:r>
          </w:p>
        </w:tc>
        <w:tc>
          <w:tcPr>
            <w:tcW w:type="dxa" w:w="3135"/>
          </w:tcPr>
          <w:p>
            <w:r>
              <w:rPr>
                <w:b/>
                <w:sz w:val="20"/>
              </w:rPr>
              <w:t>Strong Signal</w:t>
            </w:r>
          </w:p>
        </w:tc>
        <w:tc>
          <w:tcPr>
            <w:tcW w:type="dxa" w:w="3135"/>
          </w:tcPr>
          <w:p>
            <w:r>
              <w:rPr>
                <w:b/>
                <w:sz w:val="20"/>
              </w:rPr>
              <w:t>Weak Signal</w:t>
            </w:r>
          </w:p>
        </w:tc>
      </w:tr>
      <w:tr>
        <w:tc>
          <w:tcPr>
            <w:tcW w:type="dxa" w:w="3135"/>
          </w:tcPr>
          <w:p>
            <w:r>
              <w:rPr>
                <w:sz w:val="20"/>
              </w:rPr>
              <w:t>Do you have domain credibility?</w:t>
            </w:r>
          </w:p>
        </w:tc>
        <w:tc>
          <w:tcPr>
            <w:tcW w:type="dxa" w:w="3135"/>
          </w:tcPr>
          <w:p>
            <w:r>
              <w:rPr>
                <w:sz w:val="20"/>
              </w:rPr>
              <w:t>Worked in the industry 5+ years</w:t>
            </w:r>
          </w:p>
        </w:tc>
        <w:tc>
          <w:tcPr>
            <w:tcW w:type="dxa" w:w="3135"/>
          </w:tcPr>
          <w:p>
            <w:r>
              <w:rPr>
                <w:sz w:val="20"/>
              </w:rPr>
              <w:t>Interested but no direct experience</w:t>
            </w:r>
          </w:p>
        </w:tc>
      </w:tr>
      <w:tr>
        <w:tc>
          <w:tcPr>
            <w:tcW w:type="dxa" w:w="3135"/>
          </w:tcPr>
          <w:p>
            <w:r>
              <w:rPr>
                <w:sz w:val="20"/>
              </w:rPr>
              <w:t>Is the work already outsourced?</w:t>
            </w:r>
          </w:p>
        </w:tc>
        <w:tc>
          <w:tcPr>
            <w:tcW w:type="dxa" w:w="3135"/>
          </w:tcPr>
          <w:p>
            <w:r>
              <w:rPr>
                <w:sz w:val="20"/>
              </w:rPr>
              <w:t>Existing budget lines, vendor contracts</w:t>
            </w:r>
          </w:p>
        </w:tc>
        <w:tc>
          <w:tcPr>
            <w:tcW w:type="dxa" w:w="3135"/>
          </w:tcPr>
          <w:p>
            <w:r>
              <w:rPr>
                <w:sz w:val="20"/>
              </w:rPr>
              <w:t>Work done in-house, no outsourcing norm</w:t>
            </w:r>
          </w:p>
        </w:tc>
      </w:tr>
      <w:tr>
        <w:tc>
          <w:tcPr>
            <w:tcW w:type="dxa" w:w="3135"/>
          </w:tcPr>
          <w:p>
            <w:r>
              <w:rPr>
                <w:sz w:val="20"/>
              </w:rPr>
              <w:t>Is it intelligence-heavy?</w:t>
            </w:r>
          </w:p>
        </w:tc>
        <w:tc>
          <w:tcPr>
            <w:tcW w:type="dxa" w:w="3135"/>
          </w:tcPr>
          <w:p>
            <w:r>
              <w:rPr>
                <w:sz w:val="20"/>
              </w:rPr>
              <w:t>70%+ rule-based, clear inputs/outputs</w:t>
            </w:r>
          </w:p>
        </w:tc>
        <w:tc>
          <w:tcPr>
            <w:tcW w:type="dxa" w:w="3135"/>
          </w:tcPr>
          <w:p>
            <w:r>
              <w:rPr>
                <w:sz w:val="20"/>
              </w:rPr>
              <w:t>Judgement-dominant, ambiguous outcomes</w:t>
            </w:r>
          </w:p>
        </w:tc>
      </w:tr>
      <w:tr>
        <w:tc>
          <w:tcPr>
            <w:tcW w:type="dxa" w:w="3135"/>
          </w:tcPr>
          <w:p>
            <w:r>
              <w:rPr>
                <w:sz w:val="20"/>
              </w:rPr>
              <w:t>High transaction volume?</w:t>
            </w:r>
          </w:p>
        </w:tc>
        <w:tc>
          <w:tcPr>
            <w:tcW w:type="dxa" w:w="3135"/>
          </w:tcPr>
          <w:p>
            <w:r>
              <w:rPr>
                <w:sz w:val="20"/>
              </w:rPr>
              <w:t>Thousands of repeatable tasks/month</w:t>
            </w:r>
          </w:p>
        </w:tc>
        <w:tc>
          <w:tcPr>
            <w:tcW w:type="dxa" w:w="3135"/>
          </w:tcPr>
          <w:p>
            <w:r>
              <w:rPr>
                <w:sz w:val="20"/>
              </w:rPr>
              <w:t>Dozens of unique engagements/year</w:t>
            </w:r>
          </w:p>
        </w:tc>
      </w:tr>
      <w:tr>
        <w:tc>
          <w:tcPr>
            <w:tcW w:type="dxa" w:w="3135"/>
          </w:tcPr>
          <w:p>
            <w:r>
              <w:rPr>
                <w:sz w:val="20"/>
              </w:rPr>
              <w:t>High manual overhead?</w:t>
            </w:r>
          </w:p>
        </w:tc>
        <w:tc>
          <w:tcPr>
            <w:tcW w:type="dxa" w:w="3135"/>
          </w:tcPr>
          <w:p>
            <w:r>
              <w:rPr>
                <w:sz w:val="20"/>
              </w:rPr>
              <w:t>$100K+ labor cost per unit of work</w:t>
            </w:r>
          </w:p>
        </w:tc>
        <w:tc>
          <w:tcPr>
            <w:tcW w:type="dxa" w:w="3135"/>
          </w:tcPr>
          <w:p>
            <w:r>
              <w:rPr>
                <w:sz w:val="20"/>
              </w:rPr>
              <w:t>Low-cost, quick tasks</w:t>
            </w:r>
          </w:p>
        </w:tc>
      </w:tr>
    </w:tbl>
    <w:p/>
    <w:p>
      <w:pPr>
        <w:pStyle w:val="Heading2"/>
      </w:pPr>
      <w:r>
        <w:t>Decision 2: Copilot or Autopilot?</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Factor</w:t>
            </w:r>
          </w:p>
        </w:tc>
        <w:tc>
          <w:tcPr>
            <w:tcW w:type="dxa" w:w="3135"/>
          </w:tcPr>
          <w:p>
            <w:r>
              <w:rPr>
                <w:b/>
                <w:sz w:val="20"/>
              </w:rPr>
              <w:t>Choose Copilot If...</w:t>
            </w:r>
          </w:p>
        </w:tc>
        <w:tc>
          <w:tcPr>
            <w:tcW w:type="dxa" w:w="3135"/>
          </w:tcPr>
          <w:p>
            <w:r>
              <w:rPr>
                <w:b/>
                <w:sz w:val="20"/>
              </w:rPr>
              <w:t>Choose Autopilot If...</w:t>
            </w:r>
          </w:p>
        </w:tc>
      </w:tr>
      <w:tr>
        <w:tc>
          <w:tcPr>
            <w:tcW w:type="dxa" w:w="3135"/>
          </w:tcPr>
          <w:p>
            <w:r>
              <w:rPr>
                <w:sz w:val="20"/>
              </w:rPr>
              <w:t>Judgement ratio</w:t>
            </w:r>
          </w:p>
        </w:tc>
        <w:tc>
          <w:tcPr>
            <w:tcW w:type="dxa" w:w="3135"/>
          </w:tcPr>
          <w:p>
            <w:r>
              <w:rPr>
                <w:sz w:val="20"/>
              </w:rPr>
              <w:t>Work is 50%+ judgement (advisory, strategy)</w:t>
            </w:r>
          </w:p>
        </w:tc>
        <w:tc>
          <w:tcPr>
            <w:tcW w:type="dxa" w:w="3135"/>
          </w:tcPr>
          <w:p>
            <w:r>
              <w:rPr>
                <w:sz w:val="20"/>
              </w:rPr>
              <w:t>Work is 70%+ intelligence (rules, translation)</w:t>
            </w:r>
          </w:p>
        </w:tc>
      </w:tr>
      <w:tr>
        <w:tc>
          <w:tcPr>
            <w:tcW w:type="dxa" w:w="3135"/>
          </w:tcPr>
          <w:p>
            <w:r>
              <w:rPr>
                <w:sz w:val="20"/>
              </w:rPr>
              <w:t>Regulatory risk</w:t>
            </w:r>
          </w:p>
        </w:tc>
        <w:tc>
          <w:tcPr>
            <w:tcW w:type="dxa" w:w="3135"/>
          </w:tcPr>
          <w:p>
            <w:r>
              <w:rPr>
                <w:sz w:val="20"/>
              </w:rPr>
              <w:t>Outcomes require professional licensing</w:t>
            </w:r>
          </w:p>
        </w:tc>
        <w:tc>
          <w:tcPr>
            <w:tcW w:type="dxa" w:w="3135"/>
          </w:tcPr>
          <w:p>
            <w:r>
              <w:rPr>
                <w:sz w:val="20"/>
              </w:rPr>
              <w:t>Outcomes can be delivered without licensing</w:t>
            </w:r>
          </w:p>
        </w:tc>
      </w:tr>
      <w:tr>
        <w:tc>
          <w:tcPr>
            <w:tcW w:type="dxa" w:w="3135"/>
          </w:tcPr>
          <w:p>
            <w:r>
              <w:rPr>
                <w:sz w:val="20"/>
              </w:rPr>
              <w:t>Customer relationship</w:t>
            </w:r>
          </w:p>
        </w:tc>
        <w:tc>
          <w:tcPr>
            <w:tcW w:type="dxa" w:w="3135"/>
          </w:tcPr>
          <w:p>
            <w:r>
              <w:rPr>
                <w:sz w:val="20"/>
              </w:rPr>
              <w:t>Professional wants better tools</w:t>
            </w:r>
          </w:p>
        </w:tc>
        <w:tc>
          <w:tcPr>
            <w:tcW w:type="dxa" w:w="3135"/>
          </w:tcPr>
          <w:p>
            <w:r>
              <w:rPr>
                <w:sz w:val="20"/>
              </w:rPr>
              <w:t>Company wants outcomes, doesn't care who delivers</w:t>
            </w:r>
          </w:p>
        </w:tc>
      </w:tr>
      <w:tr>
        <w:tc>
          <w:tcPr>
            <w:tcW w:type="dxa" w:w="3135"/>
          </w:tcPr>
          <w:p>
            <w:r>
              <w:rPr>
                <w:sz w:val="20"/>
              </w:rPr>
              <w:t>Market maturity</w:t>
            </w:r>
          </w:p>
        </w:tc>
        <w:tc>
          <w:tcPr>
            <w:tcW w:type="dxa" w:w="3135"/>
          </w:tcPr>
          <w:p>
            <w:r>
              <w:rPr>
                <w:sz w:val="20"/>
              </w:rPr>
              <w:t>Professionals won't accept AI-delivered work yet</w:t>
            </w:r>
          </w:p>
        </w:tc>
        <w:tc>
          <w:tcPr>
            <w:tcW w:type="dxa" w:w="3135"/>
          </w:tcPr>
          <w:p>
            <w:r>
              <w:rPr>
                <w:sz w:val="20"/>
              </w:rPr>
              <w:t>Market is price-sensitive and outcome-oriented</w:t>
            </w:r>
          </w:p>
        </w:tc>
      </w:tr>
      <w:tr>
        <w:tc>
          <w:tcPr>
            <w:tcW w:type="dxa" w:w="3135"/>
          </w:tcPr>
          <w:p>
            <w:r>
              <w:rPr>
                <w:sz w:val="20"/>
              </w:rPr>
              <w:t>Your advantage</w:t>
            </w:r>
          </w:p>
        </w:tc>
        <w:tc>
          <w:tcPr>
            <w:tcW w:type="dxa" w:w="3135"/>
          </w:tcPr>
          <w:p>
            <w:r>
              <w:rPr>
                <w:sz w:val="20"/>
              </w:rPr>
              <w:t>You built great software before</w:t>
            </w:r>
          </w:p>
        </w:tc>
        <w:tc>
          <w:tcPr>
            <w:tcW w:type="dxa" w:w="3135"/>
          </w:tcPr>
          <w:p>
            <w:r>
              <w:rPr>
                <w:sz w:val="20"/>
              </w:rPr>
              <w:t>You delivered great services before</w:t>
            </w:r>
          </w:p>
        </w:tc>
      </w:tr>
    </w:tbl>
    <w:p/>
    <w:p>
      <w:pPr>
        <w:pStyle w:val="Heading2"/>
      </w:pPr>
      <w:r>
        <w:t>Decision 3: Your North Star Metric</w:t>
      </w:r>
    </w:p>
    <w:p>
      <w:r>
        <w:t>Every AINS company needs one number capturing how much work AI actually performs. This metric must be tracked from day one and reported at every board meeting.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Vertical</w:t>
            </w:r>
          </w:p>
        </w:tc>
        <w:tc>
          <w:tcPr>
            <w:tcW w:type="dxa" w:w="3135"/>
          </w:tcPr>
          <w:p>
            <w:r>
              <w:rPr>
                <w:b/>
                <w:sz w:val="20"/>
              </w:rPr>
              <w:t>Suggested North Star</w:t>
            </w:r>
          </w:p>
        </w:tc>
        <w:tc>
          <w:tcPr>
            <w:tcW w:type="dxa" w:w="3135"/>
          </w:tcPr>
          <w:p>
            <w:r>
              <w:rPr>
                <w:b/>
                <w:sz w:val="20"/>
              </w:rPr>
              <w:t>What Good Looks Like</w:t>
            </w:r>
          </w:p>
        </w:tc>
      </w:tr>
      <w:tr>
        <w:tc>
          <w:tcPr>
            <w:tcW w:type="dxa" w:w="3135"/>
          </w:tcPr>
          <w:p>
            <w:r>
              <w:rPr>
                <w:sz w:val="20"/>
              </w:rPr>
              <w:t>Legal</w:t>
            </w:r>
          </w:p>
        </w:tc>
        <w:tc>
          <w:tcPr>
            <w:tcW w:type="dxa" w:w="3135"/>
          </w:tcPr>
          <w:p>
            <w:r>
              <w:rPr>
                <w:sz w:val="20"/>
              </w:rPr>
              <w:t>HURT (Human Review Time per document)</w:t>
            </w:r>
          </w:p>
        </w:tc>
        <w:tc>
          <w:tcPr>
            <w:tcW w:type="dxa" w:w="3135"/>
          </w:tcPr>
          <w:p>
            <w:r>
              <w:rPr>
                <w:sz w:val="20"/>
              </w:rPr>
              <w:t>&lt; 5 minutes for standard NDAs</w:t>
            </w:r>
          </w:p>
        </w:tc>
      </w:tr>
      <w:tr>
        <w:tc>
          <w:tcPr>
            <w:tcW w:type="dxa" w:w="3135"/>
          </w:tcPr>
          <w:p>
            <w:r>
              <w:rPr>
                <w:sz w:val="20"/>
              </w:rPr>
              <w:t>Insurance</w:t>
            </w:r>
          </w:p>
        </w:tc>
        <w:tc>
          <w:tcPr>
            <w:tcW w:type="dxa" w:w="3135"/>
          </w:tcPr>
          <w:p>
            <w:r>
              <w:rPr>
                <w:sz w:val="20"/>
              </w:rPr>
              <w:t>Policies processed per expert per day</w:t>
            </w:r>
          </w:p>
        </w:tc>
        <w:tc>
          <w:tcPr>
            <w:tcW w:type="dxa" w:w="3135"/>
          </w:tcPr>
          <w:p>
            <w:r>
              <w:rPr>
                <w:sz w:val="20"/>
              </w:rPr>
              <w:t>10x traditional broker benchmark</w:t>
            </w:r>
          </w:p>
        </w:tc>
      </w:tr>
      <w:tr>
        <w:tc>
          <w:tcPr>
            <w:tcW w:type="dxa" w:w="3135"/>
          </w:tcPr>
          <w:p>
            <w:r>
              <w:rPr>
                <w:sz w:val="20"/>
              </w:rPr>
              <w:t>Healthcare RCM</w:t>
            </w:r>
          </w:p>
        </w:tc>
        <w:tc>
          <w:tcPr>
            <w:tcW w:type="dxa" w:w="3135"/>
          </w:tcPr>
          <w:p>
            <w:r>
              <w:rPr>
                <w:sz w:val="20"/>
              </w:rPr>
              <w:t>Claims coded without human review</w:t>
            </w:r>
          </w:p>
        </w:tc>
        <w:tc>
          <w:tcPr>
            <w:tcW w:type="dxa" w:w="3135"/>
          </w:tcPr>
          <w:p>
            <w:r>
              <w:rPr>
                <w:sz w:val="20"/>
              </w:rPr>
              <w:t>&gt; 80% auto-coded accurately</w:t>
            </w:r>
          </w:p>
        </w:tc>
      </w:tr>
      <w:tr>
        <w:tc>
          <w:tcPr>
            <w:tcW w:type="dxa" w:w="3135"/>
          </w:tcPr>
          <w:p>
            <w:r>
              <w:rPr>
                <w:sz w:val="20"/>
              </w:rPr>
              <w:t>Accounting</w:t>
            </w:r>
          </w:p>
        </w:tc>
        <w:tc>
          <w:tcPr>
            <w:tcW w:type="dxa" w:w="3135"/>
          </w:tcPr>
          <w:p>
            <w:r>
              <w:rPr>
                <w:sz w:val="20"/>
              </w:rPr>
              <w:t>Books closed per accountant per period</w:t>
            </w:r>
          </w:p>
        </w:tc>
        <w:tc>
          <w:tcPr>
            <w:tcW w:type="dxa" w:w="3135"/>
          </w:tcPr>
          <w:p>
            <w:r>
              <w:rPr>
                <w:sz w:val="20"/>
              </w:rPr>
              <w:t>3x–5x traditional benchmark</w:t>
            </w:r>
          </w:p>
        </w:tc>
      </w:tr>
      <w:tr>
        <w:tc>
          <w:tcPr>
            <w:tcW w:type="dxa" w:w="3135"/>
          </w:tcPr>
          <w:p>
            <w:r>
              <w:rPr>
                <w:sz w:val="20"/>
              </w:rPr>
              <w:t>IT Managed Services</w:t>
            </w:r>
          </w:p>
        </w:tc>
        <w:tc>
          <w:tcPr>
            <w:tcW w:type="dxa" w:w="3135"/>
          </w:tcPr>
          <w:p>
            <w:r>
              <w:rPr>
                <w:sz w:val="20"/>
              </w:rPr>
              <w:t>Incidents resolved without human touch</w:t>
            </w:r>
          </w:p>
        </w:tc>
        <w:tc>
          <w:tcPr>
            <w:tcW w:type="dxa" w:w="3135"/>
          </w:tcPr>
          <w:p>
            <w:r>
              <w:rPr>
                <w:sz w:val="20"/>
              </w:rPr>
              <w:t>&gt; 90% auto-resolved</w:t>
            </w:r>
          </w:p>
        </w:tc>
      </w:tr>
    </w:tbl>
    <w:p/>
    <w:p>
      <w:r>
        <w:br w:type="page"/>
      </w:r>
    </w:p>
    <w:p>
      <w:pPr>
        <w:pStyle w:val="Heading1"/>
      </w:pPr>
      <w:r>
        <w:t>12. Competitive Landscape &amp; Positioning</w:t>
      </w:r>
    </w:p>
    <w:p>
      <w:pPr>
        <w:pStyle w:val="Heading2"/>
      </w:pPr>
      <w:r>
        <w:t>The New Competitive Map</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Player</w:t>
            </w:r>
          </w:p>
        </w:tc>
        <w:tc>
          <w:tcPr>
            <w:tcW w:type="dxa" w:w="2351"/>
          </w:tcPr>
          <w:p>
            <w:r>
              <w:rPr>
                <w:b/>
                <w:sz w:val="20"/>
              </w:rPr>
              <w:t>Category</w:t>
            </w:r>
          </w:p>
        </w:tc>
        <w:tc>
          <w:tcPr>
            <w:tcW w:type="dxa" w:w="2351"/>
          </w:tcPr>
          <w:p>
            <w:r>
              <w:rPr>
                <w:b/>
                <w:sz w:val="20"/>
              </w:rPr>
              <w:t>Strength</w:t>
            </w:r>
          </w:p>
        </w:tc>
        <w:tc>
          <w:tcPr>
            <w:tcW w:type="dxa" w:w="2351"/>
          </w:tcPr>
          <w:p>
            <w:r>
              <w:rPr>
                <w:b/>
                <w:sz w:val="20"/>
              </w:rPr>
              <w:t>Weakness</w:t>
            </w:r>
          </w:p>
        </w:tc>
      </w:tr>
      <w:tr>
        <w:tc>
          <w:tcPr>
            <w:tcW w:type="dxa" w:w="2351"/>
          </w:tcPr>
          <w:p>
            <w:r>
              <w:rPr>
                <w:sz w:val="20"/>
              </w:rPr>
              <w:t>OpenAI Deployment Co.</w:t>
            </w:r>
          </w:p>
        </w:tc>
        <w:tc>
          <w:tcPr>
            <w:tcW w:type="dxa" w:w="2351"/>
          </w:tcPr>
          <w:p>
            <w:r>
              <w:rPr>
                <w:sz w:val="20"/>
              </w:rPr>
              <w:t>Model provider → services</w:t>
            </w:r>
          </w:p>
        </w:tc>
        <w:tc>
          <w:tcPr>
            <w:tcW w:type="dxa" w:w="2351"/>
          </w:tcPr>
          <w:p>
            <w:r>
              <w:rPr>
                <w:sz w:val="20"/>
              </w:rPr>
              <w:t>$10B capital, model access, brand</w:t>
            </w:r>
          </w:p>
        </w:tc>
        <w:tc>
          <w:tcPr>
            <w:tcW w:type="dxa" w:w="2351"/>
          </w:tcPr>
          <w:p>
            <w:r>
              <w:rPr>
                <w:sz w:val="20"/>
              </w:rPr>
              <w:t>No domain expertise, unproven at services</w:t>
            </w:r>
          </w:p>
        </w:tc>
      </w:tr>
      <w:tr>
        <w:tc>
          <w:tcPr>
            <w:tcW w:type="dxa" w:w="2351"/>
          </w:tcPr>
          <w:p>
            <w:r>
              <w:rPr>
                <w:sz w:val="20"/>
              </w:rPr>
              <w:t>Anthropic JV</w:t>
            </w:r>
          </w:p>
        </w:tc>
        <w:tc>
          <w:tcPr>
            <w:tcW w:type="dxa" w:w="2351"/>
          </w:tcPr>
          <w:p>
            <w:r>
              <w:rPr>
                <w:sz w:val="20"/>
              </w:rPr>
              <w:t>Model provider → services</w:t>
            </w:r>
          </w:p>
        </w:tc>
        <w:tc>
          <w:tcPr>
            <w:tcW w:type="dxa" w:w="2351"/>
          </w:tcPr>
          <w:p>
            <w:r>
              <w:rPr>
                <w:sz w:val="20"/>
              </w:rPr>
              <w:t>Captive PE portfolio market</w:t>
            </w:r>
          </w:p>
        </w:tc>
        <w:tc>
          <w:tcPr>
            <w:tcW w:type="dxa" w:w="2351"/>
          </w:tcPr>
          <w:p>
            <w:r>
              <w:rPr>
                <w:sz w:val="20"/>
              </w:rPr>
              <w:t>Same as OpenAI — no services track record</w:t>
            </w:r>
          </w:p>
        </w:tc>
      </w:tr>
      <w:tr>
        <w:tc>
          <w:tcPr>
            <w:tcW w:type="dxa" w:w="2351"/>
          </w:tcPr>
          <w:p>
            <w:r>
              <w:rPr>
                <w:sz w:val="20"/>
              </w:rPr>
              <w:t>Accenture / McKinsey</w:t>
            </w:r>
          </w:p>
        </w:tc>
        <w:tc>
          <w:tcPr>
            <w:tcW w:type="dxa" w:w="2351"/>
          </w:tcPr>
          <w:p>
            <w:r>
              <w:rPr>
                <w:sz w:val="20"/>
              </w:rPr>
              <w:t>Traditional consulting</w:t>
            </w:r>
          </w:p>
        </w:tc>
        <w:tc>
          <w:tcPr>
            <w:tcW w:type="dxa" w:w="2351"/>
          </w:tcPr>
          <w:p>
            <w:r>
              <w:rPr>
                <w:sz w:val="20"/>
              </w:rPr>
              <w:t>Relationships, scale, trust</w:t>
            </w:r>
          </w:p>
        </w:tc>
        <w:tc>
          <w:tcPr>
            <w:tcW w:type="dxa" w:w="2351"/>
          </w:tcPr>
          <w:p>
            <w:r>
              <w:rPr>
                <w:sz w:val="20"/>
              </w:rPr>
              <w:t>Cost structure, slow AI adoption, legacy culture</w:t>
            </w:r>
          </w:p>
        </w:tc>
      </w:tr>
      <w:tr>
        <w:tc>
          <w:tcPr>
            <w:tcW w:type="dxa" w:w="2351"/>
          </w:tcPr>
          <w:p>
            <w:r>
              <w:rPr>
                <w:sz w:val="20"/>
              </w:rPr>
              <w:t>Palantir</w:t>
            </w:r>
          </w:p>
        </w:tc>
        <w:tc>
          <w:tcPr>
            <w:tcW w:type="dxa" w:w="2351"/>
          </w:tcPr>
          <w:p>
            <w:r>
              <w:rPr>
                <w:sz w:val="20"/>
              </w:rPr>
              <w:t>Forward-deployed software</w:t>
            </w:r>
          </w:p>
        </w:tc>
        <w:tc>
          <w:tcPr>
            <w:tcW w:type="dxa" w:w="2351"/>
          </w:tcPr>
          <w:p>
            <w:r>
              <w:rPr>
                <w:sz w:val="20"/>
              </w:rPr>
              <w:t>Proven model, government contracts</w:t>
            </w:r>
          </w:p>
        </w:tc>
        <w:tc>
          <w:tcPr>
            <w:tcW w:type="dxa" w:w="2351"/>
          </w:tcPr>
          <w:p>
            <w:r>
              <w:rPr>
                <w:sz w:val="20"/>
              </w:rPr>
              <w:t>Expensive, limited verticals</w:t>
            </w:r>
          </w:p>
        </w:tc>
      </w:tr>
      <w:tr>
        <w:tc>
          <w:tcPr>
            <w:tcW w:type="dxa" w:w="2351"/>
          </w:tcPr>
          <w:p>
            <w:r>
              <w:rPr>
                <w:sz w:val="20"/>
              </w:rPr>
              <w:t>Legora / Harvey</w:t>
            </w:r>
          </w:p>
        </w:tc>
        <w:tc>
          <w:tcPr>
            <w:tcW w:type="dxa" w:w="2351"/>
          </w:tcPr>
          <w:p>
            <w:r>
              <w:rPr>
                <w:sz w:val="20"/>
              </w:rPr>
              <w:t>Vertical AI (legal)</w:t>
            </w:r>
          </w:p>
        </w:tc>
        <w:tc>
          <w:tcPr>
            <w:tcW w:type="dxa" w:w="2351"/>
          </w:tcPr>
          <w:p>
            <w:r>
              <w:rPr>
                <w:sz w:val="20"/>
              </w:rPr>
              <w:t>Deep domain, fast growth</w:t>
            </w:r>
          </w:p>
        </w:tc>
        <w:tc>
          <w:tcPr>
            <w:tcW w:type="dxa" w:w="2351"/>
          </w:tcPr>
          <w:p>
            <w:r>
              <w:rPr>
                <w:sz w:val="20"/>
              </w:rPr>
              <w:t>Single vertical, winner-take-most dynamics</w:t>
            </w:r>
          </w:p>
        </w:tc>
      </w:tr>
      <w:tr>
        <w:tc>
          <w:tcPr>
            <w:tcW w:type="dxa" w:w="2351"/>
          </w:tcPr>
          <w:p>
            <w:r>
              <w:rPr>
                <w:sz w:val="20"/>
              </w:rPr>
              <w:t>Your AINS Startup</w:t>
            </w:r>
          </w:p>
        </w:tc>
        <w:tc>
          <w:tcPr>
            <w:tcW w:type="dxa" w:w="2351"/>
          </w:tcPr>
          <w:p>
            <w:r>
              <w:rPr>
                <w:sz w:val="20"/>
              </w:rPr>
              <w:t>AI-native service provider</w:t>
            </w:r>
          </w:p>
        </w:tc>
        <w:tc>
          <w:tcPr>
            <w:tcW w:type="dxa" w:w="2351"/>
          </w:tcPr>
          <w:p>
            <w:r>
              <w:rPr>
                <w:sz w:val="20"/>
              </w:rPr>
              <w:t>Speed, domain expertise, focus</w:t>
            </w:r>
          </w:p>
        </w:tc>
        <w:tc>
          <w:tcPr>
            <w:tcW w:type="dxa" w:w="2351"/>
          </w:tcPr>
          <w:p>
            <w:r>
              <w:rPr>
                <w:sz w:val="20"/>
              </w:rPr>
              <w:t>Capital, brand, scale</w:t>
            </w:r>
          </w:p>
        </w:tc>
      </w:tr>
    </w:tbl>
    <w:p/>
    <w:p>
      <w:pPr>
        <w:pStyle w:val="Heading2"/>
      </w:pPr>
      <w:r>
        <w:t>Your Positioning Advantage</w:t>
      </w:r>
    </w:p>
    <w:p>
      <w:r>
        <w:t>As a startup entering this space, your advantages over incumbents are:</w:t>
      </w:r>
    </w:p>
    <w:p>
      <w:pPr>
        <w:pStyle w:val="ListBullet"/>
      </w:pPr>
      <w:r>
        <w:rPr>
          <w:b/>
        </w:rPr>
        <w:t>Speed of execution</w:t>
      </w:r>
      <w:r>
        <w:t xml:space="preserve"> — you can go from concept to delivery in weeks, not months</w:t>
      </w:r>
    </w:p>
    <w:p>
      <w:pPr>
        <w:pStyle w:val="ListBullet"/>
      </w:pPr>
      <w:r>
        <w:rPr>
          <w:b/>
        </w:rPr>
        <w:t>Vertical focus</w:t>
      </w:r>
      <w:r>
        <w:t xml:space="preserve"> — one vertical, one workflow, done exceptionally well</w:t>
      </w:r>
    </w:p>
    <w:p>
      <w:pPr>
        <w:pStyle w:val="ListBullet"/>
      </w:pPr>
      <w:r>
        <w:rPr>
          <w:b/>
        </w:rPr>
        <w:t>No innovator's dilemma</w:t>
      </w:r>
      <w:r>
        <w:t xml:space="preserve"> — no legacy billable-hours model to protect</w:t>
      </w:r>
    </w:p>
    <w:p>
      <w:pPr>
        <w:pStyle w:val="ListBullet"/>
      </w:pPr>
      <w:r>
        <w:rPr>
          <w:b/>
        </w:rPr>
        <w:t>AI-native architecture</w:t>
      </w:r>
      <w:r>
        <w:t xml:space="preserve"> — AI-first from day one, not retrofitted onto human processes</w:t>
      </w:r>
    </w:p>
    <w:p>
      <w:pPr>
        <w:pStyle w:val="ListBullet"/>
      </w:pPr>
      <w:r>
        <w:rPr>
          <w:b/>
        </w:rPr>
        <w:t>Cost structure</w:t>
      </w:r>
      <w:r>
        <w:t xml:space="preserve"> — outcome-based from inception, not transitioning from per-seat</w:t>
      </w:r>
    </w:p>
    <w:p>
      <w:r>
        <w:br w:type="page"/>
      </w:r>
    </w:p>
    <w:p>
      <w:pPr>
        <w:pStyle w:val="Heading1"/>
      </w:pPr>
      <w:r>
        <w:t>13. References &amp; Sources</w:t>
      </w:r>
    </w:p>
    <w:p>
      <w:pPr>
        <w:pStyle w:val="Heading2"/>
      </w:pPr>
      <w:r>
        <w:t>Primary Research Sources</w:t>
      </w:r>
    </w:p>
    <w:p>
      <w:pPr>
        <w:pStyle w:val="ListBullet"/>
      </w:pPr>
      <w:r>
        <w:rPr>
          <w:b/>
        </w:rPr>
        <w:t xml:space="preserve">Sequoia Capital — </w:t>
      </w:r>
      <w:r>
        <w:t>""Services: The New Software"" (March 2026)</w:t>
      </w:r>
    </w:p>
    <w:p>
      <w:pPr>
        <w:ind w:left="850"/>
      </w:pPr>
      <w:r>
        <w:rPr>
          <w:color w:val="0563C1"/>
          <w:sz w:val="18"/>
          <w:u w:val="single"/>
        </w:rPr>
        <w:t>https://sequoiacap.com/article/services-the-new-software/</w:t>
      </w:r>
    </w:p>
    <w:p>
      <w:pPr>
        <w:pStyle w:val="ListBullet"/>
      </w:pPr>
      <w:r>
        <w:rPr>
          <w:b/>
        </w:rPr>
        <w:t xml:space="preserve">Emergence Capital — </w:t>
      </w:r>
      <w:r>
        <w:t>"The AI-Native Services Playbook" (2026)</w:t>
      </w:r>
    </w:p>
    <w:p>
      <w:pPr>
        <w:ind w:left="850"/>
      </w:pPr>
      <w:r>
        <w:rPr>
          <w:color w:val="0563C1"/>
          <w:sz w:val="18"/>
          <w:u w:val="single"/>
        </w:rPr>
        <w:t>https://www.emcap.com/thoughts/the-ai-native-services-playbook</w:t>
      </w:r>
    </w:p>
    <w:p>
      <w:pPr>
        <w:pStyle w:val="ListBullet"/>
      </w:pPr>
      <w:r>
        <w:rPr>
          <w:b/>
        </w:rPr>
        <w:t xml:space="preserve">Y Combinator — </w:t>
      </w:r>
      <w:r>
        <w:t>"Request for Startups 2026" (April 2026)</w:t>
      </w:r>
    </w:p>
    <w:p>
      <w:pPr>
        <w:ind w:left="850"/>
      </w:pPr>
      <w:r>
        <w:rPr>
          <w:color w:val="0563C1"/>
          <w:sz w:val="18"/>
          <w:u w:val="single"/>
        </w:rPr>
        <w:t>https://www.the-founders-corner.com/p/yc-just-told-you-exactly-where-to</w:t>
      </w:r>
    </w:p>
    <w:p>
      <w:pPr>
        <w:pStyle w:val="ListBullet"/>
      </w:pPr>
      <w:r>
        <w:rPr>
          <w:b/>
        </w:rPr>
        <w:t xml:space="preserve">Bessemer Venture Partners — </w:t>
      </w:r>
      <w:r>
        <w:t>"Legora: The Fastest Enterprise Business to $100M ARR" (April 2026)</w:t>
      </w:r>
    </w:p>
    <w:p>
      <w:pPr>
        <w:ind w:left="850"/>
      </w:pPr>
      <w:r>
        <w:rPr>
          <w:color w:val="0563C1"/>
          <w:sz w:val="18"/>
          <w:u w:val="single"/>
        </w:rPr>
        <w:t>https://www.bvp.com/atlas/legora-the-fastest-enterprise-business-to-reach-100m-arr</w:t>
      </w:r>
    </w:p>
    <w:p>
      <w:pPr>
        <w:pStyle w:val="ListBullet"/>
      </w:pPr>
      <w:r>
        <w:rPr>
          <w:b/>
        </w:rPr>
        <w:t xml:space="preserve">Bessemer Venture Partners — </w:t>
      </w:r>
      <w:r>
        <w:t>"The AI Pricing and Monetization Playbook" (2026)</w:t>
      </w:r>
    </w:p>
    <w:p>
      <w:pPr>
        <w:ind w:left="850"/>
      </w:pPr>
      <w:r>
        <w:rPr>
          <w:color w:val="0563C1"/>
          <w:sz w:val="18"/>
          <w:u w:val="single"/>
        </w:rPr>
        <w:t>https://www.bvp.com/atlas/the-ai-pricing-and-monetization-playbook</w:t>
      </w:r>
    </w:p>
    <w:p>
      <w:pPr>
        <w:pStyle w:val="ListBullet"/>
      </w:pPr>
      <w:r>
        <w:rPr>
          <w:b/>
        </w:rPr>
        <w:t xml:space="preserve">Stanford Digital Economy Lab — </w:t>
      </w:r>
      <w:r>
        <w:t>"The Enterprise AI Playbook: Lessons from 51 Deployments" (March 2026)</w:t>
      </w:r>
    </w:p>
    <w:p>
      <w:pPr>
        <w:ind w:left="850"/>
      </w:pPr>
      <w:r>
        <w:rPr>
          <w:color w:val="0563C1"/>
          <w:sz w:val="18"/>
          <w:u w:val="single"/>
        </w:rPr>
        <w:t>https://digitaleconomy.stanford.edu/app/uploads/2026/03/EnterpriseAIPlaybook_PereiraGraylinBrynjolfsson.pdf</w:t>
      </w:r>
    </w:p>
    <w:p>
      <w:pPr>
        <w:pStyle w:val="ListBullet"/>
      </w:pPr>
      <w:r>
        <w:rPr>
          <w:b/>
        </w:rPr>
        <w:t xml:space="preserve">Stormy AI — </w:t>
      </w:r>
      <w:r>
        <w:t>"Outcome-Based Pricing: A 2026 GTM Playbook" (2026)</w:t>
      </w:r>
    </w:p>
    <w:p>
      <w:pPr>
        <w:ind w:left="850"/>
      </w:pPr>
      <w:r>
        <w:rPr>
          <w:color w:val="0563C1"/>
          <w:sz w:val="18"/>
          <w:u w:val="single"/>
        </w:rPr>
        <w:t>https://stormy.ai/blog/outcome-based-pricing-2026-gtm-playbook</w:t>
      </w:r>
    </w:p>
    <w:p>
      <w:pPr>
        <w:pStyle w:val="Heading2"/>
      </w:pPr>
      <w:r>
        <w:t>OpenAI Deployment Company Coverage</w:t>
      </w:r>
    </w:p>
    <w:p>
      <w:pPr>
        <w:pStyle w:val="ListBullet"/>
      </w:pPr>
      <w:r>
        <w:rPr>
          <w:b/>
        </w:rPr>
        <w:t xml:space="preserve">Bloomberg — </w:t>
      </w:r>
      <w:r>
        <w:t>"OpenAI Finalizes $10B Venture With PE Firms" (May 4, 2026)</w:t>
      </w:r>
    </w:p>
    <w:p>
      <w:pPr>
        <w:ind w:left="850"/>
      </w:pPr>
      <w:r>
        <w:rPr>
          <w:color w:val="0563C1"/>
          <w:sz w:val="18"/>
          <w:u w:val="single"/>
        </w:rPr>
        <w:t>https://www.bloomberg.com/news/articles/2026-05-04/openai-finalizes-10-billion-joint-venture-with-pe-firms-to-deploy-ai</w:t>
      </w:r>
    </w:p>
    <w:p>
      <w:pPr>
        <w:pStyle w:val="ListBullet"/>
      </w:pPr>
      <w:r>
        <w:rPr>
          <w:b/>
        </w:rPr>
        <w:t xml:space="preserve">TechCrunch — </w:t>
      </w:r>
      <w:r>
        <w:t>"Anthropic and OpenAI Launch JVs for Enterprise AI Services" (May 4, 2026)</w:t>
      </w:r>
    </w:p>
    <w:p>
      <w:pPr>
        <w:ind w:left="850"/>
      </w:pPr>
      <w:r>
        <w:rPr>
          <w:color w:val="0563C1"/>
          <w:sz w:val="18"/>
          <w:u w:val="single"/>
        </w:rPr>
        <w:t>https://techcrunch.com/2026/05/04/anthropic-and-openai-are-both-launching-joint-ventures-for-enterprise-ai-services/</w:t>
      </w:r>
    </w:p>
    <w:p>
      <w:pPr>
        <w:pStyle w:val="ListBullet"/>
      </w:pPr>
      <w:r>
        <w:rPr>
          <w:b/>
        </w:rPr>
        <w:t xml:space="preserve">PYMNTS — </w:t>
      </w:r>
      <w:r>
        <w:t>"OpenAI Raises $4B to Help Enterprises Deploy AI" (May 2026)</w:t>
      </w:r>
    </w:p>
    <w:p>
      <w:pPr>
        <w:ind w:left="850"/>
      </w:pPr>
      <w:r>
        <w:rPr>
          <w:color w:val="0563C1"/>
          <w:sz w:val="18"/>
          <w:u w:val="single"/>
        </w:rPr>
        <w:t>https://www.pymnts.com/artificial-intelligence-2/2026/openai-raises-4-billion-to-help-enterprises-deploy-ai/</w:t>
      </w:r>
    </w:p>
    <w:p>
      <w:pPr>
        <w:pStyle w:val="ListBullet"/>
      </w:pPr>
      <w:r>
        <w:rPr>
          <w:b/>
        </w:rPr>
        <w:t xml:space="preserve">The Next Web — </w:t>
      </w:r>
      <w:r>
        <w:t>"OpenAI Closes The Deployment Company" (May 2026)</w:t>
      </w:r>
    </w:p>
    <w:p>
      <w:pPr>
        <w:ind w:left="850"/>
      </w:pPr>
      <w:r>
        <w:rPr>
          <w:color w:val="0563C1"/>
          <w:sz w:val="18"/>
          <w:u w:val="single"/>
        </w:rPr>
        <w:t>https://thenextweb.com/news/openai-deployco-finalized-10-billion-joint-venture</w:t>
      </w:r>
    </w:p>
    <w:p>
      <w:pPr>
        <w:pStyle w:val="ListBullet"/>
      </w:pPr>
      <w:r>
        <w:rPr>
          <w:b/>
        </w:rPr>
        <w:t xml:space="preserve">TechFundingNews — </w:t>
      </w:r>
      <w:r>
        <w:t>"OpenAI Bags $4B with TPG, Brookfield, Bain" (May 2026)</w:t>
      </w:r>
    </w:p>
    <w:p>
      <w:pPr>
        <w:ind w:left="850"/>
      </w:pPr>
      <w:r>
        <w:rPr>
          <w:color w:val="0563C1"/>
          <w:sz w:val="18"/>
          <w:u w:val="single"/>
        </w:rPr>
        <w:t>https://techfundingnews.com/openai-bags-over-4b-to-build-deployment-company-with-tpg-brookfield-bain-for-enterprise-ai-rollout-report/</w:t>
      </w:r>
    </w:p>
    <w:p>
      <w:pPr>
        <w:pStyle w:val="ListBullet"/>
      </w:pPr>
      <w:r>
        <w:rPr>
          <w:b/>
        </w:rPr>
        <w:t xml:space="preserve">Parameter.io — </w:t>
      </w:r>
      <w:r>
        <w:t>"OpenAI Secures $4B Funding for Deployment Company" (May 2026)</w:t>
      </w:r>
    </w:p>
    <w:p>
      <w:pPr>
        <w:ind w:left="850"/>
      </w:pPr>
      <w:r>
        <w:rPr>
          <w:color w:val="0563C1"/>
          <w:sz w:val="18"/>
          <w:u w:val="single"/>
        </w:rPr>
        <w:t>https://parameter.io/openai-secures-4b-funding-to-launch-the-deployment-company-with-tpg-and-softbank/</w:t>
      </w:r>
    </w:p>
    <w:p>
      <w:pPr>
        <w:pStyle w:val="ListBullet"/>
      </w:pPr>
      <w:r>
        <w:rPr>
          <w:b/>
        </w:rPr>
        <w:t xml:space="preserve">Nerd Level Tech — </w:t>
      </w:r>
      <w:r>
        <w:t>"OpenAI and Anthropic Strike at Consulting" (May 2026)</w:t>
      </w:r>
    </w:p>
    <w:p>
      <w:pPr>
        <w:ind w:left="850"/>
      </w:pPr>
      <w:r>
        <w:rPr>
          <w:color w:val="0563C1"/>
          <w:sz w:val="18"/>
          <w:u w:val="single"/>
        </w:rPr>
        <w:t>https://nerdleveltech.com/openai-anthropic-private-equity-consulting-ventures</w:t>
      </w:r>
    </w:p>
    <w:p>
      <w:pPr>
        <w:pStyle w:val="ListBullet"/>
      </w:pPr>
      <w:r>
        <w:rPr>
          <w:b/>
        </w:rPr>
        <w:t xml:space="preserve">8020ai — </w:t>
      </w:r>
      <w:r>
        <w:t>"OpenAI Raises $4B for a New Venture" (May 2026)</w:t>
      </w:r>
    </w:p>
    <w:p>
      <w:pPr>
        <w:ind w:left="850"/>
      </w:pPr>
      <w:r>
        <w:rPr>
          <w:color w:val="0563C1"/>
          <w:sz w:val="18"/>
          <w:u w:val="single"/>
        </w:rPr>
        <w:t>https://www.8020ai.co/p/openai-raises-4b-for-a-new-venture</w:t>
      </w:r>
    </w:p>
    <w:p>
      <w:pPr>
        <w:pStyle w:val="ListBullet"/>
      </w:pPr>
      <w:r>
        <w:rPr>
          <w:b/>
        </w:rPr>
        <w:t xml:space="preserve">Wealth Management — </w:t>
      </w:r>
      <w:r>
        <w:t>"OpenAI Raises $4B for Business AI Joint Venture" (May 2026)</w:t>
      </w:r>
    </w:p>
    <w:p>
      <w:pPr>
        <w:ind w:left="850"/>
      </w:pPr>
      <w:r>
        <w:rPr>
          <w:color w:val="0563C1"/>
          <w:sz w:val="18"/>
          <w:u w:val="single"/>
        </w:rPr>
        <w:t>https://www.wealthmanagement.com/artificial-intelligence/openai-anthropic-launch-separate-joint-venture-pe-partnerships</w:t>
      </w:r>
    </w:p>
    <w:p>
      <w:pPr>
        <w:pStyle w:val="Heading2"/>
      </w:pPr>
      <w:r>
        <w:t>Anthropic Joint Venture Coverage</w:t>
      </w:r>
    </w:p>
    <w:p>
      <w:pPr>
        <w:pStyle w:val="ListBullet"/>
      </w:pPr>
      <w:r>
        <w:rPr>
          <w:b/>
        </w:rPr>
        <w:t xml:space="preserve">Fortune — </w:t>
      </w:r>
      <w:r>
        <w:t>"Anthropic Takes Shot at Consulting Industry in JV with Wall Street Giants" (May 4, 2026)</w:t>
      </w:r>
    </w:p>
    <w:p>
      <w:pPr>
        <w:ind w:left="850"/>
      </w:pPr>
      <w:r>
        <w:rPr>
          <w:color w:val="0563C1"/>
          <w:sz w:val="18"/>
          <w:u w:val="single"/>
        </w:rPr>
        <w:t>https://fortune.com/2026/05/04/anthropic-claude-consulting-industry-joint-venture-blackstone-goldman-sachs/</w:t>
      </w:r>
    </w:p>
    <w:p>
      <w:pPr>
        <w:pStyle w:val="ListBullet"/>
      </w:pPr>
      <w:r>
        <w:rPr>
          <w:b/>
        </w:rPr>
        <w:t xml:space="preserve">CNBC — </w:t>
      </w:r>
      <w:r>
        <w:t>"Anthropic Teams with Goldman, Blackstone on $1.5B AI Venture" (May 4, 2026)</w:t>
      </w:r>
    </w:p>
    <w:p>
      <w:pPr>
        <w:ind w:left="850"/>
      </w:pPr>
      <w:r>
        <w:rPr>
          <w:color w:val="0563C1"/>
          <w:sz w:val="18"/>
          <w:u w:val="single"/>
        </w:rPr>
        <w:t>https://www.cnbc.com/2026/05/04/anthropic-goldman-blackstone-ai-venture.html</w:t>
      </w:r>
    </w:p>
    <w:p>
      <w:pPr>
        <w:pStyle w:val="ListBullet"/>
      </w:pPr>
      <w:r>
        <w:rPr>
          <w:b/>
        </w:rPr>
        <w:t xml:space="preserve">The Next Web — </w:t>
      </w:r>
      <w:r>
        <w:t>"Anthropic and Wall Street Building $1.5B Pipeline into PE" (May 2026)</w:t>
      </w:r>
    </w:p>
    <w:p>
      <w:pPr>
        <w:ind w:left="850"/>
      </w:pPr>
      <w:r>
        <w:rPr>
          <w:color w:val="0563C1"/>
          <w:sz w:val="18"/>
          <w:u w:val="single"/>
        </w:rPr>
        <w:t>https://thenextweb.com/news/anthropic-15-billion-wall-street-joint-venture</w:t>
      </w:r>
    </w:p>
    <w:p>
      <w:pPr>
        <w:pStyle w:val="ListBullet"/>
      </w:pPr>
      <w:r>
        <w:rPr>
          <w:b/>
        </w:rPr>
        <w:t xml:space="preserve">Fortune — </w:t>
      </w:r>
      <w:r>
        <w:t>"Anthropic Deepens Push into Wall Street with AI Agents" (May 5, 2026)</w:t>
      </w:r>
    </w:p>
    <w:p>
      <w:pPr>
        <w:ind w:left="850"/>
      </w:pPr>
      <w:r>
        <w:rPr>
          <w:color w:val="0563C1"/>
          <w:sz w:val="18"/>
          <w:u w:val="single"/>
        </w:rPr>
        <w:t>https://fortune.com/2026/05/05/anthropic-wall-street-financial-services-agents-jamie-dimon/</w:t>
      </w:r>
    </w:p>
    <w:p>
      <w:pPr>
        <w:pStyle w:val="ListBullet"/>
      </w:pPr>
      <w:r>
        <w:rPr>
          <w:b/>
        </w:rPr>
        <w:t xml:space="preserve">Yahoo Finance — </w:t>
      </w:r>
      <w:r>
        <w:t>"Anthropic Forms $1.5B JV with Blackstone, Goldman Sachs" (May 2026)</w:t>
      </w:r>
    </w:p>
    <w:p>
      <w:pPr>
        <w:ind w:left="850"/>
      </w:pPr>
      <w:r>
        <w:rPr>
          <w:color w:val="0563C1"/>
          <w:sz w:val="18"/>
          <w:u w:val="single"/>
        </w:rPr>
        <w:t>https://finance.yahoo.com/sectors/technology/articles/anthropic-forms-1-5b-joint-123147935.html</w:t>
      </w:r>
    </w:p>
    <w:p>
      <w:pPr>
        <w:pStyle w:val="ListBullet"/>
      </w:pPr>
      <w:r>
        <w:rPr>
          <w:b/>
        </w:rPr>
        <w:t xml:space="preserve">Entrepreneur — </w:t>
      </w:r>
      <w:r>
        <w:t>"Anthropic Just Launched $1.5B JV with Wall Street Firms" (May 2026)</w:t>
      </w:r>
    </w:p>
    <w:p>
      <w:pPr>
        <w:ind w:left="850"/>
      </w:pPr>
      <w:r>
        <w:rPr>
          <w:color w:val="0563C1"/>
          <w:sz w:val="18"/>
          <w:u w:val="single"/>
        </w:rPr>
        <w:t>https://www.entrepreneur.com/business-news/anthropic-just-unveiled-a-1-5-billion-ai-joint-venture-wall-street-firms</w:t>
      </w:r>
    </w:p>
    <w:p>
      <w:pPr>
        <w:pStyle w:val="ListBullet"/>
      </w:pPr>
      <w:r>
        <w:rPr>
          <w:b/>
        </w:rPr>
        <w:t xml:space="preserve">Let's Data Science — </w:t>
      </w:r>
      <w:r>
        <w:t>"OpenAI $10B + Anthropic $1.5B Twin PE Joint Ventures" (May 2026)</w:t>
      </w:r>
    </w:p>
    <w:p>
      <w:pPr>
        <w:ind w:left="850"/>
      </w:pPr>
      <w:r>
        <w:rPr>
          <w:color w:val="0563C1"/>
          <w:sz w:val="18"/>
          <w:u w:val="single"/>
        </w:rPr>
        <w:t>https://letsdatascience.com/blog/openai-anthropic-twin-pe-joint-ventures-may-4</w:t>
      </w:r>
    </w:p>
    <w:p>
      <w:pPr>
        <w:pStyle w:val="Heading2"/>
      </w:pPr>
      <w:r>
        <w:t>OpenAI Frontier Alliances (February 2026)</w:t>
      </w:r>
    </w:p>
    <w:p>
      <w:pPr>
        <w:pStyle w:val="ListBullet"/>
      </w:pPr>
      <w:r>
        <w:rPr>
          <w:b/>
        </w:rPr>
        <w:t xml:space="preserve">OpenAI — </w:t>
      </w:r>
      <w:r>
        <w:t>"Introducing Frontier Alliance Partners" (February 23, 2026)</w:t>
      </w:r>
    </w:p>
    <w:p>
      <w:pPr>
        <w:ind w:left="850"/>
      </w:pPr>
      <w:r>
        <w:rPr>
          <w:color w:val="0563C1"/>
          <w:sz w:val="18"/>
          <w:u w:val="single"/>
        </w:rPr>
        <w:t>https://openai.com/index/frontier-alliance-partners/</w:t>
      </w:r>
    </w:p>
    <w:p>
      <w:pPr>
        <w:pStyle w:val="ListBullet"/>
      </w:pPr>
      <w:r>
        <w:rPr>
          <w:b/>
        </w:rPr>
        <w:t xml:space="preserve">Fortune — </w:t>
      </w:r>
      <w:r>
        <w:t>"OpenAI Partners with McKinsey, BCG, Accenture, Capgemini" (February 23, 2026)</w:t>
      </w:r>
    </w:p>
    <w:p>
      <w:pPr>
        <w:ind w:left="850"/>
      </w:pPr>
      <w:r>
        <w:rPr>
          <w:color w:val="0563C1"/>
          <w:sz w:val="18"/>
          <w:u w:val="single"/>
        </w:rPr>
        <w:t>https://fortune.com/2026/02/23/openai-partners-with-mckinsey-bcg-accenture-and-capgemini-to-push-its-frontier-ai-agent-platform/</w:t>
      </w:r>
    </w:p>
    <w:p>
      <w:pPr>
        <w:pStyle w:val="ListBullet"/>
      </w:pPr>
      <w:r>
        <w:rPr>
          <w:b/>
        </w:rPr>
        <w:t xml:space="preserve">CNBC — </w:t>
      </w:r>
      <w:r>
        <w:t>"OpenAI Lands Multiyear Deals with Consulting Giants" (February 23, 2026)</w:t>
      </w:r>
    </w:p>
    <w:p>
      <w:pPr>
        <w:ind w:left="850"/>
      </w:pPr>
      <w:r>
        <w:rPr>
          <w:color w:val="0563C1"/>
          <w:sz w:val="18"/>
          <w:u w:val="single"/>
        </w:rPr>
        <w:t>https://www.cnbc.com/2026/02/23/open-ai-consulting-accenture-boston-capgemini-mckinsey-frontier.html</w:t>
      </w:r>
    </w:p>
    <w:p>
      <w:pPr>
        <w:pStyle w:val="ListBullet"/>
      </w:pPr>
      <w:r>
        <w:rPr>
          <w:b/>
        </w:rPr>
        <w:t xml:space="preserve">TechCrunch — </w:t>
      </w:r>
      <w:r>
        <w:t>"OpenAI Calls in the Consultants for Enterprise Push" (February 23, 2026)</w:t>
      </w:r>
    </w:p>
    <w:p>
      <w:pPr>
        <w:ind w:left="850"/>
      </w:pPr>
      <w:r>
        <w:rPr>
          <w:color w:val="0563C1"/>
          <w:sz w:val="18"/>
          <w:u w:val="single"/>
        </w:rPr>
        <w:t>https://techcrunch.com/2026/02/23/openai-calls-in-the-consultants-for-its-enterprise-push/</w:t>
      </w:r>
    </w:p>
    <w:p>
      <w:pPr>
        <w:pStyle w:val="ListBullet"/>
      </w:pPr>
      <w:r>
        <w:rPr>
          <w:b/>
        </w:rPr>
        <w:t xml:space="preserve">Inc. — </w:t>
      </w:r>
      <w:r>
        <w:t>"OpenAI Just Launched a Major Alliance With McKinsey" (February 2026)</w:t>
      </w:r>
    </w:p>
    <w:p>
      <w:pPr>
        <w:ind w:left="850"/>
      </w:pPr>
      <w:r>
        <w:rPr>
          <w:color w:val="0563C1"/>
          <w:sz w:val="18"/>
          <w:u w:val="single"/>
        </w:rPr>
        <w:t>https://www.inc.com/ben-sherry/openai-just-launched-a-major-alliance-with-mckinsey-and-other-consulting-giants/91305912</w:t>
      </w:r>
    </w:p>
    <w:p>
      <w:pPr>
        <w:pStyle w:val="Heading2"/>
      </w:pPr>
      <w:r>
        <w:t>Legora Coverage</w:t>
      </w:r>
    </w:p>
    <w:p>
      <w:pPr>
        <w:pStyle w:val="ListBullet"/>
      </w:pPr>
      <w:r>
        <w:rPr>
          <w:b/>
        </w:rPr>
        <w:t xml:space="preserve">Bessemer Venture Partners — </w:t>
      </w:r>
      <w:r>
        <w:t>"Legora: Fastest Enterprise Business to $100M ARR" (April 2026)</w:t>
      </w:r>
    </w:p>
    <w:p>
      <w:pPr>
        <w:ind w:left="850"/>
      </w:pPr>
      <w:r>
        <w:rPr>
          <w:color w:val="0563C1"/>
          <w:sz w:val="18"/>
          <w:u w:val="single"/>
        </w:rPr>
        <w:t>https://www.bvp.com/atlas/legora-the-fastest-enterprise-business-to-reach-100m-arr</w:t>
      </w:r>
    </w:p>
    <w:p>
      <w:pPr>
        <w:pStyle w:val="ListBullet"/>
      </w:pPr>
      <w:r>
        <w:rPr>
          <w:b/>
        </w:rPr>
        <w:t xml:space="preserve">TechCrunch — </w:t>
      </w:r>
      <w:r>
        <w:t>"Legal AI Startup Legora Hits $5.6B Valuation" (April 30, 2026)</w:t>
      </w:r>
    </w:p>
    <w:p>
      <w:pPr>
        <w:ind w:left="850"/>
      </w:pPr>
      <w:r>
        <w:rPr>
          <w:color w:val="0563C1"/>
          <w:sz w:val="18"/>
          <w:u w:val="single"/>
        </w:rPr>
        <w:t>https://techcrunch.com/2026/04/30/legal-ai-startup-legora-hits-5-6-valuation-and-its-battle-with-harvey-just-got-hotter/</w:t>
      </w:r>
    </w:p>
    <w:p>
      <w:pPr>
        <w:pStyle w:val="ListBullet"/>
      </w:pPr>
      <w:r>
        <w:rPr>
          <w:b/>
        </w:rPr>
        <w:t xml:space="preserve">TechCrunch — </w:t>
      </w:r>
      <w:r>
        <w:t>"Legora Reaches $5.55B Valuation" (March 10, 2026)</w:t>
      </w:r>
    </w:p>
    <w:p>
      <w:pPr>
        <w:ind w:left="850"/>
      </w:pPr>
      <w:r>
        <w:rPr>
          <w:color w:val="0563C1"/>
          <w:sz w:val="18"/>
          <w:u w:val="single"/>
        </w:rPr>
        <w:t>https://techcrunch.com/2026/03/10/legora-reaches-5-55-billion-valuation-as-ai-legaltech-boom-endures/</w:t>
      </w:r>
    </w:p>
    <w:p>
      <w:pPr>
        <w:pStyle w:val="ListBullet"/>
      </w:pPr>
      <w:r>
        <w:rPr>
          <w:b/>
        </w:rPr>
        <w:t xml:space="preserve">Legora Newsroom — </w:t>
      </w:r>
      <w:r>
        <w:t>"Legora Passes $100M ARR" (April 2026)</w:t>
      </w:r>
    </w:p>
    <w:p>
      <w:pPr>
        <w:ind w:left="850"/>
      </w:pPr>
      <w:r>
        <w:rPr>
          <w:color w:val="0563C1"/>
          <w:sz w:val="18"/>
          <w:u w:val="single"/>
        </w:rPr>
        <w:t>https://legora.com/newsroom/legal-teams-adoption-of-ai-propels-legora-past-100-million-in-annual-recurring-revenue</w:t>
      </w:r>
    </w:p>
    <w:p>
      <w:pPr>
        <w:pStyle w:val="ListBullet"/>
      </w:pPr>
      <w:r>
        <w:rPr>
          <w:b/>
        </w:rPr>
        <w:t xml:space="preserve">EU-Startups — </w:t>
      </w:r>
      <w:r>
        <w:t>"Legora Raises €42M Series D Extension" (April 2026)</w:t>
      </w:r>
    </w:p>
    <w:p>
      <w:pPr>
        <w:ind w:left="850"/>
      </w:pPr>
      <w:r>
        <w:rPr>
          <w:color w:val="0563C1"/>
          <w:sz w:val="18"/>
          <w:u w:val="single"/>
        </w:rPr>
        <w:t>https://www.eu-startups.com/2026/04/swedish-legal-ai-startup-legora-raises-e42-million-extension-to-series-d-bringing-total-to-over-e500-million/</w:t>
      </w:r>
    </w:p>
    <w:p>
      <w:pPr>
        <w:pStyle w:val="ListBullet"/>
      </w:pPr>
      <w:r>
        <w:rPr>
          <w:b/>
        </w:rPr>
        <w:t xml:space="preserve">TechFundingNews — </w:t>
      </w:r>
      <w:r>
        <w:t>"Nvidia and Atlassian Back Legora's $600M Series D" (April 2026)</w:t>
      </w:r>
    </w:p>
    <w:p>
      <w:pPr>
        <w:ind w:left="850"/>
      </w:pPr>
      <w:r>
        <w:rPr>
          <w:color w:val="0563C1"/>
          <w:sz w:val="18"/>
          <w:u w:val="single"/>
        </w:rPr>
        <w:t>https://techfundingnews.com/legora-600m-series-d-nvidia-atlassian-legal-ai-5-6b-valuation/</w:t>
      </w:r>
    </w:p>
    <w:p>
      <w:pPr>
        <w:pStyle w:val="Heading2"/>
      </w:pPr>
      <w:r>
        <w:t>Additional Market Intelligence</w:t>
      </w:r>
    </w:p>
    <w:p>
      <w:pPr>
        <w:pStyle w:val="ListBullet"/>
      </w:pPr>
      <w:r>
        <w:rPr>
          <w:b/>
        </w:rPr>
        <w:t xml:space="preserve">Fortune — </w:t>
      </w:r>
      <w:r>
        <w:t>"Sequoia Partner on AI-Enabled Services as New Software" (April 21, 2026)</w:t>
      </w:r>
    </w:p>
    <w:p>
      <w:pPr>
        <w:ind w:left="850"/>
      </w:pPr>
      <w:r>
        <w:rPr>
          <w:color w:val="0563C1"/>
          <w:sz w:val="18"/>
          <w:u w:val="single"/>
        </w:rPr>
        <w:t>https://fortune.com/2026/04/21/services-are-the-new-software-sequoia-venture-capital-julien-bek-ai-native-eye-on-ai/</w:t>
      </w:r>
    </w:p>
    <w:p>
      <w:pPr>
        <w:pStyle w:val="ListBullet"/>
      </w:pPr>
      <w:r>
        <w:rPr>
          <w:b/>
        </w:rPr>
        <w:t xml:space="preserve">Quasa.io — </w:t>
      </w:r>
      <w:r>
        <w:t>"Services: The New Software — Why the Next $1T Company Will Look Like a Services Firm" (2026)</w:t>
      </w:r>
    </w:p>
    <w:p>
      <w:pPr>
        <w:ind w:left="850"/>
      </w:pPr>
      <w:r>
        <w:rPr>
          <w:color w:val="0563C1"/>
          <w:sz w:val="18"/>
          <w:u w:val="single"/>
        </w:rPr>
        <w:t>https://quasa.io/media/services-the-new-software-why-the-next-1-trillion-company-will-look-like-a-services-firm</w:t>
      </w:r>
    </w:p>
    <w:p>
      <w:pPr>
        <w:pStyle w:val="ListBullet"/>
      </w:pPr>
      <w:r>
        <w:rPr>
          <w:b/>
        </w:rPr>
        <w:t xml:space="preserve">The AI Opportunities — </w:t>
      </w:r>
      <w:r>
        <w:t>"Sequoia: The Next $1T Company Won't Sell Software" (2026)</w:t>
      </w:r>
    </w:p>
    <w:p>
      <w:pPr>
        <w:ind w:left="850"/>
      </w:pPr>
      <w:r>
        <w:rPr>
          <w:color w:val="0563C1"/>
          <w:sz w:val="18"/>
          <w:u w:val="single"/>
        </w:rPr>
        <w:t>https://www.theaiopportunities.com/p/sequoia-capital-the-next-1t-company</w:t>
      </w:r>
    </w:p>
    <w:p>
      <w:pPr>
        <w:pStyle w:val="ListBullet"/>
      </w:pPr>
      <w:r>
        <w:rPr>
          <w:b/>
        </w:rPr>
        <w:t xml:space="preserve">Linas Substack — </w:t>
      </w:r>
      <w:r>
        <w:t>"Sequoia's Thesis Will Mint Billionaires and Bankrupt Copycats" (2026)</w:t>
      </w:r>
    </w:p>
    <w:p>
      <w:pPr>
        <w:ind w:left="850"/>
      </w:pPr>
      <w:r>
        <w:rPr>
          <w:color w:val="0563C1"/>
          <w:sz w:val="18"/>
          <w:u w:val="single"/>
        </w:rPr>
        <w:t>https://linas.substack.com/p/sequoiathesis</w:t>
      </w:r>
    </w:p>
    <w:p>
      <w:pPr>
        <w:pStyle w:val="ListBullet"/>
      </w:pPr>
      <w:r>
        <w:rPr>
          <w:b/>
        </w:rPr>
        <w:t xml:space="preserve">Medium (Data Science Collective) — </w:t>
      </w:r>
      <w:r>
        <w:t>"Services Are the New Software — Building Them Is the Hard Part" (March 2026)</w:t>
      </w:r>
    </w:p>
    <w:p>
      <w:pPr>
        <w:ind w:left="850"/>
      </w:pPr>
      <w:r>
        <w:rPr>
          <w:color w:val="0563C1"/>
          <w:sz w:val="18"/>
          <w:u w:val="single"/>
        </w:rPr>
        <w:t>https://medium.com/data-science-collective/services-are-the-new-software-building-them-is-the-hard-part-ca2d3ff9aad4</w:t>
      </w:r>
    </w:p>
    <w:p>
      <w:pPr>
        <w:pStyle w:val="ListBullet"/>
      </w:pPr>
      <w:r>
        <w:rPr>
          <w:b/>
        </w:rPr>
        <w:t xml:space="preserve">Getmonetizely — </w:t>
      </w:r>
      <w:r>
        <w:t>"The Economics of AI-First B2B SaaS in 2026" (2026)</w:t>
      </w:r>
    </w:p>
    <w:p>
      <w:pPr>
        <w:ind w:left="850"/>
      </w:pPr>
      <w:r>
        <w:rPr>
          <w:color w:val="0563C1"/>
          <w:sz w:val="18"/>
          <w:u w:val="single"/>
        </w:rPr>
        <w:t>https://www.getmonetizely.com/blogs/the-economics-of-ai-first-b2b-saas-in-2026</w:t>
      </w:r>
    </w:p>
    <w:p>
      <w:pPr>
        <w:pStyle w:val="ListBullet"/>
      </w:pPr>
      <w:r>
        <w:rPr>
          <w:b/>
        </w:rPr>
        <w:t xml:space="preserve">Virtasant — </w:t>
      </w:r>
      <w:r>
        <w:t>"Big Five Consulting: Betting Billions on AI Partnerships" (2026)</w:t>
      </w:r>
    </w:p>
    <w:p>
      <w:pPr>
        <w:ind w:left="850"/>
      </w:pPr>
      <w:r>
        <w:rPr>
          <w:color w:val="0563C1"/>
          <w:sz w:val="18"/>
          <w:u w:val="single"/>
        </w:rPr>
        <w:t>https://www.virtasant.com/ai-today/big-five-consulting-betting-billions-on-ai-partnerships</w:t>
      </w:r>
    </w:p>
    <w:p>
      <w:pPr>
        <w:pStyle w:val="ListBullet"/>
      </w:pPr>
      <w:r>
        <w:rPr>
          <w:b/>
        </w:rPr>
        <w:t xml:space="preserve">Jake Saper / Emergence Capital — </w:t>
      </w:r>
      <w:r>
        <w:t>""The Death of Deloitte"" (April 2024)</w:t>
      </w:r>
    </w:p>
    <w:p>
      <w:pPr>
        <w:ind w:left="850"/>
      </w:pPr>
      <w:r>
        <w:rPr>
          <w:color w:val="0563C1"/>
          <w:sz w:val="18"/>
          <w:u w:val="single"/>
        </w:rPr>
        <w:t>https://www.linkedin.com/in/jakesaper/</w:t>
      </w:r>
    </w:p>
    <w:p>
      <w:pPr>
        <w:pStyle w:val="ListBullet"/>
      </w:pPr>
      <w:r>
        <w:rPr>
          <w:b/>
        </w:rPr>
        <w:t xml:space="preserve">Auctor (Sequoia-backed) — </w:t>
      </w:r>
      <w:r>
        <w:t>"AI System of Action for Enterprise Implementation" (April 2026)</w:t>
      </w:r>
    </w:p>
    <w:p>
      <w:pPr>
        <w:ind w:left="850"/>
      </w:pPr>
      <w:r>
        <w:rPr>
          <w:color w:val="0563C1"/>
          <w:sz w:val="18"/>
          <w:u w:val="single"/>
        </w:rPr>
        <w:t>https://www.intelligence360.news/auctor-raises-20m-led-by-sequoia-capital-to-build-the-ai-system-of-action-for-the-enterprise-software-implementation-market/</w:t>
      </w:r>
    </w:p>
    <w:p>
      <w:pPr>
        <w:pStyle w:val="ListBullet"/>
      </w:pPr>
      <w:r>
        <w:rPr>
          <w:b/>
        </w:rPr>
        <w:t xml:space="preserve">StrategyCase — </w:t>
      </w:r>
      <w:r>
        <w:t>"AI in Consulting: Bain Partners with OpenAI" (2026)</w:t>
      </w:r>
    </w:p>
    <w:p>
      <w:pPr>
        <w:ind w:left="850"/>
      </w:pPr>
      <w:r>
        <w:rPr>
          <w:color w:val="0563C1"/>
          <w:sz w:val="18"/>
          <w:u w:val="single"/>
        </w:rPr>
        <w:t>https://strategycase.com/ai-in-consulting-bain-openai/</w:t>
      </w:r>
    </w:p>
    <w:p>
      <w:pPr>
        <w:pStyle w:val="ListBullet"/>
      </w:pPr>
      <w:r>
        <w:rPr>
          <w:b/>
        </w:rPr>
        <w:t xml:space="preserve">TLDL — </w:t>
      </w:r>
      <w:r>
        <w:t>"AI Company Rankings 2026: Revenue, Funding &amp; Valuation" (2026)</w:t>
      </w:r>
    </w:p>
    <w:p>
      <w:pPr>
        <w:ind w:left="850"/>
      </w:pPr>
      <w:r>
        <w:rPr>
          <w:color w:val="0563C1"/>
          <w:sz w:val="18"/>
          <w:u w:val="single"/>
        </w:rPr>
        <w:t>https://www.tldl.io/resources/ai-companies-landscape-2026</w:t>
      </w:r>
    </w:p>
    <w:p>
      <w:r>
        <w:br w:type="page"/>
      </w:r>
    </w:p>
    <w:p>
      <w:pPr>
        <w:pStyle w:val="Heading1"/>
      </w:pPr>
      <w:r>
        <w:t>Disclaimer</w:t>
      </w:r>
    </w:p>
    <w:p>
      <w:r>
        <w:t>This report was compiled using publicly available information from the sources cited above. Market sizing figures are estimates from the referenced research firms and may vary. This document is intended for strategic planning purposes and does not constitute financial, legal, or investment advice. All trademarks and company names belong to their respective owners.</w:t>
      </w:r>
    </w:p>
    <w:p>
      <w:r>
        <w:br/>
        <w:t xml:space="preserve">Generated: 2026-05-09 04:58 | </w:t>
      </w:r>
      <w:r>
        <w:t>Research compiled with Claude Code (claude.ai/code)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