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B5594"/>
          <w:sz w:val="64"/>
        </w:rPr>
        <w:t>Copilot Studio + SharePoint</w:t>
      </w:r>
    </w:p>
    <w:p>
      <w:pPr>
        <w:jc w:val="center"/>
      </w:pPr>
      <w:r>
        <w:rPr>
          <w:rFonts w:ascii="Calibri" w:hAnsi="Calibri"/>
          <w:color w:val="444444"/>
          <w:sz w:val="32"/>
        </w:rPr>
        <w:t>AI Strategy for Enterprise Knowledge Management,</w:t>
        <w:br/>
        <w:t>Agent-Based Automation &amp; SharePoint-Powered AI Workflows</w:t>
      </w:r>
    </w:p>
    <w:p/>
    <w:p>
      <w:pPr>
        <w:jc w:val="center"/>
      </w:pPr>
      <w:r>
        <w:rPr>
          <w:rFonts w:ascii="Calibri" w:hAnsi="Calibri"/>
          <w:color w:val="0B5594"/>
          <w:sz w:val="28"/>
        </w:rPr>
        <w:t>May 2026</w:t>
      </w:r>
    </w:p>
    <w:p/>
    <w:p>
      <w:pPr>
        <w:jc w:val="center"/>
      </w:pPr>
      <w:r>
        <w:rPr>
          <w:rFonts w:ascii="Calibri" w:hAnsi="Calibri"/>
          <w:color w:val="777777"/>
          <w:sz w:val="20"/>
        </w:rPr>
        <w:t>Research Sources: Microsoft Learn, Sequoia Capital, Emergence Capital, a16z,</w:t>
        <w:br/>
        <w:t>Y Combinator, Forrester, Gartner, Deloitte, TechCrunch, CIO Dive, Business of Apps</w:t>
      </w:r>
    </w:p>
    <w:p>
      <w:pPr>
        <w:jc w:val="center"/>
      </w:pPr>
      <w:r>
        <w:rPr>
          <w:color w:val="999999"/>
          <w:sz w:val="20"/>
        </w:rPr>
        <w:t>AI-Assisted Research Document | Confidential</w:t>
      </w:r>
    </w:p>
    <w:p>
      <w:r>
        <w:br w:type="page"/>
      </w:r>
    </w:p>
    <w:p>
      <w:pPr>
        <w:pStyle w:val="Heading1"/>
      </w:pPr>
      <w:r>
        <w:t>Table of Contents</w:t>
      </w:r>
    </w:p>
    <w:p>
      <w:r>
        <w:rPr>
          <w:rFonts w:ascii="Calibri" w:hAnsi="Calibri"/>
          <w:sz w:val="24"/>
        </w:rPr>
        <w:t>1.  Executive Summary</w:t>
      </w:r>
      <w:r>
        <w:rPr>
          <w:color w:val="999999"/>
          <w:sz w:val="24"/>
        </w:rPr>
        <w:t xml:space="preserve">  ......  3</w:t>
      </w:r>
    </w:p>
    <w:p>
      <w:r>
        <w:rPr>
          <w:rFonts w:ascii="Calibri" w:hAnsi="Calibri"/>
          <w:sz w:val="24"/>
        </w:rPr>
        <w:t>2.  Market Signal Analysis</w:t>
      </w:r>
      <w:r>
        <w:rPr>
          <w:color w:val="999999"/>
          <w:sz w:val="24"/>
        </w:rPr>
        <w:t xml:space="preserve">  ......  4</w:t>
      </w:r>
    </w:p>
    <w:p>
      <w:r>
        <w:rPr>
          <w:rFonts w:ascii="Calibri" w:hAnsi="Calibri"/>
          <w:sz w:val="24"/>
        </w:rPr>
        <w:t>3.  Macro Thesis: VC Frameworks Applied</w:t>
      </w:r>
      <w:r>
        <w:rPr>
          <w:color w:val="999999"/>
          <w:sz w:val="24"/>
        </w:rPr>
        <w:t xml:space="preserve">  ......  6</w:t>
      </w:r>
    </w:p>
    <w:p>
      <w:r>
        <w:rPr>
          <w:rFonts w:ascii="Calibri" w:hAnsi="Calibri"/>
          <w:sz w:val="24"/>
        </w:rPr>
        <w:t>4.  Market Sizing &amp; Vertical Analysis</w:t>
      </w:r>
      <w:r>
        <w:rPr>
          <w:color w:val="999999"/>
          <w:sz w:val="24"/>
        </w:rPr>
        <w:t xml:space="preserve">  ......  8</w:t>
      </w:r>
    </w:p>
    <w:p>
      <w:r>
        <w:rPr>
          <w:rFonts w:ascii="Calibri" w:hAnsi="Calibri"/>
          <w:sz w:val="24"/>
        </w:rPr>
        <w:t>5.  Proof Points: Companies Winning Today</w:t>
      </w:r>
      <w:r>
        <w:rPr>
          <w:color w:val="999999"/>
          <w:sz w:val="24"/>
        </w:rPr>
        <w:t xml:space="preserve">  ......  10</w:t>
      </w:r>
    </w:p>
    <w:p>
      <w:r>
        <w:rPr>
          <w:rFonts w:ascii="Calibri" w:hAnsi="Calibri"/>
          <w:sz w:val="24"/>
        </w:rPr>
        <w:t>6.  Operational Playbook</w:t>
      </w:r>
      <w:r>
        <w:rPr>
          <w:color w:val="999999"/>
          <w:sz w:val="24"/>
        </w:rPr>
        <w:t xml:space="preserve">  ......  12</w:t>
      </w:r>
    </w:p>
    <w:p>
      <w:r>
        <w:rPr>
          <w:rFonts w:ascii="Calibri" w:hAnsi="Calibri"/>
          <w:sz w:val="24"/>
        </w:rPr>
        <w:t>7.  Unit Economics</w:t>
      </w:r>
      <w:r>
        <w:rPr>
          <w:color w:val="999999"/>
          <w:sz w:val="24"/>
        </w:rPr>
        <w:t xml:space="preserve">  ......  14</w:t>
      </w:r>
    </w:p>
    <w:p>
      <w:r>
        <w:rPr>
          <w:rFonts w:ascii="Calibri" w:hAnsi="Calibri"/>
          <w:sz w:val="24"/>
        </w:rPr>
        <w:t>8.  Competitive Moats &amp; Defensibility</w:t>
      </w:r>
      <w:r>
        <w:rPr>
          <w:color w:val="999999"/>
          <w:sz w:val="24"/>
        </w:rPr>
        <w:t xml:space="preserve">  ......  15</w:t>
      </w:r>
    </w:p>
    <w:p>
      <w:r>
        <w:rPr>
          <w:rFonts w:ascii="Calibri" w:hAnsi="Calibri"/>
          <w:sz w:val="24"/>
        </w:rPr>
        <w:t>9.  Risk Analysis: Mirage PMF &amp; Failure Modes</w:t>
      </w:r>
      <w:r>
        <w:rPr>
          <w:color w:val="999999"/>
          <w:sz w:val="24"/>
        </w:rPr>
        <w:t xml:space="preserve">  ......  17</w:t>
      </w:r>
    </w:p>
    <w:p>
      <w:r>
        <w:rPr>
          <w:rFonts w:ascii="Calibri" w:hAnsi="Calibri"/>
          <w:sz w:val="24"/>
        </w:rPr>
        <w:t>10.  Strategic Framework: Decision Matrix</w:t>
      </w:r>
      <w:r>
        <w:rPr>
          <w:color w:val="999999"/>
          <w:sz w:val="24"/>
        </w:rPr>
        <w:t xml:space="preserve">  ......  19</w:t>
      </w:r>
    </w:p>
    <w:p>
      <w:r>
        <w:rPr>
          <w:rFonts w:ascii="Calibri" w:hAnsi="Calibri"/>
          <w:sz w:val="24"/>
        </w:rPr>
        <w:t>11.  Competitive Landscape</w:t>
      </w:r>
      <w:r>
        <w:rPr>
          <w:color w:val="999999"/>
          <w:sz w:val="24"/>
        </w:rPr>
        <w:t xml:space="preserve">  ......  21</w:t>
      </w:r>
    </w:p>
    <w:p>
      <w:r>
        <w:rPr>
          <w:rFonts w:ascii="Calibri" w:hAnsi="Calibri"/>
          <w:sz w:val="24"/>
        </w:rPr>
        <w:t>12.  SharePoint + Copilot Studio Architecture</w:t>
      </w:r>
      <w:r>
        <w:rPr>
          <w:color w:val="999999"/>
          <w:sz w:val="24"/>
        </w:rPr>
        <w:t xml:space="preserve">  ......  23</w:t>
      </w:r>
    </w:p>
    <w:p>
      <w:r>
        <w:rPr>
          <w:rFonts w:ascii="Calibri" w:hAnsi="Calibri"/>
          <w:sz w:val="24"/>
        </w:rPr>
        <w:t>13.  References &amp; Sources</w:t>
      </w:r>
      <w:r>
        <w:rPr>
          <w:color w:val="999999"/>
          <w:sz w:val="24"/>
        </w:rPr>
        <w:t xml:space="preserve">  ......  25</w:t>
      </w:r>
    </w:p>
    <w:p>
      <w:r>
        <w:br w:type="page"/>
      </w:r>
    </w:p>
    <w:p>
      <w:pPr>
        <w:pStyle w:val="Heading1"/>
      </w:pPr>
      <w:r>
        <w:t>1. Executive Summary</w:t>
      </w:r>
    </w:p>
    <w:p>
      <w:r>
        <w:t>The convergence of Microsoft Copilot Studio with SharePoint represents a pivotal moment in enterprise knowledge management. As organizations move from pilot programs to production-scale AI deployments, the SharePoint-Copilot Studio stack is emerging as the default infrastructure layer for enterprise AI agents grounded in organizational knowledge. This report analyzes the strategic implications, competitive dynamics, and operational playbooks for enterprises building AI-powered knowledge management workflows on this platform.</w:t>
      </w:r>
    </w:p>
    <w:p>
      <w:pPr>
        <w:pStyle w:val="Heading2"/>
      </w:pPr>
      <w:r>
        <w:t>Five Key Findings</w:t>
      </w:r>
    </w:p>
    <w:p>
      <w:pPr>
        <w:pStyle w:val="ListBullet"/>
      </w:pPr>
      <w:r>
        <w:rPr>
          <w:b/>
          <w:sz w:val="22"/>
        </w:rPr>
        <w:t xml:space="preserve">Market Inflection Point: </w:t>
      </w:r>
      <w:r>
        <w:rPr>
          <w:sz w:val="22"/>
        </w:rPr>
        <w:t>Over 230,000 organizations now use Copilot Studio, with 160,000 having created 400,000+ custom agents in Q1 FY2026 alone. The enterprise AI copilot market is valued at $5.2B in 2026 with 40%+ CAGR.</w:t>
      </w:r>
    </w:p>
    <w:p>
      <w:pPr>
        <w:pStyle w:val="ListBullet"/>
      </w:pPr>
      <w:r>
        <w:rPr>
          <w:b/>
          <w:sz w:val="22"/>
        </w:rPr>
        <w:t xml:space="preserve">SharePoint as the AI Knowledge Layer: </w:t>
      </w:r>
      <w:r>
        <w:rPr>
          <w:sz w:val="22"/>
        </w:rPr>
        <w:t>SharePoint Knowledge Agent (GA early 2026) transforms SharePoint from document storage into an intelligent knowledge backbone. Major enterprises including Takeda, Mars, and Hertz are placing SharePoint content management at the core of their AI strategies.</w:t>
      </w:r>
    </w:p>
    <w:p>
      <w:pPr>
        <w:pStyle w:val="ListBullet"/>
      </w:pPr>
      <w:r>
        <w:rPr>
          <w:b/>
          <w:sz w:val="22"/>
        </w:rPr>
        <w:t xml:space="preserve">Copilot-to-Autopilot Evolution: </w:t>
      </w:r>
      <w:r>
        <w:rPr>
          <w:sz w:val="22"/>
        </w:rPr>
        <w:t>Microsoft's Copilot Cowork enables autonomous multi-step task execution, while Agent 365 introduces centralized agent management with multi-agent orchestration via A2A protocol. Gartner projects 40% of enterprise apps will include task-specific AI agents by end of 2026.</w:t>
      </w:r>
    </w:p>
    <w:p>
      <w:pPr>
        <w:pStyle w:val="ListBullet"/>
      </w:pPr>
      <w:r>
        <w:rPr>
          <w:b/>
          <w:sz w:val="22"/>
        </w:rPr>
        <w:t xml:space="preserve">Adoption Headwinds Are Real: </w:t>
      </w:r>
      <w:r>
        <w:rPr>
          <w:sz w:val="22"/>
        </w:rPr>
        <w:t>Only 3.3% of Microsoft 365's 450M commercial seats pay for Copilot. Market share contracted 39% between July 2025 and January 2026. Up to 70% failure rates in automated tasks reported. CEOs and Forrester flag 12-18 months to scaled deployment.</w:t>
      </w:r>
    </w:p>
    <w:p>
      <w:pPr>
        <w:pStyle w:val="ListBullet"/>
      </w:pPr>
      <w:r>
        <w:rPr>
          <w:b/>
          <w:sz w:val="22"/>
        </w:rPr>
        <w:t xml:space="preserve">Data Governance Is the Moat: </w:t>
      </w:r>
      <w:r>
        <w:rPr>
          <w:sz w:val="22"/>
        </w:rPr>
        <w:t>The single biggest differentiator between successful and failed Copilot deployments is content readiness. Organizations with clean metadata, structured governance, and managed SharePoint taxonomies see dramatically better AI outcomes.</w:t>
      </w:r>
    </w:p>
    <w:p>
      <w:r>
        <w:br w:type="page"/>
      </w:r>
    </w:p>
    <w:p>
      <w:pPr>
        <w:pStyle w:val="Heading1"/>
      </w:pPr>
      <w:r>
        <w:t>2. Market Signal Analysis</w:t>
      </w:r>
    </w:p>
    <w:p>
      <w:pPr>
        <w:pStyle w:val="Heading2"/>
      </w:pPr>
      <w:r>
        <w:t>What Just Happened</w:t>
      </w:r>
    </w:p>
    <w:p>
      <w:r>
        <w:t>The first half of 2026 has seen a fundamental architectural shift in how Microsoft positions its AI platform. The company has moved from positioning Copilot as a productivity assistant to framing it as the operating layer for autonomous enterprise work. Several converging signals define this transition:</w:t>
      </w:r>
    </w:p>
    <w:p>
      <w:pPr>
        <w:pStyle w:val="ListBullet"/>
      </w:pPr>
      <w:r>
        <w:rPr>
          <w:b/>
          <w:sz w:val="22"/>
        </w:rPr>
        <w:t xml:space="preserve">Copilot Cowork Launch (March 2026): </w:t>
      </w:r>
      <w:r>
        <w:rPr>
          <w:sz w:val="22"/>
        </w:rPr>
        <w:t>Microsoft introduced Copilot Cowork for handling long-running, multistep tasks autonomously. Users describe desired outcomes and AI completes all tasks. Now available on iOS and Android.</w:t>
      </w:r>
    </w:p>
    <w:p>
      <w:pPr>
        <w:pStyle w:val="ListBullet"/>
      </w:pPr>
      <w:r>
        <w:rPr>
          <w:b/>
          <w:sz w:val="22"/>
        </w:rPr>
        <w:t xml:space="preserve">Agent 365 Announcement: </w:t>
      </w:r>
      <w:r>
        <w:rPr>
          <w:sz w:val="22"/>
        </w:rPr>
        <w:t>Centralized agent management platform deeply integrating autonomous workflows into Windows and Microsoft 365, featuring agent delegation where managerial agents can spawn and terminate sub-agents.</w:t>
      </w:r>
    </w:p>
    <w:p>
      <w:pPr>
        <w:pStyle w:val="ListBullet"/>
      </w:pPr>
      <w:r>
        <w:rPr>
          <w:b/>
          <w:sz w:val="22"/>
        </w:rPr>
        <w:t xml:space="preserve">Multi-Agent Orchestration GA (April 2026): </w:t>
      </w:r>
      <w:r>
        <w:rPr>
          <w:sz w:val="22"/>
        </w:rPr>
        <w:t>Copilot Studio now supports A2A (Agent-to-Agent) protocol, Microsoft 365 Agents SDK orchestration, and integration of models from OpenAI, Anthropic, and Google into a single orchestration layer.</w:t>
      </w:r>
    </w:p>
    <w:p>
      <w:pPr>
        <w:pStyle w:val="ListBullet"/>
      </w:pPr>
      <w:r>
        <w:rPr>
          <w:b/>
          <w:sz w:val="22"/>
        </w:rPr>
        <w:t xml:space="preserve">SharePoint Knowledge Agent GA: </w:t>
      </w:r>
      <w:r>
        <w:rPr>
          <w:sz w:val="22"/>
        </w:rPr>
        <w:t>Moving from public preview to general availability in early 2026, enabling site-specific AI agents that read all documents, lists, and pages with automated metadata tagging and classification.</w:t>
      </w:r>
    </w:p>
    <w:p>
      <w:pPr>
        <w:pStyle w:val="ListBullet"/>
      </w:pPr>
      <w:r>
        <w:rPr>
          <w:b/>
          <w:sz w:val="22"/>
        </w:rPr>
        <w:t xml:space="preserve">Dataverse as Agent Data Platform (May 2026): </w:t>
      </w:r>
      <w:r>
        <w:rPr>
          <w:sz w:val="22"/>
        </w:rPr>
        <w:t>Microsoft positioned Dataverse as the governance and identity plane for enterprise agents, inheriting Azure Entra ID authentication, row-level security, auditing via Purview, and DLP policies.</w:t>
      </w:r>
    </w:p>
    <w:p>
      <w:pPr>
        <w:pStyle w:val="ListBullet"/>
      </w:pPr>
      <w:r>
        <w:rPr>
          <w:b/>
          <w:sz w:val="22"/>
        </w:rPr>
        <w:t xml:space="preserve">Revenue Run Rate: $37B AI Business: </w:t>
      </w:r>
      <w:r>
        <w:rPr>
          <w:sz w:val="22"/>
        </w:rPr>
        <w:t>Microsoft's annual AI revenue run rate grew 123% YoY, with 70% of Fortune 500 companies adopting Microsoft 365 Copilot in some form, and customers with 50,000+ seats quadrupling YoY.</w:t>
      </w:r>
    </w:p>
    <w:p>
      <w:pPr>
        <w:pStyle w:val="Heading2"/>
      </w:pPr>
      <w:r>
        <w:t>Why It Matters</w:t>
      </w:r>
    </w:p>
    <w:p>
      <w:r>
        <w:t>These signals collectively indicate that Microsoft is executing a platform lock-in strategy where SharePoint content, Dataverse governance, and Copilot Studio agent-building form a tightly integrated stack. Organizations already invested in Microsoft 365 face a strategic decision: embrace the native AI layer and benefit from deep integration, or adopt third-party solutions (Glean, ServiceNow) that offer potentially better AI quality but add integration complexity.</w:t>
      </w:r>
    </w:p>
    <w:p>
      <w:pPr>
        <w:ind w:left="850" w:right="567"/>
      </w:pPr>
      <w:r>
        <w:rPr>
          <w:i/>
          <w:color w:val="555555"/>
          <w:sz w:val="21"/>
        </w:rPr>
        <w:t>"The biggest blocker to AI automation of companies is no longer the models. Now the blocker is the domain knowledge." -- Y Combinator, Request for Startups, Summer 2026</w:t>
      </w:r>
    </w:p>
    <w:p>
      <w:pPr>
        <w:pStyle w:val="Heading2"/>
      </w:pPr>
      <w:r>
        <w:t>Market Signal Timeline</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Date</w:t>
            </w:r>
          </w:p>
        </w:tc>
        <w:tc>
          <w:tcPr>
            <w:tcW w:type="dxa" w:w="2160"/>
            <w:shd w:fill="0B5594" w:val="clear"/>
          </w:tcPr>
          <w:p>
            <w:r/>
            <w:r>
              <w:rPr>
                <w:rFonts w:ascii="Calibri" w:hAnsi="Calibri"/>
                <w:b/>
                <w:color w:val="FFFFFF"/>
                <w:sz w:val="20"/>
              </w:rPr>
              <w:t>Signal</w:t>
            </w:r>
          </w:p>
        </w:tc>
        <w:tc>
          <w:tcPr>
            <w:tcW w:type="dxa" w:w="2160"/>
            <w:shd w:fill="0B5594" w:val="clear"/>
          </w:tcPr>
          <w:p>
            <w:r/>
            <w:r>
              <w:rPr>
                <w:rFonts w:ascii="Calibri" w:hAnsi="Calibri"/>
                <w:b/>
                <w:color w:val="FFFFFF"/>
                <w:sz w:val="20"/>
              </w:rPr>
              <w:t>Impact</w:t>
            </w:r>
          </w:p>
        </w:tc>
        <w:tc>
          <w:tcPr>
            <w:tcW w:type="dxa" w:w="2160"/>
            <w:shd w:fill="0B5594" w:val="clear"/>
          </w:tcPr>
          <w:p>
            <w:r/>
            <w:r>
              <w:rPr>
                <w:rFonts w:ascii="Calibri" w:hAnsi="Calibri"/>
                <w:b/>
                <w:color w:val="FFFFFF"/>
                <w:sz w:val="20"/>
              </w:rPr>
              <w:t>Source</w:t>
            </w:r>
          </w:p>
        </w:tc>
      </w:tr>
      <w:tr>
        <w:tc>
          <w:tcPr>
            <w:tcW w:type="dxa" w:w="2160"/>
            <w:shd w:fill="F2F7FB" w:val="clear"/>
          </w:tcPr>
          <w:p>
            <w:r/>
            <w:r>
              <w:rPr>
                <w:rFonts w:ascii="Calibri" w:hAnsi="Calibri"/>
                <w:sz w:val="20"/>
              </w:rPr>
              <w:t>Sep 2025</w:t>
            </w:r>
          </w:p>
        </w:tc>
        <w:tc>
          <w:tcPr>
            <w:tcW w:type="dxa" w:w="2160"/>
            <w:shd w:fill="F2F7FB" w:val="clear"/>
          </w:tcPr>
          <w:p>
            <w:r/>
            <w:r>
              <w:rPr>
                <w:rFonts w:ascii="Calibri" w:hAnsi="Calibri"/>
                <w:sz w:val="20"/>
              </w:rPr>
              <w:t>SharePoint Knowledge Agent public preview</w:t>
            </w:r>
          </w:p>
        </w:tc>
        <w:tc>
          <w:tcPr>
            <w:tcW w:type="dxa" w:w="2160"/>
            <w:shd w:fill="F2F7FB" w:val="clear"/>
          </w:tcPr>
          <w:p>
            <w:r/>
            <w:r>
              <w:rPr>
                <w:rFonts w:ascii="Calibri" w:hAnsi="Calibri"/>
                <w:sz w:val="20"/>
              </w:rPr>
              <w:t>First native AI layer for SharePoint content</w:t>
            </w:r>
          </w:p>
        </w:tc>
        <w:tc>
          <w:tcPr>
            <w:tcW w:type="dxa" w:w="2160"/>
            <w:shd w:fill="F2F7FB" w:val="clear"/>
          </w:tcPr>
          <w:p>
            <w:r/>
            <w:r>
              <w:rPr>
                <w:rFonts w:ascii="Calibri" w:hAnsi="Calibri"/>
                <w:sz w:val="20"/>
              </w:rPr>
              <w:t>Microsoft Tech Community</w:t>
            </w:r>
          </w:p>
        </w:tc>
      </w:tr>
      <w:tr>
        <w:tc>
          <w:tcPr>
            <w:tcW w:type="dxa" w:w="2160"/>
            <w:shd w:fill="FFFFFF" w:val="clear"/>
          </w:tcPr>
          <w:p>
            <w:r/>
            <w:r>
              <w:rPr>
                <w:rFonts w:ascii="Calibri" w:hAnsi="Calibri"/>
                <w:sz w:val="20"/>
              </w:rPr>
              <w:t>Sep 2025</w:t>
            </w:r>
          </w:p>
        </w:tc>
        <w:tc>
          <w:tcPr>
            <w:tcW w:type="dxa" w:w="2160"/>
            <w:shd w:fill="FFFFFF" w:val="clear"/>
          </w:tcPr>
          <w:p>
            <w:r/>
            <w:r>
              <w:rPr>
                <w:rFonts w:ascii="Calibri" w:hAnsi="Calibri"/>
                <w:sz w:val="20"/>
              </w:rPr>
              <w:t>Copilot Credits replace message-based billing</w:t>
            </w:r>
          </w:p>
        </w:tc>
        <w:tc>
          <w:tcPr>
            <w:tcW w:type="dxa" w:w="2160"/>
            <w:shd w:fill="FFFFFF" w:val="clear"/>
          </w:tcPr>
          <w:p>
            <w:r/>
            <w:r>
              <w:rPr>
                <w:rFonts w:ascii="Calibri" w:hAnsi="Calibri"/>
                <w:sz w:val="20"/>
              </w:rPr>
              <w:t>Consumption-based pricing enables agent scaling</w:t>
            </w:r>
          </w:p>
        </w:tc>
        <w:tc>
          <w:tcPr>
            <w:tcW w:type="dxa" w:w="2160"/>
            <w:shd w:fill="FFFFFF" w:val="clear"/>
          </w:tcPr>
          <w:p>
            <w:r/>
            <w:r>
              <w:rPr>
                <w:rFonts w:ascii="Calibri" w:hAnsi="Calibri"/>
                <w:sz w:val="20"/>
              </w:rPr>
              <w:t>Microsoft Learn</w:t>
            </w:r>
          </w:p>
        </w:tc>
      </w:tr>
      <w:tr>
        <w:tc>
          <w:tcPr>
            <w:tcW w:type="dxa" w:w="2160"/>
            <w:shd w:fill="F2F7FB" w:val="clear"/>
          </w:tcPr>
          <w:p>
            <w:r/>
            <w:r>
              <w:rPr>
                <w:rFonts w:ascii="Calibri" w:hAnsi="Calibri"/>
                <w:sz w:val="20"/>
              </w:rPr>
              <w:t>Nov 2025</w:t>
            </w:r>
          </w:p>
        </w:tc>
        <w:tc>
          <w:tcPr>
            <w:tcW w:type="dxa" w:w="2160"/>
            <w:shd w:fill="F2F7FB" w:val="clear"/>
          </w:tcPr>
          <w:p>
            <w:r/>
            <w:r>
              <w:rPr>
                <w:rFonts w:ascii="Calibri" w:hAnsi="Calibri"/>
                <w:sz w:val="20"/>
              </w:rPr>
              <w:t>Work IQ for SharePoint-grounded agents</w:t>
            </w:r>
          </w:p>
        </w:tc>
        <w:tc>
          <w:tcPr>
            <w:tcW w:type="dxa" w:w="2160"/>
            <w:shd w:fill="F2F7FB" w:val="clear"/>
          </w:tcPr>
          <w:p>
            <w:r/>
            <w:r>
              <w:rPr>
                <w:rFonts w:ascii="Calibri" w:hAnsi="Calibri"/>
                <w:sz w:val="20"/>
              </w:rPr>
              <w:t>Improved retrieval precision for knowledge agents</w:t>
            </w:r>
          </w:p>
        </w:tc>
        <w:tc>
          <w:tcPr>
            <w:tcW w:type="dxa" w:w="2160"/>
            <w:shd w:fill="F2F7FB" w:val="clear"/>
          </w:tcPr>
          <w:p>
            <w:r/>
            <w:r>
              <w:rPr>
                <w:rFonts w:ascii="Calibri" w:hAnsi="Calibri"/>
                <w:sz w:val="20"/>
              </w:rPr>
              <w:t>Microsoft Copilot Blog</w:t>
            </w:r>
          </w:p>
        </w:tc>
      </w:tr>
      <w:tr>
        <w:tc>
          <w:tcPr>
            <w:tcW w:type="dxa" w:w="2160"/>
            <w:shd w:fill="FFFFFF" w:val="clear"/>
          </w:tcPr>
          <w:p>
            <w:r/>
            <w:r>
              <w:rPr>
                <w:rFonts w:ascii="Calibri" w:hAnsi="Calibri"/>
                <w:sz w:val="20"/>
              </w:rPr>
              <w:t>Dec 2025</w:t>
            </w:r>
          </w:p>
        </w:tc>
        <w:tc>
          <w:tcPr>
            <w:tcW w:type="dxa" w:w="2160"/>
            <w:shd w:fill="FFFFFF" w:val="clear"/>
          </w:tcPr>
          <w:p>
            <w:r/>
            <w:r>
              <w:rPr>
                <w:rFonts w:ascii="Calibri" w:hAnsi="Calibri"/>
                <w:sz w:val="20"/>
              </w:rPr>
              <w:t>Glean hits $200M ARR, $7.2B valuation</w:t>
            </w:r>
          </w:p>
        </w:tc>
        <w:tc>
          <w:tcPr>
            <w:tcW w:type="dxa" w:w="2160"/>
            <w:shd w:fill="FFFFFF" w:val="clear"/>
          </w:tcPr>
          <w:p>
            <w:r/>
            <w:r>
              <w:rPr>
                <w:rFonts w:ascii="Calibri" w:hAnsi="Calibri"/>
                <w:sz w:val="20"/>
              </w:rPr>
              <w:t>Validates enterprise knowledge management TAM</w:t>
            </w:r>
          </w:p>
        </w:tc>
        <w:tc>
          <w:tcPr>
            <w:tcW w:type="dxa" w:w="2160"/>
            <w:shd w:fill="FFFFFF" w:val="clear"/>
          </w:tcPr>
          <w:p>
            <w:r/>
            <w:r>
              <w:rPr>
                <w:rFonts w:ascii="Calibri" w:hAnsi="Calibri"/>
                <w:sz w:val="20"/>
              </w:rPr>
              <w:t>Glean Press / Crunchbase</w:t>
            </w:r>
          </w:p>
        </w:tc>
      </w:tr>
      <w:tr>
        <w:tc>
          <w:tcPr>
            <w:tcW w:type="dxa" w:w="2160"/>
            <w:shd w:fill="F2F7FB" w:val="clear"/>
          </w:tcPr>
          <w:p>
            <w:r/>
            <w:r>
              <w:rPr>
                <w:rFonts w:ascii="Calibri" w:hAnsi="Calibri"/>
                <w:sz w:val="20"/>
              </w:rPr>
              <w:t>Jan 2026</w:t>
            </w:r>
          </w:p>
        </w:tc>
        <w:tc>
          <w:tcPr>
            <w:tcW w:type="dxa" w:w="2160"/>
            <w:shd w:fill="F2F7FB" w:val="clear"/>
          </w:tcPr>
          <w:p>
            <w:r/>
            <w:r>
              <w:rPr>
                <w:rFonts w:ascii="Calibri" w:hAnsi="Calibri"/>
                <w:sz w:val="20"/>
              </w:rPr>
              <w:t>Copilot market share contracts 39%</w:t>
            </w:r>
          </w:p>
        </w:tc>
        <w:tc>
          <w:tcPr>
            <w:tcW w:type="dxa" w:w="2160"/>
            <w:shd w:fill="F2F7FB" w:val="clear"/>
          </w:tcPr>
          <w:p>
            <w:r/>
            <w:r>
              <w:rPr>
                <w:rFonts w:ascii="Calibri" w:hAnsi="Calibri"/>
                <w:sz w:val="20"/>
              </w:rPr>
              <w:t>Competitive pressure from ChatGPT and Gemini</w:t>
            </w:r>
          </w:p>
        </w:tc>
        <w:tc>
          <w:tcPr>
            <w:tcW w:type="dxa" w:w="2160"/>
            <w:shd w:fill="F2F7FB" w:val="clear"/>
          </w:tcPr>
          <w:p>
            <w:r/>
            <w:r>
              <w:rPr>
                <w:rFonts w:ascii="Calibri" w:hAnsi="Calibri"/>
                <w:sz w:val="20"/>
              </w:rPr>
              <w:t>Business of Apps</w:t>
            </w:r>
          </w:p>
        </w:tc>
      </w:tr>
      <w:tr>
        <w:tc>
          <w:tcPr>
            <w:tcW w:type="dxa" w:w="2160"/>
            <w:shd w:fill="FFFFFF" w:val="clear"/>
          </w:tcPr>
          <w:p>
            <w:r/>
            <w:r>
              <w:rPr>
                <w:rFonts w:ascii="Calibri" w:hAnsi="Calibri"/>
                <w:sz w:val="20"/>
              </w:rPr>
              <w:t>Mar 2026</w:t>
            </w:r>
          </w:p>
        </w:tc>
        <w:tc>
          <w:tcPr>
            <w:tcW w:type="dxa" w:w="2160"/>
            <w:shd w:fill="FFFFFF" w:val="clear"/>
          </w:tcPr>
          <w:p>
            <w:r/>
            <w:r>
              <w:rPr>
                <w:rFonts w:ascii="Calibri" w:hAnsi="Calibri"/>
                <w:sz w:val="20"/>
              </w:rPr>
              <w:t>Copilot Cowork launches</w:t>
            </w:r>
          </w:p>
        </w:tc>
        <w:tc>
          <w:tcPr>
            <w:tcW w:type="dxa" w:w="2160"/>
            <w:shd w:fill="FFFFFF" w:val="clear"/>
          </w:tcPr>
          <w:p>
            <w:r/>
            <w:r>
              <w:rPr>
                <w:rFonts w:ascii="Calibri" w:hAnsi="Calibri"/>
                <w:sz w:val="20"/>
              </w:rPr>
              <w:t>Autonomous multi-step task execution</w:t>
            </w:r>
          </w:p>
        </w:tc>
        <w:tc>
          <w:tcPr>
            <w:tcW w:type="dxa" w:w="2160"/>
            <w:shd w:fill="FFFFFF" w:val="clear"/>
          </w:tcPr>
          <w:p>
            <w:r/>
            <w:r>
              <w:rPr>
                <w:rFonts w:ascii="Calibri" w:hAnsi="Calibri"/>
                <w:sz w:val="20"/>
              </w:rPr>
              <w:t>SiliconANGLE</w:t>
            </w:r>
          </w:p>
        </w:tc>
      </w:tr>
      <w:tr>
        <w:tc>
          <w:tcPr>
            <w:tcW w:type="dxa" w:w="2160"/>
            <w:shd w:fill="F2F7FB" w:val="clear"/>
          </w:tcPr>
          <w:p>
            <w:r/>
            <w:r>
              <w:rPr>
                <w:rFonts w:ascii="Calibri" w:hAnsi="Calibri"/>
                <w:sz w:val="20"/>
              </w:rPr>
              <w:t>Mar 2026</w:t>
            </w:r>
          </w:p>
        </w:tc>
        <w:tc>
          <w:tcPr>
            <w:tcW w:type="dxa" w:w="2160"/>
            <w:shd w:fill="F2F7FB" w:val="clear"/>
          </w:tcPr>
          <w:p>
            <w:r/>
            <w:r>
              <w:rPr>
                <w:rFonts w:ascii="Calibri" w:hAnsi="Calibri"/>
                <w:sz w:val="20"/>
              </w:rPr>
              <w:t>SharePoint turns 25, adds agentic building</w:t>
            </w:r>
          </w:p>
        </w:tc>
        <w:tc>
          <w:tcPr>
            <w:tcW w:type="dxa" w:w="2160"/>
            <w:shd w:fill="F2F7FB" w:val="clear"/>
          </w:tcPr>
          <w:p>
            <w:r/>
            <w:r>
              <w:rPr>
                <w:rFonts w:ascii="Calibri" w:hAnsi="Calibri"/>
                <w:sz w:val="20"/>
              </w:rPr>
              <w:t>In-SharePoint agent creation and governance</w:t>
            </w:r>
          </w:p>
        </w:tc>
        <w:tc>
          <w:tcPr>
            <w:tcW w:type="dxa" w:w="2160"/>
            <w:shd w:fill="F2F7FB" w:val="clear"/>
          </w:tcPr>
          <w:p>
            <w:r/>
            <w:r>
              <w:rPr>
                <w:rFonts w:ascii="Calibri" w:hAnsi="Calibri"/>
                <w:sz w:val="20"/>
              </w:rPr>
              <w:t>Microsoft 365 Blog</w:t>
            </w:r>
          </w:p>
        </w:tc>
      </w:tr>
      <w:tr>
        <w:tc>
          <w:tcPr>
            <w:tcW w:type="dxa" w:w="2160"/>
            <w:shd w:fill="FFFFFF" w:val="clear"/>
          </w:tcPr>
          <w:p>
            <w:r/>
            <w:r>
              <w:rPr>
                <w:rFonts w:ascii="Calibri" w:hAnsi="Calibri"/>
                <w:sz w:val="20"/>
              </w:rPr>
              <w:t>Apr 2026</w:t>
            </w:r>
          </w:p>
        </w:tc>
        <w:tc>
          <w:tcPr>
            <w:tcW w:type="dxa" w:w="2160"/>
            <w:shd w:fill="FFFFFF" w:val="clear"/>
          </w:tcPr>
          <w:p>
            <w:r/>
            <w:r>
              <w:rPr>
                <w:rFonts w:ascii="Calibri" w:hAnsi="Calibri"/>
                <w:sz w:val="20"/>
              </w:rPr>
              <w:t>Multi-agent orchestration GA</w:t>
            </w:r>
          </w:p>
        </w:tc>
        <w:tc>
          <w:tcPr>
            <w:tcW w:type="dxa" w:w="2160"/>
            <w:shd w:fill="FFFFFF" w:val="clear"/>
          </w:tcPr>
          <w:p>
            <w:r/>
            <w:r>
              <w:rPr>
                <w:rFonts w:ascii="Calibri" w:hAnsi="Calibri"/>
                <w:sz w:val="20"/>
              </w:rPr>
              <w:t>A2A protocol and cross-model orchestration</w:t>
            </w:r>
          </w:p>
        </w:tc>
        <w:tc>
          <w:tcPr>
            <w:tcW w:type="dxa" w:w="2160"/>
            <w:shd w:fill="FFFFFF" w:val="clear"/>
          </w:tcPr>
          <w:p>
            <w:r/>
            <w:r>
              <w:rPr>
                <w:rFonts w:ascii="Calibri" w:hAnsi="Calibri"/>
                <w:sz w:val="20"/>
              </w:rPr>
              <w:t>Microsoft Copilot Blog</w:t>
            </w:r>
          </w:p>
        </w:tc>
      </w:tr>
      <w:tr>
        <w:tc>
          <w:tcPr>
            <w:tcW w:type="dxa" w:w="2160"/>
            <w:shd w:fill="F2F7FB" w:val="clear"/>
          </w:tcPr>
          <w:p>
            <w:r/>
            <w:r>
              <w:rPr>
                <w:rFonts w:ascii="Calibri" w:hAnsi="Calibri"/>
                <w:sz w:val="20"/>
              </w:rPr>
              <w:t>Apr 2026</w:t>
            </w:r>
          </w:p>
        </w:tc>
        <w:tc>
          <w:tcPr>
            <w:tcW w:type="dxa" w:w="2160"/>
            <w:shd w:fill="F2F7FB" w:val="clear"/>
          </w:tcPr>
          <w:p>
            <w:r/>
            <w:r>
              <w:rPr>
                <w:rFonts w:ascii="Calibri" w:hAnsi="Calibri"/>
                <w:sz w:val="20"/>
              </w:rPr>
              <w:t>Cresta hits $100M ARR</w:t>
            </w:r>
          </w:p>
        </w:tc>
        <w:tc>
          <w:tcPr>
            <w:tcW w:type="dxa" w:w="2160"/>
            <w:shd w:fill="F2F7FB" w:val="clear"/>
          </w:tcPr>
          <w:p>
            <w:r/>
            <w:r>
              <w:rPr>
                <w:rFonts w:ascii="Calibri" w:hAnsi="Calibri"/>
                <w:sz w:val="20"/>
              </w:rPr>
              <w:t>Validates enterprise AI agent economics</w:t>
            </w:r>
          </w:p>
        </w:tc>
        <w:tc>
          <w:tcPr>
            <w:tcW w:type="dxa" w:w="2160"/>
            <w:shd w:fill="F2F7FB" w:val="clear"/>
          </w:tcPr>
          <w:p>
            <w:r/>
            <w:r>
              <w:rPr>
                <w:rFonts w:ascii="Calibri" w:hAnsi="Calibri"/>
                <w:sz w:val="20"/>
              </w:rPr>
              <w:t>Axios</w:t>
            </w:r>
          </w:p>
        </w:tc>
      </w:tr>
      <w:tr>
        <w:tc>
          <w:tcPr>
            <w:tcW w:type="dxa" w:w="2160"/>
            <w:shd w:fill="FFFFFF" w:val="clear"/>
          </w:tcPr>
          <w:p>
            <w:r/>
            <w:r>
              <w:rPr>
                <w:rFonts w:ascii="Calibri" w:hAnsi="Calibri"/>
                <w:sz w:val="20"/>
              </w:rPr>
              <w:t>May 2026</w:t>
            </w:r>
          </w:p>
        </w:tc>
        <w:tc>
          <w:tcPr>
            <w:tcW w:type="dxa" w:w="2160"/>
            <w:shd w:fill="FFFFFF" w:val="clear"/>
          </w:tcPr>
          <w:p>
            <w:r/>
            <w:r>
              <w:rPr>
                <w:rFonts w:ascii="Calibri" w:hAnsi="Calibri"/>
                <w:sz w:val="20"/>
              </w:rPr>
              <w:t>Dataverse positioned as agent data platform</w:t>
            </w:r>
          </w:p>
        </w:tc>
        <w:tc>
          <w:tcPr>
            <w:tcW w:type="dxa" w:w="2160"/>
            <w:shd w:fill="FFFFFF" w:val="clear"/>
          </w:tcPr>
          <w:p>
            <w:r/>
            <w:r>
              <w:rPr>
                <w:rFonts w:ascii="Calibri" w:hAnsi="Calibri"/>
                <w:sz w:val="20"/>
              </w:rPr>
              <w:t>Governance backbone for enterprise agents</w:t>
            </w:r>
          </w:p>
        </w:tc>
        <w:tc>
          <w:tcPr>
            <w:tcW w:type="dxa" w:w="2160"/>
            <w:shd w:fill="FFFFFF" w:val="clear"/>
          </w:tcPr>
          <w:p>
            <w:r/>
            <w:r>
              <w:rPr>
                <w:rFonts w:ascii="Calibri" w:hAnsi="Calibri"/>
                <w:sz w:val="20"/>
              </w:rPr>
              <w:t>Microsoft Power Platform Blog</w:t>
            </w:r>
          </w:p>
        </w:tc>
      </w:tr>
    </w:tbl>
    <w:p/>
    <w:p>
      <w:r>
        <w:br w:type="page"/>
      </w:r>
    </w:p>
    <w:p>
      <w:pPr>
        <w:pStyle w:val="Heading1"/>
      </w:pPr>
      <w:r>
        <w:t>3. Macro Thesis: VC Frameworks Applied</w:t>
      </w:r>
    </w:p>
    <w:p>
      <w:pPr>
        <w:pStyle w:val="Heading2"/>
      </w:pPr>
      <w:r>
        <w:t>Sequoia: Copilot vs. Autopilot Framework</w:t>
      </w:r>
    </w:p>
    <w:p>
      <w:r>
        <w:t>Sequoia Capital's framework distinguishes between AI systems that assist humans (copilots) and those that operate autonomously (autopilots). Applied to the Copilot Studio + SharePoint domain:</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Dimension</w:t>
            </w:r>
          </w:p>
        </w:tc>
        <w:tc>
          <w:tcPr>
            <w:tcW w:type="dxa" w:w="2160"/>
            <w:shd w:fill="0B5594" w:val="clear"/>
          </w:tcPr>
          <w:p>
            <w:r/>
            <w:r>
              <w:rPr>
                <w:rFonts w:ascii="Calibri" w:hAnsi="Calibri"/>
                <w:b/>
                <w:color w:val="FFFFFF"/>
                <w:sz w:val="20"/>
              </w:rPr>
              <w:t>Copilot Mode</w:t>
            </w:r>
          </w:p>
        </w:tc>
        <w:tc>
          <w:tcPr>
            <w:tcW w:type="dxa" w:w="2160"/>
            <w:shd w:fill="0B5594" w:val="clear"/>
          </w:tcPr>
          <w:p>
            <w:r/>
            <w:r>
              <w:rPr>
                <w:rFonts w:ascii="Calibri" w:hAnsi="Calibri"/>
                <w:b/>
                <w:color w:val="FFFFFF"/>
                <w:sz w:val="20"/>
              </w:rPr>
              <w:t>Autopilot Mode</w:t>
            </w:r>
          </w:p>
        </w:tc>
        <w:tc>
          <w:tcPr>
            <w:tcW w:type="dxa" w:w="2160"/>
            <w:shd w:fill="0B5594" w:val="clear"/>
          </w:tcPr>
          <w:p>
            <w:r/>
            <w:r>
              <w:rPr>
                <w:rFonts w:ascii="Calibri" w:hAnsi="Calibri"/>
                <w:b/>
                <w:color w:val="FFFFFF"/>
                <w:sz w:val="20"/>
              </w:rPr>
              <w:t>Copilot Studio Status</w:t>
            </w:r>
          </w:p>
        </w:tc>
      </w:tr>
      <w:tr>
        <w:tc>
          <w:tcPr>
            <w:tcW w:type="dxa" w:w="2160"/>
            <w:shd w:fill="F2F7FB" w:val="clear"/>
          </w:tcPr>
          <w:p>
            <w:r/>
            <w:r>
              <w:rPr>
                <w:rFonts w:ascii="Calibri" w:hAnsi="Calibri"/>
                <w:sz w:val="20"/>
              </w:rPr>
              <w:t>Knowledge Retrieval</w:t>
            </w:r>
          </w:p>
        </w:tc>
        <w:tc>
          <w:tcPr>
            <w:tcW w:type="dxa" w:w="2160"/>
            <w:shd w:fill="F2F7FB" w:val="clear"/>
          </w:tcPr>
          <w:p>
            <w:r/>
            <w:r>
              <w:rPr>
                <w:rFonts w:ascii="Calibri" w:hAnsi="Calibri"/>
                <w:sz w:val="20"/>
              </w:rPr>
              <w:t>User asks questions, AI retrieves answers</w:t>
            </w:r>
          </w:p>
        </w:tc>
        <w:tc>
          <w:tcPr>
            <w:tcW w:type="dxa" w:w="2160"/>
            <w:shd w:fill="F2F7FB" w:val="clear"/>
          </w:tcPr>
          <w:p>
            <w:r/>
            <w:r>
              <w:rPr>
                <w:rFonts w:ascii="Calibri" w:hAnsi="Calibri"/>
                <w:sz w:val="20"/>
              </w:rPr>
              <w:t>Agent proactively surfaces relevant content</w:t>
            </w:r>
          </w:p>
        </w:tc>
        <w:tc>
          <w:tcPr>
            <w:tcW w:type="dxa" w:w="2160"/>
            <w:shd w:fill="F2F7FB" w:val="clear"/>
          </w:tcPr>
          <w:p>
            <w:r/>
            <w:r>
              <w:rPr>
                <w:rFonts w:ascii="Calibri" w:hAnsi="Calibri"/>
                <w:sz w:val="20"/>
              </w:rPr>
              <w:t>Copilot (transitioning)</w:t>
            </w:r>
          </w:p>
        </w:tc>
      </w:tr>
      <w:tr>
        <w:tc>
          <w:tcPr>
            <w:tcW w:type="dxa" w:w="2160"/>
            <w:shd w:fill="FFFFFF" w:val="clear"/>
          </w:tcPr>
          <w:p>
            <w:r/>
            <w:r>
              <w:rPr>
                <w:rFonts w:ascii="Calibri" w:hAnsi="Calibri"/>
                <w:sz w:val="20"/>
              </w:rPr>
              <w:t>Document Management</w:t>
            </w:r>
          </w:p>
        </w:tc>
        <w:tc>
          <w:tcPr>
            <w:tcW w:type="dxa" w:w="2160"/>
            <w:shd w:fill="FFFFFF" w:val="clear"/>
          </w:tcPr>
          <w:p>
            <w:r/>
            <w:r>
              <w:rPr>
                <w:rFonts w:ascii="Calibri" w:hAnsi="Calibri"/>
                <w:sz w:val="20"/>
              </w:rPr>
              <w:t>AI suggests metadata, user confirms</w:t>
            </w:r>
          </w:p>
        </w:tc>
        <w:tc>
          <w:tcPr>
            <w:tcW w:type="dxa" w:w="2160"/>
            <w:shd w:fill="FFFFFF" w:val="clear"/>
          </w:tcPr>
          <w:p>
            <w:r/>
            <w:r>
              <w:rPr>
                <w:rFonts w:ascii="Calibri" w:hAnsi="Calibri"/>
                <w:sz w:val="20"/>
              </w:rPr>
              <w:t>Auto-classification, lifecycle management</w:t>
            </w:r>
          </w:p>
        </w:tc>
        <w:tc>
          <w:tcPr>
            <w:tcW w:type="dxa" w:w="2160"/>
            <w:shd w:fill="FFFFFF" w:val="clear"/>
          </w:tcPr>
          <w:p>
            <w:r/>
            <w:r>
              <w:rPr>
                <w:rFonts w:ascii="Calibri" w:hAnsi="Calibri"/>
                <w:sz w:val="20"/>
              </w:rPr>
              <w:t>Autopilot via Knowledge Agent</w:t>
            </w:r>
          </w:p>
        </w:tc>
      </w:tr>
      <w:tr>
        <w:tc>
          <w:tcPr>
            <w:tcW w:type="dxa" w:w="2160"/>
            <w:shd w:fill="F2F7FB" w:val="clear"/>
          </w:tcPr>
          <w:p>
            <w:r/>
            <w:r>
              <w:rPr>
                <w:rFonts w:ascii="Calibri" w:hAnsi="Calibri"/>
                <w:sz w:val="20"/>
              </w:rPr>
              <w:t>Workflow Automation</w:t>
            </w:r>
          </w:p>
        </w:tc>
        <w:tc>
          <w:tcPr>
            <w:tcW w:type="dxa" w:w="2160"/>
            <w:shd w:fill="F2F7FB" w:val="clear"/>
          </w:tcPr>
          <w:p>
            <w:r/>
            <w:r>
              <w:rPr>
                <w:rFonts w:ascii="Calibri" w:hAnsi="Calibri"/>
                <w:sz w:val="20"/>
              </w:rPr>
              <w:t>AI drafts, human executes</w:t>
            </w:r>
          </w:p>
        </w:tc>
        <w:tc>
          <w:tcPr>
            <w:tcW w:type="dxa" w:w="2160"/>
            <w:shd w:fill="F2F7FB" w:val="clear"/>
          </w:tcPr>
          <w:p>
            <w:r/>
            <w:r>
              <w:rPr>
                <w:rFonts w:ascii="Calibri" w:hAnsi="Calibri"/>
                <w:sz w:val="20"/>
              </w:rPr>
              <w:t>Copilot Cowork runs end-to-end</w:t>
            </w:r>
          </w:p>
        </w:tc>
        <w:tc>
          <w:tcPr>
            <w:tcW w:type="dxa" w:w="2160"/>
            <w:shd w:fill="F2F7FB" w:val="clear"/>
          </w:tcPr>
          <w:p>
            <w:r/>
            <w:r>
              <w:rPr>
                <w:rFonts w:ascii="Calibri" w:hAnsi="Calibri"/>
                <w:sz w:val="20"/>
              </w:rPr>
              <w:t>Autopilot (new)</w:t>
            </w:r>
          </w:p>
        </w:tc>
      </w:tr>
      <w:tr>
        <w:tc>
          <w:tcPr>
            <w:tcW w:type="dxa" w:w="2160"/>
            <w:shd w:fill="FFFFFF" w:val="clear"/>
          </w:tcPr>
          <w:p>
            <w:r/>
            <w:r>
              <w:rPr>
                <w:rFonts w:ascii="Calibri" w:hAnsi="Calibri"/>
                <w:sz w:val="20"/>
              </w:rPr>
              <w:t>Content Governance</w:t>
            </w:r>
          </w:p>
        </w:tc>
        <w:tc>
          <w:tcPr>
            <w:tcW w:type="dxa" w:w="2160"/>
            <w:shd w:fill="FFFFFF" w:val="clear"/>
          </w:tcPr>
          <w:p>
            <w:r/>
            <w:r>
              <w:rPr>
                <w:rFonts w:ascii="Calibri" w:hAnsi="Calibri"/>
                <w:sz w:val="20"/>
              </w:rPr>
              <w:t>AI flags stale content, human reviews</w:t>
            </w:r>
          </w:p>
        </w:tc>
        <w:tc>
          <w:tcPr>
            <w:tcW w:type="dxa" w:w="2160"/>
            <w:shd w:fill="FFFFFF" w:val="clear"/>
          </w:tcPr>
          <w:p>
            <w:r/>
            <w:r>
              <w:rPr>
                <w:rFonts w:ascii="Calibri" w:hAnsi="Calibri"/>
                <w:sz w:val="20"/>
              </w:rPr>
              <w:t>Automated archival, compliance checks</w:t>
            </w:r>
          </w:p>
        </w:tc>
        <w:tc>
          <w:tcPr>
            <w:tcW w:type="dxa" w:w="2160"/>
            <w:shd w:fill="FFFFFF" w:val="clear"/>
          </w:tcPr>
          <w:p>
            <w:r/>
            <w:r>
              <w:rPr>
                <w:rFonts w:ascii="Calibri" w:hAnsi="Calibri"/>
                <w:sz w:val="20"/>
              </w:rPr>
              <w:t>Copilot (roadmap)</w:t>
            </w:r>
          </w:p>
        </w:tc>
      </w:tr>
      <w:tr>
        <w:tc>
          <w:tcPr>
            <w:tcW w:type="dxa" w:w="2160"/>
            <w:shd w:fill="F2F7FB" w:val="clear"/>
          </w:tcPr>
          <w:p>
            <w:r/>
            <w:r>
              <w:rPr>
                <w:rFonts w:ascii="Calibri" w:hAnsi="Calibri"/>
                <w:sz w:val="20"/>
              </w:rPr>
              <w:t>Multi-Agent Tasks</w:t>
            </w:r>
          </w:p>
        </w:tc>
        <w:tc>
          <w:tcPr>
            <w:tcW w:type="dxa" w:w="2160"/>
            <w:shd w:fill="F2F7FB" w:val="clear"/>
          </w:tcPr>
          <w:p>
            <w:r/>
            <w:r>
              <w:rPr>
                <w:rFonts w:ascii="Calibri" w:hAnsi="Calibri"/>
                <w:sz w:val="20"/>
              </w:rPr>
              <w:t>Single agent, human-directed</w:t>
            </w:r>
          </w:p>
        </w:tc>
        <w:tc>
          <w:tcPr>
            <w:tcW w:type="dxa" w:w="2160"/>
            <w:shd w:fill="F2F7FB" w:val="clear"/>
          </w:tcPr>
          <w:p>
            <w:r/>
            <w:r>
              <w:rPr>
                <w:rFonts w:ascii="Calibri" w:hAnsi="Calibri"/>
                <w:sz w:val="20"/>
              </w:rPr>
              <w:t>Agent delegation, sub-agent spawning</w:t>
            </w:r>
          </w:p>
        </w:tc>
        <w:tc>
          <w:tcPr>
            <w:tcW w:type="dxa" w:w="2160"/>
            <w:shd w:fill="F2F7FB" w:val="clear"/>
          </w:tcPr>
          <w:p>
            <w:r/>
            <w:r>
              <w:rPr>
                <w:rFonts w:ascii="Calibri" w:hAnsi="Calibri"/>
                <w:sz w:val="20"/>
              </w:rPr>
              <w:t>Autopilot via Agent 365</w:t>
            </w:r>
          </w:p>
        </w:tc>
      </w:tr>
      <w:tr>
        <w:tc>
          <w:tcPr>
            <w:tcW w:type="dxa" w:w="2160"/>
            <w:shd w:fill="FFFFFF" w:val="clear"/>
          </w:tcPr>
          <w:p>
            <w:r/>
            <w:r>
              <w:rPr>
                <w:rFonts w:ascii="Calibri" w:hAnsi="Calibri"/>
                <w:sz w:val="20"/>
              </w:rPr>
              <w:t>Cross-App Integration</w:t>
            </w:r>
          </w:p>
        </w:tc>
        <w:tc>
          <w:tcPr>
            <w:tcW w:type="dxa" w:w="2160"/>
            <w:shd w:fill="FFFFFF" w:val="clear"/>
          </w:tcPr>
          <w:p>
            <w:r/>
            <w:r>
              <w:rPr>
                <w:rFonts w:ascii="Calibri" w:hAnsi="Calibri"/>
                <w:sz w:val="20"/>
              </w:rPr>
              <w:t>User triggers connector actions</w:t>
            </w:r>
          </w:p>
        </w:tc>
        <w:tc>
          <w:tcPr>
            <w:tcW w:type="dxa" w:w="2160"/>
            <w:shd w:fill="FFFFFF" w:val="clear"/>
          </w:tcPr>
          <w:p>
            <w:r/>
            <w:r>
              <w:rPr>
                <w:rFonts w:ascii="Calibri" w:hAnsi="Calibri"/>
                <w:sz w:val="20"/>
              </w:rPr>
              <w:t>Agents orchestrate across M365 apps</w:t>
            </w:r>
          </w:p>
        </w:tc>
        <w:tc>
          <w:tcPr>
            <w:tcW w:type="dxa" w:w="2160"/>
            <w:shd w:fill="FFFFFF" w:val="clear"/>
          </w:tcPr>
          <w:p>
            <w:r/>
            <w:r>
              <w:rPr>
                <w:rFonts w:ascii="Calibri" w:hAnsi="Calibri"/>
                <w:sz w:val="20"/>
              </w:rPr>
              <w:t>Copilot (transitioning)</w:t>
            </w:r>
          </w:p>
        </w:tc>
      </w:tr>
    </w:tbl>
    <w:p/>
    <w:p>
      <w:pPr>
        <w:ind w:left="850" w:right="567"/>
      </w:pPr>
      <w:r>
        <w:rPr>
          <w:i/>
          <w:color w:val="555555"/>
          <w:sz w:val="21"/>
        </w:rPr>
        <w:t>"In 2025, the fastest-growing AI companies were copilots. In 2026, many will try to become autopilots." -- Emergence Capital, AI-Native Services Playbook</w:t>
      </w:r>
    </w:p>
    <w:p>
      <w:r>
        <w:t>Sequoia's thesis that "Services are the New Software" directly applies here: Copilot Studio enables system integrators and ISVs to package completed work (configured agents, optimized knowledge bases, governance frameworks) as services rather than software licenses. Sequoia flags "enterprise fatigue with in-house AI implementation" as one of 2026's most exploitable openings for startups and service providers.</w:t>
      </w:r>
    </w:p>
    <w:p>
      <w:pPr>
        <w:pStyle w:val="Heading2"/>
      </w:pPr>
      <w:r>
        <w:t>Emergence Capital: Intelligence vs. Judgement</w:t>
      </w:r>
    </w:p>
    <w:p>
      <w:r>
        <w:t>Emergence Capital's framework distinguishes between tasks requiring intelligence (pattern recognition, data processing, retrieval) and those requiring judgement (experience-based decisions, stakeholder management, risk assessment). Applied to SharePoint knowledge management:</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Task Category</w:t>
            </w:r>
          </w:p>
        </w:tc>
        <w:tc>
          <w:tcPr>
            <w:tcW w:type="dxa" w:w="2160"/>
            <w:shd w:fill="0B5594" w:val="clear"/>
          </w:tcPr>
          <w:p>
            <w:r/>
            <w:r>
              <w:rPr>
                <w:rFonts w:ascii="Calibri" w:hAnsi="Calibri"/>
                <w:b/>
                <w:color w:val="FFFFFF"/>
                <w:sz w:val="20"/>
              </w:rPr>
              <w:t>Type</w:t>
            </w:r>
          </w:p>
        </w:tc>
        <w:tc>
          <w:tcPr>
            <w:tcW w:type="dxa" w:w="2160"/>
            <w:shd w:fill="0B5594" w:val="clear"/>
          </w:tcPr>
          <w:p>
            <w:r/>
            <w:r>
              <w:rPr>
                <w:rFonts w:ascii="Calibri" w:hAnsi="Calibri"/>
                <w:b/>
                <w:color w:val="FFFFFF"/>
                <w:sz w:val="20"/>
              </w:rPr>
              <w:t>AI Readiness</w:t>
            </w:r>
          </w:p>
        </w:tc>
        <w:tc>
          <w:tcPr>
            <w:tcW w:type="dxa" w:w="2160"/>
            <w:shd w:fill="0B5594" w:val="clear"/>
          </w:tcPr>
          <w:p>
            <w:r/>
            <w:r>
              <w:rPr>
                <w:rFonts w:ascii="Calibri" w:hAnsi="Calibri"/>
                <w:b/>
                <w:color w:val="FFFFFF"/>
                <w:sz w:val="20"/>
              </w:rPr>
              <w:t>Copilot Studio Approach</w:t>
            </w:r>
          </w:p>
        </w:tc>
      </w:tr>
      <w:tr>
        <w:tc>
          <w:tcPr>
            <w:tcW w:type="dxa" w:w="2160"/>
            <w:shd w:fill="F2F7FB" w:val="clear"/>
          </w:tcPr>
          <w:p>
            <w:r/>
            <w:r>
              <w:rPr>
                <w:rFonts w:ascii="Calibri" w:hAnsi="Calibri"/>
                <w:sz w:val="20"/>
              </w:rPr>
              <w:t>Document search and retrieval</w:t>
            </w:r>
          </w:p>
        </w:tc>
        <w:tc>
          <w:tcPr>
            <w:tcW w:type="dxa" w:w="2160"/>
            <w:shd w:fill="F2F7FB" w:val="clear"/>
          </w:tcPr>
          <w:p>
            <w:r/>
            <w:r>
              <w:rPr>
                <w:rFonts w:ascii="Calibri" w:hAnsi="Calibri"/>
                <w:sz w:val="20"/>
              </w:rPr>
              <w:t>Intelligence</w:t>
            </w:r>
          </w:p>
        </w:tc>
        <w:tc>
          <w:tcPr>
            <w:tcW w:type="dxa" w:w="2160"/>
            <w:shd w:fill="F2F7FB" w:val="clear"/>
          </w:tcPr>
          <w:p>
            <w:r/>
            <w:r>
              <w:rPr>
                <w:rFonts w:ascii="Calibri" w:hAnsi="Calibri"/>
                <w:sz w:val="20"/>
              </w:rPr>
              <w:t>High - Ready now</w:t>
            </w:r>
          </w:p>
        </w:tc>
        <w:tc>
          <w:tcPr>
            <w:tcW w:type="dxa" w:w="2160"/>
            <w:shd w:fill="F2F7FB" w:val="clear"/>
          </w:tcPr>
          <w:p>
            <w:r/>
            <w:r>
              <w:rPr>
                <w:rFonts w:ascii="Calibri" w:hAnsi="Calibri"/>
                <w:sz w:val="20"/>
              </w:rPr>
              <w:t>SharePoint Knowledge Agent + RAG</w:t>
            </w:r>
          </w:p>
        </w:tc>
      </w:tr>
      <w:tr>
        <w:tc>
          <w:tcPr>
            <w:tcW w:type="dxa" w:w="2160"/>
            <w:shd w:fill="FFFFFF" w:val="clear"/>
          </w:tcPr>
          <w:p>
            <w:r/>
            <w:r>
              <w:rPr>
                <w:rFonts w:ascii="Calibri" w:hAnsi="Calibri"/>
                <w:sz w:val="20"/>
              </w:rPr>
              <w:t>Metadata tagging and classification</w:t>
            </w:r>
          </w:p>
        </w:tc>
        <w:tc>
          <w:tcPr>
            <w:tcW w:type="dxa" w:w="2160"/>
            <w:shd w:fill="FFFFFF" w:val="clear"/>
          </w:tcPr>
          <w:p>
            <w:r/>
            <w:r>
              <w:rPr>
                <w:rFonts w:ascii="Calibri" w:hAnsi="Calibri"/>
                <w:sz w:val="20"/>
              </w:rPr>
              <w:t>Intelligence</w:t>
            </w:r>
          </w:p>
        </w:tc>
        <w:tc>
          <w:tcPr>
            <w:tcW w:type="dxa" w:w="2160"/>
            <w:shd w:fill="FFFFFF" w:val="clear"/>
          </w:tcPr>
          <w:p>
            <w:r/>
            <w:r>
              <w:rPr>
                <w:rFonts w:ascii="Calibri" w:hAnsi="Calibri"/>
                <w:sz w:val="20"/>
              </w:rPr>
              <w:t>High - Ready now</w:t>
            </w:r>
          </w:p>
        </w:tc>
        <w:tc>
          <w:tcPr>
            <w:tcW w:type="dxa" w:w="2160"/>
            <w:shd w:fill="FFFFFF" w:val="clear"/>
          </w:tcPr>
          <w:p>
            <w:r/>
            <w:r>
              <w:rPr>
                <w:rFonts w:ascii="Calibri" w:hAnsi="Calibri"/>
                <w:sz w:val="20"/>
              </w:rPr>
              <w:t>Auto-classification in Knowledge Agent</w:t>
            </w:r>
          </w:p>
        </w:tc>
      </w:tr>
      <w:tr>
        <w:tc>
          <w:tcPr>
            <w:tcW w:type="dxa" w:w="2160"/>
            <w:shd w:fill="F2F7FB" w:val="clear"/>
          </w:tcPr>
          <w:p>
            <w:r/>
            <w:r>
              <w:rPr>
                <w:rFonts w:ascii="Calibri" w:hAnsi="Calibri"/>
                <w:sz w:val="20"/>
              </w:rPr>
              <w:t>Content freshness monitoring</w:t>
            </w:r>
          </w:p>
        </w:tc>
        <w:tc>
          <w:tcPr>
            <w:tcW w:type="dxa" w:w="2160"/>
            <w:shd w:fill="F2F7FB" w:val="clear"/>
          </w:tcPr>
          <w:p>
            <w:r/>
            <w:r>
              <w:rPr>
                <w:rFonts w:ascii="Calibri" w:hAnsi="Calibri"/>
                <w:sz w:val="20"/>
              </w:rPr>
              <w:t>Intelligence</w:t>
            </w:r>
          </w:p>
        </w:tc>
        <w:tc>
          <w:tcPr>
            <w:tcW w:type="dxa" w:w="2160"/>
            <w:shd w:fill="F2F7FB" w:val="clear"/>
          </w:tcPr>
          <w:p>
            <w:r/>
            <w:r>
              <w:rPr>
                <w:rFonts w:ascii="Calibri" w:hAnsi="Calibri"/>
                <w:sz w:val="20"/>
              </w:rPr>
              <w:t>High - Ready now</w:t>
            </w:r>
          </w:p>
        </w:tc>
        <w:tc>
          <w:tcPr>
            <w:tcW w:type="dxa" w:w="2160"/>
            <w:shd w:fill="F2F7FB" w:val="clear"/>
          </w:tcPr>
          <w:p>
            <w:r/>
            <w:r>
              <w:rPr>
                <w:rFonts w:ascii="Calibri" w:hAnsi="Calibri"/>
                <w:sz w:val="20"/>
              </w:rPr>
              <w:t>Automated staleness detection</w:t>
            </w:r>
          </w:p>
        </w:tc>
      </w:tr>
      <w:tr>
        <w:tc>
          <w:tcPr>
            <w:tcW w:type="dxa" w:w="2160"/>
            <w:shd w:fill="FFFFFF" w:val="clear"/>
          </w:tcPr>
          <w:p>
            <w:r/>
            <w:r>
              <w:rPr>
                <w:rFonts w:ascii="Calibri" w:hAnsi="Calibri"/>
                <w:sz w:val="20"/>
              </w:rPr>
              <w:t>Policy compliance checking</w:t>
            </w:r>
          </w:p>
        </w:tc>
        <w:tc>
          <w:tcPr>
            <w:tcW w:type="dxa" w:w="2160"/>
            <w:shd w:fill="FFFFFF" w:val="clear"/>
          </w:tcPr>
          <w:p>
            <w:r/>
            <w:r>
              <w:rPr>
                <w:rFonts w:ascii="Calibri" w:hAnsi="Calibri"/>
                <w:sz w:val="20"/>
              </w:rPr>
              <w:t>Intelligence/Judgement</w:t>
            </w:r>
          </w:p>
        </w:tc>
        <w:tc>
          <w:tcPr>
            <w:tcW w:type="dxa" w:w="2160"/>
            <w:shd w:fill="FFFFFF" w:val="clear"/>
          </w:tcPr>
          <w:p>
            <w:r/>
            <w:r>
              <w:rPr>
                <w:rFonts w:ascii="Calibri" w:hAnsi="Calibri"/>
                <w:sz w:val="20"/>
              </w:rPr>
              <w:t>Medium - Partial</w:t>
            </w:r>
          </w:p>
        </w:tc>
        <w:tc>
          <w:tcPr>
            <w:tcW w:type="dxa" w:w="2160"/>
            <w:shd w:fill="FFFFFF" w:val="clear"/>
          </w:tcPr>
          <w:p>
            <w:r/>
            <w:r>
              <w:rPr>
                <w:rFonts w:ascii="Calibri" w:hAnsi="Calibri"/>
                <w:sz w:val="20"/>
              </w:rPr>
              <w:t>Agent-assisted with human review</w:t>
            </w:r>
          </w:p>
        </w:tc>
      </w:tr>
      <w:tr>
        <w:tc>
          <w:tcPr>
            <w:tcW w:type="dxa" w:w="2160"/>
            <w:shd w:fill="F2F7FB" w:val="clear"/>
          </w:tcPr>
          <w:p>
            <w:r/>
            <w:r>
              <w:rPr>
                <w:rFonts w:ascii="Calibri" w:hAnsi="Calibri"/>
                <w:sz w:val="20"/>
              </w:rPr>
              <w:t>Knowledge gap identification</w:t>
            </w:r>
          </w:p>
        </w:tc>
        <w:tc>
          <w:tcPr>
            <w:tcW w:type="dxa" w:w="2160"/>
            <w:shd w:fill="F2F7FB" w:val="clear"/>
          </w:tcPr>
          <w:p>
            <w:r/>
            <w:r>
              <w:rPr>
                <w:rFonts w:ascii="Calibri" w:hAnsi="Calibri"/>
                <w:sz w:val="20"/>
              </w:rPr>
              <w:t>Judgement</w:t>
            </w:r>
          </w:p>
        </w:tc>
        <w:tc>
          <w:tcPr>
            <w:tcW w:type="dxa" w:w="2160"/>
            <w:shd w:fill="F2F7FB" w:val="clear"/>
          </w:tcPr>
          <w:p>
            <w:r/>
            <w:r>
              <w:rPr>
                <w:rFonts w:ascii="Calibri" w:hAnsi="Calibri"/>
                <w:sz w:val="20"/>
              </w:rPr>
              <w:t>Medium - Emerging</w:t>
            </w:r>
          </w:p>
        </w:tc>
        <w:tc>
          <w:tcPr>
            <w:tcW w:type="dxa" w:w="2160"/>
            <w:shd w:fill="F2F7FB" w:val="clear"/>
          </w:tcPr>
          <w:p>
            <w:r/>
            <w:r>
              <w:rPr>
                <w:rFonts w:ascii="Calibri" w:hAnsi="Calibri"/>
                <w:sz w:val="20"/>
              </w:rPr>
              <w:t>AI suggests, SME validates</w:t>
            </w:r>
          </w:p>
        </w:tc>
      </w:tr>
      <w:tr>
        <w:tc>
          <w:tcPr>
            <w:tcW w:type="dxa" w:w="2160"/>
            <w:shd w:fill="FFFFFF" w:val="clear"/>
          </w:tcPr>
          <w:p>
            <w:r/>
            <w:r>
              <w:rPr>
                <w:rFonts w:ascii="Calibri" w:hAnsi="Calibri"/>
                <w:sz w:val="20"/>
              </w:rPr>
              <w:t>Content strategy decisions</w:t>
            </w:r>
          </w:p>
        </w:tc>
        <w:tc>
          <w:tcPr>
            <w:tcW w:type="dxa" w:w="2160"/>
            <w:shd w:fill="FFFFFF" w:val="clear"/>
          </w:tcPr>
          <w:p>
            <w:r/>
            <w:r>
              <w:rPr>
                <w:rFonts w:ascii="Calibri" w:hAnsi="Calibri"/>
                <w:sz w:val="20"/>
              </w:rPr>
              <w:t>Judgement</w:t>
            </w:r>
          </w:p>
        </w:tc>
        <w:tc>
          <w:tcPr>
            <w:tcW w:type="dxa" w:w="2160"/>
            <w:shd w:fill="FFFFFF" w:val="clear"/>
          </w:tcPr>
          <w:p>
            <w:r/>
            <w:r>
              <w:rPr>
                <w:rFonts w:ascii="Calibri" w:hAnsi="Calibri"/>
                <w:sz w:val="20"/>
              </w:rPr>
              <w:t>Low - Human required</w:t>
            </w:r>
          </w:p>
        </w:tc>
        <w:tc>
          <w:tcPr>
            <w:tcW w:type="dxa" w:w="2160"/>
            <w:shd w:fill="FFFFFF" w:val="clear"/>
          </w:tcPr>
          <w:p>
            <w:r/>
            <w:r>
              <w:rPr>
                <w:rFonts w:ascii="Calibri" w:hAnsi="Calibri"/>
                <w:sz w:val="20"/>
              </w:rPr>
              <w:t>AI provides analytics, human decides</w:t>
            </w:r>
          </w:p>
        </w:tc>
      </w:tr>
      <w:tr>
        <w:tc>
          <w:tcPr>
            <w:tcW w:type="dxa" w:w="2160"/>
            <w:shd w:fill="F2F7FB" w:val="clear"/>
          </w:tcPr>
          <w:p>
            <w:r/>
            <w:r>
              <w:rPr>
                <w:rFonts w:ascii="Calibri" w:hAnsi="Calibri"/>
                <w:sz w:val="20"/>
              </w:rPr>
              <w:t>Information architecture design</w:t>
            </w:r>
          </w:p>
        </w:tc>
        <w:tc>
          <w:tcPr>
            <w:tcW w:type="dxa" w:w="2160"/>
            <w:shd w:fill="F2F7FB" w:val="clear"/>
          </w:tcPr>
          <w:p>
            <w:r/>
            <w:r>
              <w:rPr>
                <w:rFonts w:ascii="Calibri" w:hAnsi="Calibri"/>
                <w:sz w:val="20"/>
              </w:rPr>
              <w:t>Judgement</w:t>
            </w:r>
          </w:p>
        </w:tc>
        <w:tc>
          <w:tcPr>
            <w:tcW w:type="dxa" w:w="2160"/>
            <w:shd w:fill="F2F7FB" w:val="clear"/>
          </w:tcPr>
          <w:p>
            <w:r/>
            <w:r>
              <w:rPr>
                <w:rFonts w:ascii="Calibri" w:hAnsi="Calibri"/>
                <w:sz w:val="20"/>
              </w:rPr>
              <w:t>Low - Human required</w:t>
            </w:r>
          </w:p>
        </w:tc>
        <w:tc>
          <w:tcPr>
            <w:tcW w:type="dxa" w:w="2160"/>
            <w:shd w:fill="F2F7FB" w:val="clear"/>
          </w:tcPr>
          <w:p>
            <w:r/>
            <w:r>
              <w:rPr>
                <w:rFonts w:ascii="Calibri" w:hAnsi="Calibri"/>
                <w:sz w:val="20"/>
              </w:rPr>
              <w:t>Governance frameworks required</w:t>
            </w:r>
          </w:p>
        </w:tc>
      </w:tr>
      <w:tr>
        <w:tc>
          <w:tcPr>
            <w:tcW w:type="dxa" w:w="2160"/>
            <w:shd w:fill="FFFFFF" w:val="clear"/>
          </w:tcPr>
          <w:p>
            <w:r/>
            <w:r>
              <w:rPr>
                <w:rFonts w:ascii="Calibri" w:hAnsi="Calibri"/>
                <w:sz w:val="20"/>
              </w:rPr>
              <w:t>Sensitive content decisions</w:t>
            </w:r>
          </w:p>
        </w:tc>
        <w:tc>
          <w:tcPr>
            <w:tcW w:type="dxa" w:w="2160"/>
            <w:shd w:fill="FFFFFF" w:val="clear"/>
          </w:tcPr>
          <w:p>
            <w:r/>
            <w:r>
              <w:rPr>
                <w:rFonts w:ascii="Calibri" w:hAnsi="Calibri"/>
                <w:sz w:val="20"/>
              </w:rPr>
              <w:t>Judgement</w:t>
            </w:r>
          </w:p>
        </w:tc>
        <w:tc>
          <w:tcPr>
            <w:tcW w:type="dxa" w:w="2160"/>
            <w:shd w:fill="FFFFFF" w:val="clear"/>
          </w:tcPr>
          <w:p>
            <w:r/>
            <w:r>
              <w:rPr>
                <w:rFonts w:ascii="Calibri" w:hAnsi="Calibri"/>
                <w:sz w:val="20"/>
              </w:rPr>
              <w:t>Low - Human required</w:t>
            </w:r>
          </w:p>
        </w:tc>
        <w:tc>
          <w:tcPr>
            <w:tcW w:type="dxa" w:w="2160"/>
            <w:shd w:fill="FFFFFF" w:val="clear"/>
          </w:tcPr>
          <w:p>
            <w:r/>
            <w:r>
              <w:rPr>
                <w:rFonts w:ascii="Calibri" w:hAnsi="Calibri"/>
                <w:sz w:val="20"/>
              </w:rPr>
              <w:t>Purview + DLP + human oversight</w:t>
            </w:r>
          </w:p>
        </w:tc>
      </w:tr>
    </w:tbl>
    <w:p/>
    <w:p>
      <w:r>
        <w:t>The framework suggests starting with intelligence-heavy tasks (search, tagging, monitoring) where AI can operate with high confidence, then progressively expanding into judgement-adjacent areas as the organization builds trust in AI outputs and establishes appropriate guardrails.</w:t>
      </w:r>
    </w:p>
    <w:p>
      <w:pPr>
        <w:pStyle w:val="Heading2"/>
      </w:pPr>
      <w:r>
        <w:t>Mirage PMF Risk Assessment</w:t>
      </w:r>
    </w:p>
    <w:p>
      <w:r>
        <w:t>The "Mirage PMF" phenomenon -- where early adoption metrics suggest product-market fit that later evaporates -- is particularly acute in the Copilot Studio + SharePoint space:</w:t>
      </w:r>
    </w:p>
    <w:p>
      <w:pPr>
        <w:pStyle w:val="ListBullet"/>
      </w:pPr>
      <w:r>
        <w:rPr>
          <w:b/>
          <w:sz w:val="22"/>
        </w:rPr>
        <w:t xml:space="preserve">Pilot-to-Production Gap: </w:t>
      </w:r>
      <w:r>
        <w:rPr>
          <w:sz w:val="22"/>
        </w:rPr>
        <w:t>Organizations report strong pilot results with curated content sets but struggle when agents encounter messy, real-world SharePoint environments. The 70% automated task failure rate reported by some enterprises reflects this gap.</w:t>
      </w:r>
    </w:p>
    <w:p>
      <w:pPr>
        <w:pStyle w:val="ListBullet"/>
      </w:pPr>
      <w:r>
        <w:rPr>
          <w:b/>
          <w:sz w:val="22"/>
        </w:rPr>
        <w:t xml:space="preserve">License-Driven Adoption: </w:t>
      </w:r>
      <w:r>
        <w:rPr>
          <w:sz w:val="22"/>
        </w:rPr>
        <w:t>With 70% of Fortune 500 adopting Copilot, adoption appears strong -- but only 3.3% of commercial seats are paid. Many "adoptions" are exploratory, not production-committed.</w:t>
      </w:r>
    </w:p>
    <w:p>
      <w:pPr>
        <w:pStyle w:val="ListBullet"/>
      </w:pPr>
      <w:r>
        <w:rPr>
          <w:b/>
          <w:sz w:val="22"/>
        </w:rPr>
        <w:t xml:space="preserve">IT vs. Business Value: </w:t>
      </w:r>
      <w:r>
        <w:rPr>
          <w:sz w:val="22"/>
        </w:rPr>
        <w:t>IT departments champion Copilot for infrastructure consolidation, but business users may not see sufficient value. After trying alternatives, only 8% of users preferred Copilot.</w:t>
      </w:r>
    </w:p>
    <w:p>
      <w:pPr>
        <w:pStyle w:val="ListBullet"/>
      </w:pPr>
      <w:r>
        <w:rPr>
          <w:b/>
          <w:sz w:val="22"/>
        </w:rPr>
        <w:t xml:space="preserve">Governance Debt: </w:t>
      </w:r>
      <w:r>
        <w:rPr>
          <w:sz w:val="22"/>
        </w:rPr>
        <w:t>Organizations with years of unstructured SharePoint sprawl face significant cleanup costs before AI can deliver value, creating a hidden prerequisite that delays ROI.</w:t>
      </w:r>
    </w:p>
    <w:p>
      <w:pPr>
        <w:pStyle w:val="Heading2"/>
      </w:pPr>
      <w:r>
        <w:t>North Star Metric</w:t>
      </w:r>
    </w:p>
    <w:p>
      <w:r>
        <w:t>For enterprises deploying Copilot Studio + SharePoint knowledge management, the recommended North Star Metric is:</w:t>
      </w:r>
    </w:p>
    <w:p>
      <w:pPr>
        <w:jc w:val="center"/>
      </w:pPr>
      <w:r>
        <w:rPr>
          <w:b/>
          <w:color w:val="0B5594"/>
          <w:sz w:val="28"/>
        </w:rPr>
        <w:t>AI-Resolved Knowledge Queries per Week</w:t>
      </w:r>
    </w:p>
    <w:p>
      <w:r>
        <w:t>This metric captures: (1) actual usage of the knowledge agent by employees, (2) quality of answers sufficient to resolve queries without human escalation, (3) breadth of knowledge base coverage, and (4) trust in AI-generated answers. Target: 80%+ of routine knowledge queries resolved by AI within 6 months of deployment.</w:t>
      </w:r>
    </w:p>
    <w:p>
      <w:r>
        <w:br w:type="page"/>
      </w:r>
    </w:p>
    <w:p>
      <w:pPr>
        <w:pStyle w:val="Heading1"/>
      </w:pPr>
      <w:r>
        <w:t>4. Market Sizing &amp; Vertical Analysis</w:t>
      </w:r>
    </w:p>
    <w:p>
      <w:pPr>
        <w:pStyle w:val="Heading2"/>
      </w:pPr>
      <w:r>
        <w:t>Total Addressable Market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B5594" w:val="clear"/>
          </w:tcPr>
          <w:p>
            <w:r/>
            <w:r>
              <w:rPr>
                <w:rFonts w:ascii="Calibri" w:hAnsi="Calibri"/>
                <w:b/>
                <w:color w:val="FFFFFF"/>
                <w:sz w:val="20"/>
              </w:rPr>
              <w:t>Market Segment</w:t>
            </w:r>
          </w:p>
        </w:tc>
        <w:tc>
          <w:tcPr>
            <w:tcW w:type="dxa" w:w="1728"/>
            <w:shd w:fill="0B5594" w:val="clear"/>
          </w:tcPr>
          <w:p>
            <w:r/>
            <w:r>
              <w:rPr>
                <w:rFonts w:ascii="Calibri" w:hAnsi="Calibri"/>
                <w:b/>
                <w:color w:val="FFFFFF"/>
                <w:sz w:val="20"/>
              </w:rPr>
              <w:t>2025</w:t>
            </w:r>
          </w:p>
        </w:tc>
        <w:tc>
          <w:tcPr>
            <w:tcW w:type="dxa" w:w="1728"/>
            <w:shd w:fill="0B5594" w:val="clear"/>
          </w:tcPr>
          <w:p>
            <w:r/>
            <w:r>
              <w:rPr>
                <w:rFonts w:ascii="Calibri" w:hAnsi="Calibri"/>
                <w:b/>
                <w:color w:val="FFFFFF"/>
                <w:sz w:val="20"/>
              </w:rPr>
              <w:t>2026E</w:t>
            </w:r>
          </w:p>
        </w:tc>
        <w:tc>
          <w:tcPr>
            <w:tcW w:type="dxa" w:w="1728"/>
            <w:shd w:fill="0B5594" w:val="clear"/>
          </w:tcPr>
          <w:p>
            <w:r/>
            <w:r>
              <w:rPr>
                <w:rFonts w:ascii="Calibri" w:hAnsi="Calibri"/>
                <w:b/>
                <w:color w:val="FFFFFF"/>
                <w:sz w:val="20"/>
              </w:rPr>
              <w:t>2030E</w:t>
            </w:r>
          </w:p>
        </w:tc>
        <w:tc>
          <w:tcPr>
            <w:tcW w:type="dxa" w:w="1728"/>
            <w:shd w:fill="0B5594" w:val="clear"/>
          </w:tcPr>
          <w:p>
            <w:r/>
            <w:r>
              <w:rPr>
                <w:rFonts w:ascii="Calibri" w:hAnsi="Calibri"/>
                <w:b/>
                <w:color w:val="FFFFFF"/>
                <w:sz w:val="20"/>
              </w:rPr>
              <w:t>CAGR</w:t>
            </w:r>
          </w:p>
        </w:tc>
      </w:tr>
      <w:tr>
        <w:tc>
          <w:tcPr>
            <w:tcW w:type="dxa" w:w="1728"/>
            <w:shd w:fill="F2F7FB" w:val="clear"/>
          </w:tcPr>
          <w:p>
            <w:r/>
            <w:r>
              <w:rPr>
                <w:rFonts w:ascii="Calibri" w:hAnsi="Calibri"/>
                <w:sz w:val="20"/>
              </w:rPr>
              <w:t>Enterprise AI Copilot Market</w:t>
            </w:r>
          </w:p>
        </w:tc>
        <w:tc>
          <w:tcPr>
            <w:tcW w:type="dxa" w:w="1728"/>
            <w:shd w:fill="F2F7FB" w:val="clear"/>
          </w:tcPr>
          <w:p>
            <w:r/>
            <w:r>
              <w:rPr>
                <w:rFonts w:ascii="Calibri" w:hAnsi="Calibri"/>
                <w:sz w:val="20"/>
              </w:rPr>
              <w:t>$2.8B</w:t>
            </w:r>
          </w:p>
        </w:tc>
        <w:tc>
          <w:tcPr>
            <w:tcW w:type="dxa" w:w="1728"/>
            <w:shd w:fill="F2F7FB" w:val="clear"/>
          </w:tcPr>
          <w:p>
            <w:r/>
            <w:r>
              <w:rPr>
                <w:rFonts w:ascii="Calibri" w:hAnsi="Calibri"/>
                <w:sz w:val="20"/>
              </w:rPr>
              <w:t>$5.2B</w:t>
            </w:r>
          </w:p>
        </w:tc>
        <w:tc>
          <w:tcPr>
            <w:tcW w:type="dxa" w:w="1728"/>
            <w:shd w:fill="F2F7FB" w:val="clear"/>
          </w:tcPr>
          <w:p>
            <w:r/>
            <w:r>
              <w:rPr>
                <w:rFonts w:ascii="Calibri" w:hAnsi="Calibri"/>
                <w:sz w:val="20"/>
              </w:rPr>
              <w:t>$20B+</w:t>
            </w:r>
          </w:p>
        </w:tc>
        <w:tc>
          <w:tcPr>
            <w:tcW w:type="dxa" w:w="1728"/>
            <w:shd w:fill="F2F7FB" w:val="clear"/>
          </w:tcPr>
          <w:p>
            <w:r/>
            <w:r>
              <w:rPr>
                <w:rFonts w:ascii="Calibri" w:hAnsi="Calibri"/>
                <w:sz w:val="20"/>
              </w:rPr>
              <w:t>40%+</w:t>
            </w:r>
          </w:p>
        </w:tc>
      </w:tr>
      <w:tr>
        <w:tc>
          <w:tcPr>
            <w:tcW w:type="dxa" w:w="1728"/>
            <w:shd w:fill="FFFFFF" w:val="clear"/>
          </w:tcPr>
          <w:p>
            <w:r/>
            <w:r>
              <w:rPr>
                <w:rFonts w:ascii="Calibri" w:hAnsi="Calibri"/>
                <w:sz w:val="20"/>
              </w:rPr>
              <w:t>AI Agents Market (Total)</w:t>
            </w:r>
          </w:p>
        </w:tc>
        <w:tc>
          <w:tcPr>
            <w:tcW w:type="dxa" w:w="1728"/>
            <w:shd w:fill="FFFFFF" w:val="clear"/>
          </w:tcPr>
          <w:p>
            <w:r/>
            <w:r>
              <w:rPr>
                <w:rFonts w:ascii="Calibri" w:hAnsi="Calibri"/>
                <w:sz w:val="20"/>
              </w:rPr>
              <w:t>$7.84B</w:t>
            </w:r>
          </w:p>
        </w:tc>
        <w:tc>
          <w:tcPr>
            <w:tcW w:type="dxa" w:w="1728"/>
            <w:shd w:fill="FFFFFF" w:val="clear"/>
          </w:tcPr>
          <w:p>
            <w:r/>
            <w:r>
              <w:rPr>
                <w:rFonts w:ascii="Calibri" w:hAnsi="Calibri"/>
                <w:sz w:val="20"/>
              </w:rPr>
              <w:t>$12B+</w:t>
            </w:r>
          </w:p>
        </w:tc>
        <w:tc>
          <w:tcPr>
            <w:tcW w:type="dxa" w:w="1728"/>
            <w:shd w:fill="FFFFFF" w:val="clear"/>
          </w:tcPr>
          <w:p>
            <w:r/>
            <w:r>
              <w:rPr>
                <w:rFonts w:ascii="Calibri" w:hAnsi="Calibri"/>
                <w:sz w:val="20"/>
              </w:rPr>
              <w:t>$52.6B</w:t>
            </w:r>
          </w:p>
        </w:tc>
        <w:tc>
          <w:tcPr>
            <w:tcW w:type="dxa" w:w="1728"/>
            <w:shd w:fill="FFFFFF" w:val="clear"/>
          </w:tcPr>
          <w:p>
            <w:r/>
            <w:r>
              <w:rPr>
                <w:rFonts w:ascii="Calibri" w:hAnsi="Calibri"/>
                <w:sz w:val="20"/>
              </w:rPr>
              <w:t>46.3%</w:t>
            </w:r>
          </w:p>
        </w:tc>
      </w:tr>
      <w:tr>
        <w:tc>
          <w:tcPr>
            <w:tcW w:type="dxa" w:w="1728"/>
            <w:shd w:fill="F2F7FB" w:val="clear"/>
          </w:tcPr>
          <w:p>
            <w:r/>
            <w:r>
              <w:rPr>
                <w:rFonts w:ascii="Calibri" w:hAnsi="Calibri"/>
                <w:sz w:val="20"/>
              </w:rPr>
              <w:t>Enterprise Knowledge Management (AI-enabled)</w:t>
            </w:r>
          </w:p>
        </w:tc>
        <w:tc>
          <w:tcPr>
            <w:tcW w:type="dxa" w:w="1728"/>
            <w:shd w:fill="F2F7FB" w:val="clear"/>
          </w:tcPr>
          <w:p>
            <w:r/>
            <w:r>
              <w:rPr>
                <w:rFonts w:ascii="Calibri" w:hAnsi="Calibri"/>
                <w:sz w:val="20"/>
              </w:rPr>
              <w:t>$4.2B</w:t>
            </w:r>
          </w:p>
        </w:tc>
        <w:tc>
          <w:tcPr>
            <w:tcW w:type="dxa" w:w="1728"/>
            <w:shd w:fill="F2F7FB" w:val="clear"/>
          </w:tcPr>
          <w:p>
            <w:r/>
            <w:r>
              <w:rPr>
                <w:rFonts w:ascii="Calibri" w:hAnsi="Calibri"/>
                <w:sz w:val="20"/>
              </w:rPr>
              <w:t>$6.8B</w:t>
            </w:r>
          </w:p>
        </w:tc>
        <w:tc>
          <w:tcPr>
            <w:tcW w:type="dxa" w:w="1728"/>
            <w:shd w:fill="F2F7FB" w:val="clear"/>
          </w:tcPr>
          <w:p>
            <w:r/>
            <w:r>
              <w:rPr>
                <w:rFonts w:ascii="Calibri" w:hAnsi="Calibri"/>
                <w:sz w:val="20"/>
              </w:rPr>
              <w:t>$18B+</w:t>
            </w:r>
          </w:p>
        </w:tc>
        <w:tc>
          <w:tcPr>
            <w:tcW w:type="dxa" w:w="1728"/>
            <w:shd w:fill="F2F7FB" w:val="clear"/>
          </w:tcPr>
          <w:p>
            <w:r/>
            <w:r>
              <w:rPr>
                <w:rFonts w:ascii="Calibri" w:hAnsi="Calibri"/>
                <w:sz w:val="20"/>
              </w:rPr>
              <w:t>35%</w:t>
            </w:r>
          </w:p>
        </w:tc>
      </w:tr>
      <w:tr>
        <w:tc>
          <w:tcPr>
            <w:tcW w:type="dxa" w:w="1728"/>
            <w:shd w:fill="FFFFFF" w:val="clear"/>
          </w:tcPr>
          <w:p>
            <w:r/>
            <w:r>
              <w:rPr>
                <w:rFonts w:ascii="Calibri" w:hAnsi="Calibri"/>
                <w:sz w:val="20"/>
              </w:rPr>
              <w:t>Microsoft 365 Copilot Revenue</w:t>
            </w:r>
          </w:p>
        </w:tc>
        <w:tc>
          <w:tcPr>
            <w:tcW w:type="dxa" w:w="1728"/>
            <w:shd w:fill="FFFFFF" w:val="clear"/>
          </w:tcPr>
          <w:p>
            <w:r/>
            <w:r>
              <w:rPr>
                <w:rFonts w:ascii="Calibri" w:hAnsi="Calibri"/>
                <w:sz w:val="20"/>
              </w:rPr>
              <w:t>$10B (est.)</w:t>
            </w:r>
          </w:p>
        </w:tc>
        <w:tc>
          <w:tcPr>
            <w:tcW w:type="dxa" w:w="1728"/>
            <w:shd w:fill="FFFFFF" w:val="clear"/>
          </w:tcPr>
          <w:p>
            <w:r/>
            <w:r>
              <w:rPr>
                <w:rFonts w:ascii="Calibri" w:hAnsi="Calibri"/>
                <w:sz w:val="20"/>
              </w:rPr>
              <w:t>$25B (projected)</w:t>
            </w:r>
          </w:p>
        </w:tc>
        <w:tc>
          <w:tcPr>
            <w:tcW w:type="dxa" w:w="1728"/>
            <w:shd w:fill="FFFFFF" w:val="clear"/>
          </w:tcPr>
          <w:p>
            <w:r/>
            <w:r>
              <w:rPr>
                <w:rFonts w:ascii="Calibri" w:hAnsi="Calibri"/>
                <w:sz w:val="20"/>
              </w:rPr>
              <w:t>$50B+</w:t>
            </w:r>
          </w:p>
        </w:tc>
        <w:tc>
          <w:tcPr>
            <w:tcW w:type="dxa" w:w="1728"/>
            <w:shd w:fill="FFFFFF" w:val="clear"/>
          </w:tcPr>
          <w:p>
            <w:r/>
            <w:r>
              <w:rPr>
                <w:rFonts w:ascii="Calibri" w:hAnsi="Calibri"/>
                <w:sz w:val="20"/>
              </w:rPr>
              <w:t>45%+</w:t>
            </w:r>
          </w:p>
        </w:tc>
      </w:tr>
      <w:tr>
        <w:tc>
          <w:tcPr>
            <w:tcW w:type="dxa" w:w="1728"/>
            <w:shd w:fill="F2F7FB" w:val="clear"/>
          </w:tcPr>
          <w:p>
            <w:r/>
            <w:r>
              <w:rPr>
                <w:rFonts w:ascii="Calibri" w:hAnsi="Calibri"/>
                <w:sz w:val="20"/>
              </w:rPr>
              <w:t>Microsoft AI Business (total)</w:t>
            </w:r>
          </w:p>
        </w:tc>
        <w:tc>
          <w:tcPr>
            <w:tcW w:type="dxa" w:w="1728"/>
            <w:shd w:fill="F2F7FB" w:val="clear"/>
          </w:tcPr>
          <w:p>
            <w:r/>
            <w:r>
              <w:rPr>
                <w:rFonts w:ascii="Calibri" w:hAnsi="Calibri"/>
                <w:sz w:val="20"/>
              </w:rPr>
              <w:t>$16.5B</w:t>
            </w:r>
          </w:p>
        </w:tc>
        <w:tc>
          <w:tcPr>
            <w:tcW w:type="dxa" w:w="1728"/>
            <w:shd w:fill="F2F7FB" w:val="clear"/>
          </w:tcPr>
          <w:p>
            <w:r/>
            <w:r>
              <w:rPr>
                <w:rFonts w:ascii="Calibri" w:hAnsi="Calibri"/>
                <w:sz w:val="20"/>
              </w:rPr>
              <w:t>$37B (run rate)</w:t>
            </w:r>
          </w:p>
        </w:tc>
        <w:tc>
          <w:tcPr>
            <w:tcW w:type="dxa" w:w="1728"/>
            <w:shd w:fill="F2F7FB" w:val="clear"/>
          </w:tcPr>
          <w:p>
            <w:r/>
            <w:r>
              <w:rPr>
                <w:rFonts w:ascii="Calibri" w:hAnsi="Calibri"/>
                <w:sz w:val="20"/>
              </w:rPr>
              <w:t>N/A</w:t>
            </w:r>
          </w:p>
        </w:tc>
        <w:tc>
          <w:tcPr>
            <w:tcW w:type="dxa" w:w="1728"/>
            <w:shd w:fill="F2F7FB" w:val="clear"/>
          </w:tcPr>
          <w:p>
            <w:r/>
            <w:r>
              <w:rPr>
                <w:rFonts w:ascii="Calibri" w:hAnsi="Calibri"/>
                <w:sz w:val="20"/>
              </w:rPr>
              <w:t>123% YoY</w:t>
            </w:r>
          </w:p>
        </w:tc>
      </w:tr>
      <w:tr>
        <w:tc>
          <w:tcPr>
            <w:tcW w:type="dxa" w:w="1728"/>
            <w:shd w:fill="FFFFFF" w:val="clear"/>
          </w:tcPr>
          <w:p>
            <w:r/>
            <w:r>
              <w:rPr>
                <w:rFonts w:ascii="Calibri" w:hAnsi="Calibri"/>
                <w:sz w:val="20"/>
              </w:rPr>
              <w:t>SMB TAM (Microsoft)</w:t>
            </w:r>
          </w:p>
        </w:tc>
        <w:tc>
          <w:tcPr>
            <w:tcW w:type="dxa" w:w="1728"/>
            <w:shd w:fill="FFFFFF" w:val="clear"/>
          </w:tcPr>
          <w:p>
            <w:r/>
            <w:r>
              <w:rPr>
                <w:rFonts w:ascii="Calibri" w:hAnsi="Calibri"/>
                <w:sz w:val="20"/>
              </w:rPr>
              <w:t>N/A</w:t>
            </w:r>
          </w:p>
        </w:tc>
        <w:tc>
          <w:tcPr>
            <w:tcW w:type="dxa" w:w="1728"/>
            <w:shd w:fill="FFFFFF" w:val="clear"/>
          </w:tcPr>
          <w:p>
            <w:r/>
            <w:r>
              <w:rPr>
                <w:rFonts w:ascii="Calibri" w:hAnsi="Calibri"/>
                <w:sz w:val="20"/>
              </w:rPr>
              <w:t>$777B</w:t>
            </w:r>
          </w:p>
        </w:tc>
        <w:tc>
          <w:tcPr>
            <w:tcW w:type="dxa" w:w="1728"/>
            <w:shd w:fill="FFFFFF" w:val="clear"/>
          </w:tcPr>
          <w:p>
            <w:r/>
            <w:r>
              <w:rPr>
                <w:rFonts w:ascii="Calibri" w:hAnsi="Calibri"/>
                <w:sz w:val="20"/>
              </w:rPr>
              <w:t>$1T+</w:t>
            </w:r>
          </w:p>
        </w:tc>
        <w:tc>
          <w:tcPr>
            <w:tcW w:type="dxa" w:w="1728"/>
            <w:shd w:fill="FFFFFF" w:val="clear"/>
          </w:tcPr>
          <w:p>
            <w:r/>
            <w:r>
              <w:rPr>
                <w:rFonts w:ascii="Calibri" w:hAnsi="Calibri"/>
                <w:sz w:val="20"/>
              </w:rPr>
              <w:t>N/A</w:t>
            </w:r>
          </w:p>
        </w:tc>
      </w:tr>
    </w:tbl>
    <w:p/>
    <w:p>
      <w:pPr>
        <w:pStyle w:val="Heading2"/>
      </w:pPr>
      <w:r>
        <w:t>Vertical Opportunity Analysis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B5594" w:val="clear"/>
          </w:tcPr>
          <w:p>
            <w:r/>
            <w:r>
              <w:rPr>
                <w:rFonts w:ascii="Calibri" w:hAnsi="Calibri"/>
                <w:b/>
                <w:color w:val="FFFFFF"/>
                <w:sz w:val="20"/>
              </w:rPr>
              <w:t>Vertical</w:t>
            </w:r>
          </w:p>
        </w:tc>
        <w:tc>
          <w:tcPr>
            <w:tcW w:type="dxa" w:w="1728"/>
            <w:shd w:fill="0B5594" w:val="clear"/>
          </w:tcPr>
          <w:p>
            <w:r/>
            <w:r>
              <w:rPr>
                <w:rFonts w:ascii="Calibri" w:hAnsi="Calibri"/>
                <w:b/>
                <w:color w:val="FFFFFF"/>
                <w:sz w:val="20"/>
              </w:rPr>
              <w:t>SharePoint Use Case</w:t>
            </w:r>
          </w:p>
        </w:tc>
        <w:tc>
          <w:tcPr>
            <w:tcW w:type="dxa" w:w="1728"/>
            <w:shd w:fill="0B5594" w:val="clear"/>
          </w:tcPr>
          <w:p>
            <w:r/>
            <w:r>
              <w:rPr>
                <w:rFonts w:ascii="Calibri" w:hAnsi="Calibri"/>
                <w:b/>
                <w:color w:val="FFFFFF"/>
                <w:sz w:val="20"/>
              </w:rPr>
              <w:t>Agent Opportunity</w:t>
            </w:r>
          </w:p>
        </w:tc>
        <w:tc>
          <w:tcPr>
            <w:tcW w:type="dxa" w:w="1728"/>
            <w:shd w:fill="0B5594" w:val="clear"/>
          </w:tcPr>
          <w:p>
            <w:r/>
            <w:r>
              <w:rPr>
                <w:rFonts w:ascii="Calibri" w:hAnsi="Calibri"/>
                <w:b/>
                <w:color w:val="FFFFFF"/>
                <w:sz w:val="20"/>
              </w:rPr>
              <w:t>Readiness</w:t>
            </w:r>
          </w:p>
        </w:tc>
        <w:tc>
          <w:tcPr>
            <w:tcW w:type="dxa" w:w="1728"/>
            <w:shd w:fill="0B5594" w:val="clear"/>
          </w:tcPr>
          <w:p>
            <w:r/>
            <w:r>
              <w:rPr>
                <w:rFonts w:ascii="Calibri" w:hAnsi="Calibri"/>
                <w:b/>
                <w:color w:val="FFFFFF"/>
                <w:sz w:val="20"/>
              </w:rPr>
              <w:t>Priority</w:t>
            </w:r>
          </w:p>
        </w:tc>
      </w:tr>
      <w:tr>
        <w:tc>
          <w:tcPr>
            <w:tcW w:type="dxa" w:w="1728"/>
            <w:shd w:fill="F2F7FB" w:val="clear"/>
          </w:tcPr>
          <w:p>
            <w:r/>
            <w:r>
              <w:rPr>
                <w:rFonts w:ascii="Calibri" w:hAnsi="Calibri"/>
                <w:sz w:val="20"/>
              </w:rPr>
              <w:t>Healthcare / Pharma</w:t>
            </w:r>
          </w:p>
        </w:tc>
        <w:tc>
          <w:tcPr>
            <w:tcW w:type="dxa" w:w="1728"/>
            <w:shd w:fill="F2F7FB" w:val="clear"/>
          </w:tcPr>
          <w:p>
            <w:r/>
            <w:r>
              <w:rPr>
                <w:rFonts w:ascii="Calibri" w:hAnsi="Calibri"/>
                <w:sz w:val="20"/>
              </w:rPr>
              <w:t>Clinical SOPs, regulatory docs</w:t>
            </w:r>
          </w:p>
        </w:tc>
        <w:tc>
          <w:tcPr>
            <w:tcW w:type="dxa" w:w="1728"/>
            <w:shd w:fill="F2F7FB" w:val="clear"/>
          </w:tcPr>
          <w:p>
            <w:r/>
            <w:r>
              <w:rPr>
                <w:rFonts w:ascii="Calibri" w:hAnsi="Calibri"/>
                <w:sz w:val="20"/>
              </w:rPr>
              <w:t>Compliance agent, protocol retrieval</w:t>
            </w:r>
          </w:p>
        </w:tc>
        <w:tc>
          <w:tcPr>
            <w:tcW w:type="dxa" w:w="1728"/>
            <w:shd w:fill="F2F7FB" w:val="clear"/>
          </w:tcPr>
          <w:p>
            <w:r/>
            <w:r>
              <w:rPr>
                <w:rFonts w:ascii="Calibri" w:hAnsi="Calibri"/>
                <w:sz w:val="20"/>
              </w:rPr>
              <w:t>High</w:t>
            </w:r>
          </w:p>
        </w:tc>
        <w:tc>
          <w:tcPr>
            <w:tcW w:type="dxa" w:w="1728"/>
            <w:shd w:fill="F2F7FB" w:val="clear"/>
          </w:tcPr>
          <w:p>
            <w:r/>
            <w:r>
              <w:rPr>
                <w:rFonts w:ascii="Calibri" w:hAnsi="Calibri"/>
                <w:sz w:val="20"/>
              </w:rPr>
              <w:t>P0</w:t>
            </w:r>
          </w:p>
        </w:tc>
      </w:tr>
      <w:tr>
        <w:tc>
          <w:tcPr>
            <w:tcW w:type="dxa" w:w="1728"/>
            <w:shd w:fill="FFFFFF" w:val="clear"/>
          </w:tcPr>
          <w:p>
            <w:r/>
            <w:r>
              <w:rPr>
                <w:rFonts w:ascii="Calibri" w:hAnsi="Calibri"/>
                <w:sz w:val="20"/>
              </w:rPr>
              <w:t>Financial Services</w:t>
            </w:r>
          </w:p>
        </w:tc>
        <w:tc>
          <w:tcPr>
            <w:tcW w:type="dxa" w:w="1728"/>
            <w:shd w:fill="FFFFFF" w:val="clear"/>
          </w:tcPr>
          <w:p>
            <w:r/>
            <w:r>
              <w:rPr>
                <w:rFonts w:ascii="Calibri" w:hAnsi="Calibri"/>
                <w:sz w:val="20"/>
              </w:rPr>
              <w:t>Policy manuals, risk frameworks</w:t>
            </w:r>
          </w:p>
        </w:tc>
        <w:tc>
          <w:tcPr>
            <w:tcW w:type="dxa" w:w="1728"/>
            <w:shd w:fill="FFFFFF" w:val="clear"/>
          </w:tcPr>
          <w:p>
            <w:r/>
            <w:r>
              <w:rPr>
                <w:rFonts w:ascii="Calibri" w:hAnsi="Calibri"/>
                <w:sz w:val="20"/>
              </w:rPr>
              <w:t>Regulatory compliance agent</w:t>
            </w:r>
          </w:p>
        </w:tc>
        <w:tc>
          <w:tcPr>
            <w:tcW w:type="dxa" w:w="1728"/>
            <w:shd w:fill="FFFFFF" w:val="clear"/>
          </w:tcPr>
          <w:p>
            <w:r/>
            <w:r>
              <w:rPr>
                <w:rFonts w:ascii="Calibri" w:hAnsi="Calibri"/>
                <w:sz w:val="20"/>
              </w:rPr>
              <w:t>High</w:t>
            </w:r>
          </w:p>
        </w:tc>
        <w:tc>
          <w:tcPr>
            <w:tcW w:type="dxa" w:w="1728"/>
            <w:shd w:fill="FFFFFF" w:val="clear"/>
          </w:tcPr>
          <w:p>
            <w:r/>
            <w:r>
              <w:rPr>
                <w:rFonts w:ascii="Calibri" w:hAnsi="Calibri"/>
                <w:sz w:val="20"/>
              </w:rPr>
              <w:t>P0</w:t>
            </w:r>
          </w:p>
        </w:tc>
      </w:tr>
      <w:tr>
        <w:tc>
          <w:tcPr>
            <w:tcW w:type="dxa" w:w="1728"/>
            <w:shd w:fill="F2F7FB" w:val="clear"/>
          </w:tcPr>
          <w:p>
            <w:r/>
            <w:r>
              <w:rPr>
                <w:rFonts w:ascii="Calibri" w:hAnsi="Calibri"/>
                <w:sz w:val="20"/>
              </w:rPr>
              <w:t>Manufacturing</w:t>
            </w:r>
          </w:p>
        </w:tc>
        <w:tc>
          <w:tcPr>
            <w:tcW w:type="dxa" w:w="1728"/>
            <w:shd w:fill="F2F7FB" w:val="clear"/>
          </w:tcPr>
          <w:p>
            <w:r/>
            <w:r>
              <w:rPr>
                <w:rFonts w:ascii="Calibri" w:hAnsi="Calibri"/>
                <w:sz w:val="20"/>
              </w:rPr>
              <w:t>Safety protocols, maintenance docs</w:t>
            </w:r>
          </w:p>
        </w:tc>
        <w:tc>
          <w:tcPr>
            <w:tcW w:type="dxa" w:w="1728"/>
            <w:shd w:fill="F2F7FB" w:val="clear"/>
          </w:tcPr>
          <w:p>
            <w:r/>
            <w:r>
              <w:rPr>
                <w:rFonts w:ascii="Calibri" w:hAnsi="Calibri"/>
                <w:sz w:val="20"/>
              </w:rPr>
              <w:t>Safety compliance, work order agent</w:t>
            </w:r>
          </w:p>
        </w:tc>
        <w:tc>
          <w:tcPr>
            <w:tcW w:type="dxa" w:w="1728"/>
            <w:shd w:fill="F2F7FB" w:val="clear"/>
          </w:tcPr>
          <w:p>
            <w:r/>
            <w:r>
              <w:rPr>
                <w:rFonts w:ascii="Calibri" w:hAnsi="Calibri"/>
                <w:sz w:val="20"/>
              </w:rPr>
              <w:t>High</w:t>
            </w:r>
          </w:p>
        </w:tc>
        <w:tc>
          <w:tcPr>
            <w:tcW w:type="dxa" w:w="1728"/>
            <w:shd w:fill="F2F7FB" w:val="clear"/>
          </w:tcPr>
          <w:p>
            <w:r/>
            <w:r>
              <w:rPr>
                <w:rFonts w:ascii="Calibri" w:hAnsi="Calibri"/>
                <w:sz w:val="20"/>
              </w:rPr>
              <w:t>P0</w:t>
            </w:r>
          </w:p>
        </w:tc>
      </w:tr>
      <w:tr>
        <w:tc>
          <w:tcPr>
            <w:tcW w:type="dxa" w:w="1728"/>
            <w:shd w:fill="FFFFFF" w:val="clear"/>
          </w:tcPr>
          <w:p>
            <w:r/>
            <w:r>
              <w:rPr>
                <w:rFonts w:ascii="Calibri" w:hAnsi="Calibri"/>
                <w:sz w:val="20"/>
              </w:rPr>
              <w:t>Legal</w:t>
            </w:r>
          </w:p>
        </w:tc>
        <w:tc>
          <w:tcPr>
            <w:tcW w:type="dxa" w:w="1728"/>
            <w:shd w:fill="FFFFFF" w:val="clear"/>
          </w:tcPr>
          <w:p>
            <w:r/>
            <w:r>
              <w:rPr>
                <w:rFonts w:ascii="Calibri" w:hAnsi="Calibri"/>
                <w:sz w:val="20"/>
              </w:rPr>
              <w:t>Contract management, precedent docs</w:t>
            </w:r>
          </w:p>
        </w:tc>
        <w:tc>
          <w:tcPr>
            <w:tcW w:type="dxa" w:w="1728"/>
            <w:shd w:fill="FFFFFF" w:val="clear"/>
          </w:tcPr>
          <w:p>
            <w:r/>
            <w:r>
              <w:rPr>
                <w:rFonts w:ascii="Calibri" w:hAnsi="Calibri"/>
                <w:sz w:val="20"/>
              </w:rPr>
              <w:t>Contract review, clause extraction</w:t>
            </w:r>
          </w:p>
        </w:tc>
        <w:tc>
          <w:tcPr>
            <w:tcW w:type="dxa" w:w="1728"/>
            <w:shd w:fill="FFFFFF" w:val="clear"/>
          </w:tcPr>
          <w:p>
            <w:r/>
            <w:r>
              <w:rPr>
                <w:rFonts w:ascii="Calibri" w:hAnsi="Calibri"/>
                <w:sz w:val="20"/>
              </w:rPr>
              <w:t>Medium</w:t>
            </w:r>
          </w:p>
        </w:tc>
        <w:tc>
          <w:tcPr>
            <w:tcW w:type="dxa" w:w="1728"/>
            <w:shd w:fill="FFFFFF" w:val="clear"/>
          </w:tcPr>
          <w:p>
            <w:r/>
            <w:r>
              <w:rPr>
                <w:rFonts w:ascii="Calibri" w:hAnsi="Calibri"/>
                <w:sz w:val="20"/>
              </w:rPr>
              <w:t>P1</w:t>
            </w:r>
          </w:p>
        </w:tc>
      </w:tr>
      <w:tr>
        <w:tc>
          <w:tcPr>
            <w:tcW w:type="dxa" w:w="1728"/>
            <w:shd w:fill="F2F7FB" w:val="clear"/>
          </w:tcPr>
          <w:p>
            <w:r/>
            <w:r>
              <w:rPr>
                <w:rFonts w:ascii="Calibri" w:hAnsi="Calibri"/>
                <w:sz w:val="20"/>
              </w:rPr>
              <w:t>Government</w:t>
            </w:r>
          </w:p>
        </w:tc>
        <w:tc>
          <w:tcPr>
            <w:tcW w:type="dxa" w:w="1728"/>
            <w:shd w:fill="F2F7FB" w:val="clear"/>
          </w:tcPr>
          <w:p>
            <w:r/>
            <w:r>
              <w:rPr>
                <w:rFonts w:ascii="Calibri" w:hAnsi="Calibri"/>
                <w:sz w:val="20"/>
              </w:rPr>
              <w:t>Policy documents, citizen services</w:t>
            </w:r>
          </w:p>
        </w:tc>
        <w:tc>
          <w:tcPr>
            <w:tcW w:type="dxa" w:w="1728"/>
            <w:shd w:fill="F2F7FB" w:val="clear"/>
          </w:tcPr>
          <w:p>
            <w:r/>
            <w:r>
              <w:rPr>
                <w:rFonts w:ascii="Calibri" w:hAnsi="Calibri"/>
                <w:sz w:val="20"/>
              </w:rPr>
              <w:t>Citizen FAQ agent, policy navigator</w:t>
            </w:r>
          </w:p>
        </w:tc>
        <w:tc>
          <w:tcPr>
            <w:tcW w:type="dxa" w:w="1728"/>
            <w:shd w:fill="F2F7FB" w:val="clear"/>
          </w:tcPr>
          <w:p>
            <w:r/>
            <w:r>
              <w:rPr>
                <w:rFonts w:ascii="Calibri" w:hAnsi="Calibri"/>
                <w:sz w:val="20"/>
              </w:rPr>
              <w:t>Medium</w:t>
            </w:r>
          </w:p>
        </w:tc>
        <w:tc>
          <w:tcPr>
            <w:tcW w:type="dxa" w:w="1728"/>
            <w:shd w:fill="F2F7FB" w:val="clear"/>
          </w:tcPr>
          <w:p>
            <w:r/>
            <w:r>
              <w:rPr>
                <w:rFonts w:ascii="Calibri" w:hAnsi="Calibri"/>
                <w:sz w:val="20"/>
              </w:rPr>
              <w:t>P1</w:t>
            </w:r>
          </w:p>
        </w:tc>
      </w:tr>
      <w:tr>
        <w:tc>
          <w:tcPr>
            <w:tcW w:type="dxa" w:w="1728"/>
            <w:shd w:fill="FFFFFF" w:val="clear"/>
          </w:tcPr>
          <w:p>
            <w:r/>
            <w:r>
              <w:rPr>
                <w:rFonts w:ascii="Calibri" w:hAnsi="Calibri"/>
                <w:sz w:val="20"/>
              </w:rPr>
              <w:t>Education</w:t>
            </w:r>
          </w:p>
        </w:tc>
        <w:tc>
          <w:tcPr>
            <w:tcW w:type="dxa" w:w="1728"/>
            <w:shd w:fill="FFFFFF" w:val="clear"/>
          </w:tcPr>
          <w:p>
            <w:r/>
            <w:r>
              <w:rPr>
                <w:rFonts w:ascii="Calibri" w:hAnsi="Calibri"/>
                <w:sz w:val="20"/>
              </w:rPr>
              <w:t>Course materials, institutional knowledge</w:t>
            </w:r>
          </w:p>
        </w:tc>
        <w:tc>
          <w:tcPr>
            <w:tcW w:type="dxa" w:w="1728"/>
            <w:shd w:fill="FFFFFF" w:val="clear"/>
          </w:tcPr>
          <w:p>
            <w:r/>
            <w:r>
              <w:rPr>
                <w:rFonts w:ascii="Calibri" w:hAnsi="Calibri"/>
                <w:sz w:val="20"/>
              </w:rPr>
              <w:t>Student support agent</w:t>
            </w:r>
          </w:p>
        </w:tc>
        <w:tc>
          <w:tcPr>
            <w:tcW w:type="dxa" w:w="1728"/>
            <w:shd w:fill="FFFFFF" w:val="clear"/>
          </w:tcPr>
          <w:p>
            <w:r/>
            <w:r>
              <w:rPr>
                <w:rFonts w:ascii="Calibri" w:hAnsi="Calibri"/>
                <w:sz w:val="20"/>
              </w:rPr>
              <w:t>Medium</w:t>
            </w:r>
          </w:p>
        </w:tc>
        <w:tc>
          <w:tcPr>
            <w:tcW w:type="dxa" w:w="1728"/>
            <w:shd w:fill="FFFFFF" w:val="clear"/>
          </w:tcPr>
          <w:p>
            <w:r/>
            <w:r>
              <w:rPr>
                <w:rFonts w:ascii="Calibri" w:hAnsi="Calibri"/>
                <w:sz w:val="20"/>
              </w:rPr>
              <w:t>P1</w:t>
            </w:r>
          </w:p>
        </w:tc>
      </w:tr>
      <w:tr>
        <w:tc>
          <w:tcPr>
            <w:tcW w:type="dxa" w:w="1728"/>
            <w:shd w:fill="F2F7FB" w:val="clear"/>
          </w:tcPr>
          <w:p>
            <w:r/>
            <w:r>
              <w:rPr>
                <w:rFonts w:ascii="Calibri" w:hAnsi="Calibri"/>
                <w:sz w:val="20"/>
              </w:rPr>
              <w:t>Retail</w:t>
            </w:r>
          </w:p>
        </w:tc>
        <w:tc>
          <w:tcPr>
            <w:tcW w:type="dxa" w:w="1728"/>
            <w:shd w:fill="F2F7FB" w:val="clear"/>
          </w:tcPr>
          <w:p>
            <w:r/>
            <w:r>
              <w:rPr>
                <w:rFonts w:ascii="Calibri" w:hAnsi="Calibri"/>
                <w:sz w:val="20"/>
              </w:rPr>
              <w:t>Product info, operational procedures</w:t>
            </w:r>
          </w:p>
        </w:tc>
        <w:tc>
          <w:tcPr>
            <w:tcW w:type="dxa" w:w="1728"/>
            <w:shd w:fill="F2F7FB" w:val="clear"/>
          </w:tcPr>
          <w:p>
            <w:r/>
            <w:r>
              <w:rPr>
                <w:rFonts w:ascii="Calibri" w:hAnsi="Calibri"/>
                <w:sz w:val="20"/>
              </w:rPr>
              <w:t>Store ops agent, training assistant</w:t>
            </w:r>
          </w:p>
        </w:tc>
        <w:tc>
          <w:tcPr>
            <w:tcW w:type="dxa" w:w="1728"/>
            <w:shd w:fill="F2F7FB" w:val="clear"/>
          </w:tcPr>
          <w:p>
            <w:r/>
            <w:r>
              <w:rPr>
                <w:rFonts w:ascii="Calibri" w:hAnsi="Calibri"/>
                <w:sz w:val="20"/>
              </w:rPr>
              <w:t>Medium</w:t>
            </w:r>
          </w:p>
        </w:tc>
        <w:tc>
          <w:tcPr>
            <w:tcW w:type="dxa" w:w="1728"/>
            <w:shd w:fill="F2F7FB" w:val="clear"/>
          </w:tcPr>
          <w:p>
            <w:r/>
            <w:r>
              <w:rPr>
                <w:rFonts w:ascii="Calibri" w:hAnsi="Calibri"/>
                <w:sz w:val="20"/>
              </w:rPr>
              <w:t>P2</w:t>
            </w:r>
          </w:p>
        </w:tc>
      </w:tr>
      <w:tr>
        <w:tc>
          <w:tcPr>
            <w:tcW w:type="dxa" w:w="1728"/>
            <w:shd w:fill="FFFFFF" w:val="clear"/>
          </w:tcPr>
          <w:p>
            <w:r/>
            <w:r>
              <w:rPr>
                <w:rFonts w:ascii="Calibri" w:hAnsi="Calibri"/>
                <w:sz w:val="20"/>
              </w:rPr>
              <w:t>Technology</w:t>
            </w:r>
          </w:p>
        </w:tc>
        <w:tc>
          <w:tcPr>
            <w:tcW w:type="dxa" w:w="1728"/>
            <w:shd w:fill="FFFFFF" w:val="clear"/>
          </w:tcPr>
          <w:p>
            <w:r/>
            <w:r>
              <w:rPr>
                <w:rFonts w:ascii="Calibri" w:hAnsi="Calibri"/>
                <w:sz w:val="20"/>
              </w:rPr>
              <w:t>Internal wikis, engineering docs</w:t>
            </w:r>
          </w:p>
        </w:tc>
        <w:tc>
          <w:tcPr>
            <w:tcW w:type="dxa" w:w="1728"/>
            <w:shd w:fill="FFFFFF" w:val="clear"/>
          </w:tcPr>
          <w:p>
            <w:r/>
            <w:r>
              <w:rPr>
                <w:rFonts w:ascii="Calibri" w:hAnsi="Calibri"/>
                <w:sz w:val="20"/>
              </w:rPr>
              <w:t>Developer knowledge agent</w:t>
            </w:r>
          </w:p>
        </w:tc>
        <w:tc>
          <w:tcPr>
            <w:tcW w:type="dxa" w:w="1728"/>
            <w:shd w:fill="FFFFFF" w:val="clear"/>
          </w:tcPr>
          <w:p>
            <w:r/>
            <w:r>
              <w:rPr>
                <w:rFonts w:ascii="Calibri" w:hAnsi="Calibri"/>
                <w:sz w:val="20"/>
              </w:rPr>
              <w:t>High</w:t>
            </w:r>
          </w:p>
        </w:tc>
        <w:tc>
          <w:tcPr>
            <w:tcW w:type="dxa" w:w="1728"/>
            <w:shd w:fill="FFFFFF" w:val="clear"/>
          </w:tcPr>
          <w:p>
            <w:r/>
            <w:r>
              <w:rPr>
                <w:rFonts w:ascii="Calibri" w:hAnsi="Calibri"/>
                <w:sz w:val="20"/>
              </w:rPr>
              <w:t>P1</w:t>
            </w:r>
          </w:p>
        </w:tc>
      </w:tr>
    </w:tbl>
    <w:p/>
    <w:p>
      <w:pPr>
        <w:pStyle w:val="Heading2"/>
      </w:pPr>
      <w:r>
        <w:t>Enterprise Adoption Segmentation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B5594" w:val="clear"/>
          </w:tcPr>
          <w:p>
            <w:r/>
            <w:r>
              <w:rPr>
                <w:rFonts w:ascii="Calibri" w:hAnsi="Calibri"/>
                <w:b/>
                <w:color w:val="FFFFFF"/>
                <w:sz w:val="20"/>
              </w:rPr>
              <w:t>Segment</w:t>
            </w:r>
          </w:p>
        </w:tc>
        <w:tc>
          <w:tcPr>
            <w:tcW w:type="dxa" w:w="1728"/>
            <w:shd w:fill="0B5594" w:val="clear"/>
          </w:tcPr>
          <w:p>
            <w:r/>
            <w:r>
              <w:rPr>
                <w:rFonts w:ascii="Calibri" w:hAnsi="Calibri"/>
                <w:b/>
                <w:color w:val="FFFFFF"/>
                <w:sz w:val="20"/>
              </w:rPr>
              <w:t>Seats</w:t>
            </w:r>
          </w:p>
        </w:tc>
        <w:tc>
          <w:tcPr>
            <w:tcW w:type="dxa" w:w="1728"/>
            <w:shd w:fill="0B5594" w:val="clear"/>
          </w:tcPr>
          <w:p>
            <w:r/>
            <w:r>
              <w:rPr>
                <w:rFonts w:ascii="Calibri" w:hAnsi="Calibri"/>
                <w:b/>
                <w:color w:val="FFFFFF"/>
                <w:sz w:val="20"/>
              </w:rPr>
              <w:t>Copilot Adoption</w:t>
            </w:r>
          </w:p>
        </w:tc>
        <w:tc>
          <w:tcPr>
            <w:tcW w:type="dxa" w:w="1728"/>
            <w:shd w:fill="0B5594" w:val="clear"/>
          </w:tcPr>
          <w:p>
            <w:r/>
            <w:r>
              <w:rPr>
                <w:rFonts w:ascii="Calibri" w:hAnsi="Calibri"/>
                <w:b/>
                <w:color w:val="FFFFFF"/>
                <w:sz w:val="20"/>
              </w:rPr>
              <w:t>Agent Maturity</w:t>
            </w:r>
          </w:p>
        </w:tc>
        <w:tc>
          <w:tcPr>
            <w:tcW w:type="dxa" w:w="1728"/>
            <w:shd w:fill="0B5594" w:val="clear"/>
          </w:tcPr>
          <w:p>
            <w:r/>
            <w:r>
              <w:rPr>
                <w:rFonts w:ascii="Calibri" w:hAnsi="Calibri"/>
                <w:b/>
                <w:color w:val="FFFFFF"/>
                <w:sz w:val="20"/>
              </w:rPr>
              <w:t>Key Challenge</w:t>
            </w:r>
          </w:p>
        </w:tc>
      </w:tr>
      <w:tr>
        <w:tc>
          <w:tcPr>
            <w:tcW w:type="dxa" w:w="1728"/>
            <w:shd w:fill="F2F7FB" w:val="clear"/>
          </w:tcPr>
          <w:p>
            <w:r/>
            <w:r>
              <w:rPr>
                <w:rFonts w:ascii="Calibri" w:hAnsi="Calibri"/>
                <w:sz w:val="20"/>
              </w:rPr>
              <w:t>Global Enterprise (F500)</w:t>
            </w:r>
          </w:p>
        </w:tc>
        <w:tc>
          <w:tcPr>
            <w:tcW w:type="dxa" w:w="1728"/>
            <w:shd w:fill="F2F7FB" w:val="clear"/>
          </w:tcPr>
          <w:p>
            <w:r/>
            <w:r>
              <w:rPr>
                <w:rFonts w:ascii="Calibri" w:hAnsi="Calibri"/>
                <w:sz w:val="20"/>
              </w:rPr>
              <w:t>50,000+</w:t>
            </w:r>
          </w:p>
        </w:tc>
        <w:tc>
          <w:tcPr>
            <w:tcW w:type="dxa" w:w="1728"/>
            <w:shd w:fill="F2F7FB" w:val="clear"/>
          </w:tcPr>
          <w:p>
            <w:r/>
            <w:r>
              <w:rPr>
                <w:rFonts w:ascii="Calibri" w:hAnsi="Calibri"/>
                <w:sz w:val="20"/>
              </w:rPr>
              <w:t>70% exploring</w:t>
            </w:r>
          </w:p>
        </w:tc>
        <w:tc>
          <w:tcPr>
            <w:tcW w:type="dxa" w:w="1728"/>
            <w:shd w:fill="F2F7FB" w:val="clear"/>
          </w:tcPr>
          <w:p>
            <w:r/>
            <w:r>
              <w:rPr>
                <w:rFonts w:ascii="Calibri" w:hAnsi="Calibri"/>
                <w:sz w:val="20"/>
              </w:rPr>
              <w:t>Pilot stage</w:t>
            </w:r>
          </w:p>
        </w:tc>
        <w:tc>
          <w:tcPr>
            <w:tcW w:type="dxa" w:w="1728"/>
            <w:shd w:fill="F2F7FB" w:val="clear"/>
          </w:tcPr>
          <w:p>
            <w:r/>
            <w:r>
              <w:rPr>
                <w:rFonts w:ascii="Calibri" w:hAnsi="Calibri"/>
                <w:sz w:val="20"/>
              </w:rPr>
              <w:t>Governance at scale</w:t>
            </w:r>
          </w:p>
        </w:tc>
      </w:tr>
      <w:tr>
        <w:tc>
          <w:tcPr>
            <w:tcW w:type="dxa" w:w="1728"/>
            <w:shd w:fill="FFFFFF" w:val="clear"/>
          </w:tcPr>
          <w:p>
            <w:r/>
            <w:r>
              <w:rPr>
                <w:rFonts w:ascii="Calibri" w:hAnsi="Calibri"/>
                <w:sz w:val="20"/>
              </w:rPr>
              <w:t>Large Enterprise</w:t>
            </w:r>
          </w:p>
        </w:tc>
        <w:tc>
          <w:tcPr>
            <w:tcW w:type="dxa" w:w="1728"/>
            <w:shd w:fill="FFFFFF" w:val="clear"/>
          </w:tcPr>
          <w:p>
            <w:r/>
            <w:r>
              <w:rPr>
                <w:rFonts w:ascii="Calibri" w:hAnsi="Calibri"/>
                <w:sz w:val="20"/>
              </w:rPr>
              <w:t>10,000-50,000</w:t>
            </w:r>
          </w:p>
        </w:tc>
        <w:tc>
          <w:tcPr>
            <w:tcW w:type="dxa" w:w="1728"/>
            <w:shd w:fill="FFFFFF" w:val="clear"/>
          </w:tcPr>
          <w:p>
            <w:r/>
            <w:r>
              <w:rPr>
                <w:rFonts w:ascii="Calibri" w:hAnsi="Calibri"/>
                <w:sz w:val="20"/>
              </w:rPr>
              <w:t>45% exploring</w:t>
            </w:r>
          </w:p>
        </w:tc>
        <w:tc>
          <w:tcPr>
            <w:tcW w:type="dxa" w:w="1728"/>
            <w:shd w:fill="FFFFFF" w:val="clear"/>
          </w:tcPr>
          <w:p>
            <w:r/>
            <w:r>
              <w:rPr>
                <w:rFonts w:ascii="Calibri" w:hAnsi="Calibri"/>
                <w:sz w:val="20"/>
              </w:rPr>
              <w:t>Early pilot</w:t>
            </w:r>
          </w:p>
        </w:tc>
        <w:tc>
          <w:tcPr>
            <w:tcW w:type="dxa" w:w="1728"/>
            <w:shd w:fill="FFFFFF" w:val="clear"/>
          </w:tcPr>
          <w:p>
            <w:r/>
            <w:r>
              <w:rPr>
                <w:rFonts w:ascii="Calibri" w:hAnsi="Calibri"/>
                <w:sz w:val="20"/>
              </w:rPr>
              <w:t>ROI measurement</w:t>
            </w:r>
          </w:p>
        </w:tc>
      </w:tr>
      <w:tr>
        <w:tc>
          <w:tcPr>
            <w:tcW w:type="dxa" w:w="1728"/>
            <w:shd w:fill="F2F7FB" w:val="clear"/>
          </w:tcPr>
          <w:p>
            <w:r/>
            <w:r>
              <w:rPr>
                <w:rFonts w:ascii="Calibri" w:hAnsi="Calibri"/>
                <w:sz w:val="20"/>
              </w:rPr>
              <w:t>Mid-Market</w:t>
            </w:r>
          </w:p>
        </w:tc>
        <w:tc>
          <w:tcPr>
            <w:tcW w:type="dxa" w:w="1728"/>
            <w:shd w:fill="F2F7FB" w:val="clear"/>
          </w:tcPr>
          <w:p>
            <w:r/>
            <w:r>
              <w:rPr>
                <w:rFonts w:ascii="Calibri" w:hAnsi="Calibri"/>
                <w:sz w:val="20"/>
              </w:rPr>
              <w:t>1,000-10,000</w:t>
            </w:r>
          </w:p>
        </w:tc>
        <w:tc>
          <w:tcPr>
            <w:tcW w:type="dxa" w:w="1728"/>
            <w:shd w:fill="F2F7FB" w:val="clear"/>
          </w:tcPr>
          <w:p>
            <w:r/>
            <w:r>
              <w:rPr>
                <w:rFonts w:ascii="Calibri" w:hAnsi="Calibri"/>
                <w:sz w:val="20"/>
              </w:rPr>
              <w:t>25% exploring</w:t>
            </w:r>
          </w:p>
        </w:tc>
        <w:tc>
          <w:tcPr>
            <w:tcW w:type="dxa" w:w="1728"/>
            <w:shd w:fill="F2F7FB" w:val="clear"/>
          </w:tcPr>
          <w:p>
            <w:r/>
            <w:r>
              <w:rPr>
                <w:rFonts w:ascii="Calibri" w:hAnsi="Calibri"/>
                <w:sz w:val="20"/>
              </w:rPr>
              <w:t>Evaluating</w:t>
            </w:r>
          </w:p>
        </w:tc>
        <w:tc>
          <w:tcPr>
            <w:tcW w:type="dxa" w:w="1728"/>
            <w:shd w:fill="F2F7FB" w:val="clear"/>
          </w:tcPr>
          <w:p>
            <w:r/>
            <w:r>
              <w:rPr>
                <w:rFonts w:ascii="Calibri" w:hAnsi="Calibri"/>
                <w:sz w:val="20"/>
              </w:rPr>
              <w:t>Cost justification</w:t>
            </w:r>
          </w:p>
        </w:tc>
      </w:tr>
      <w:tr>
        <w:tc>
          <w:tcPr>
            <w:tcW w:type="dxa" w:w="1728"/>
            <w:shd w:fill="FFFFFF" w:val="clear"/>
          </w:tcPr>
          <w:p>
            <w:r/>
            <w:r>
              <w:rPr>
                <w:rFonts w:ascii="Calibri" w:hAnsi="Calibri"/>
                <w:sz w:val="20"/>
              </w:rPr>
              <w:t>SMB</w:t>
            </w:r>
          </w:p>
        </w:tc>
        <w:tc>
          <w:tcPr>
            <w:tcW w:type="dxa" w:w="1728"/>
            <w:shd w:fill="FFFFFF" w:val="clear"/>
          </w:tcPr>
          <w:p>
            <w:r/>
            <w:r>
              <w:rPr>
                <w:rFonts w:ascii="Calibri" w:hAnsi="Calibri"/>
                <w:sz w:val="20"/>
              </w:rPr>
              <w:t>&lt;1,000</w:t>
            </w:r>
          </w:p>
        </w:tc>
        <w:tc>
          <w:tcPr>
            <w:tcW w:type="dxa" w:w="1728"/>
            <w:shd w:fill="FFFFFF" w:val="clear"/>
          </w:tcPr>
          <w:p>
            <w:r/>
            <w:r>
              <w:rPr>
                <w:rFonts w:ascii="Calibri" w:hAnsi="Calibri"/>
                <w:sz w:val="20"/>
              </w:rPr>
              <w:t>10% exploring</w:t>
            </w:r>
          </w:p>
        </w:tc>
        <w:tc>
          <w:tcPr>
            <w:tcW w:type="dxa" w:w="1728"/>
            <w:shd w:fill="FFFFFF" w:val="clear"/>
          </w:tcPr>
          <w:p>
            <w:r/>
            <w:r>
              <w:rPr>
                <w:rFonts w:ascii="Calibri" w:hAnsi="Calibri"/>
                <w:sz w:val="20"/>
              </w:rPr>
              <w:t>Not started</w:t>
            </w:r>
          </w:p>
        </w:tc>
        <w:tc>
          <w:tcPr>
            <w:tcW w:type="dxa" w:w="1728"/>
            <w:shd w:fill="FFFFFF" w:val="clear"/>
          </w:tcPr>
          <w:p>
            <w:r/>
            <w:r>
              <w:rPr>
                <w:rFonts w:ascii="Calibri" w:hAnsi="Calibri"/>
                <w:sz w:val="20"/>
              </w:rPr>
              <w:t>Complexity, licensing cost</w:t>
            </w:r>
          </w:p>
        </w:tc>
      </w:tr>
    </w:tbl>
    <w:p/>
    <w:p>
      <w:r>
        <w:br w:type="page"/>
      </w:r>
    </w:p>
    <w:p>
      <w:pPr>
        <w:pStyle w:val="Heading1"/>
      </w:pPr>
      <w:r>
        <w:t>5. Proof Points: Companies Winning Today</w:t>
      </w:r>
    </w:p>
    <w:p>
      <w:pPr>
        <w:pStyle w:val="Heading2"/>
      </w:pPr>
      <w:r>
        <w:t>Platform Leaders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Company</w:t>
            </w:r>
          </w:p>
        </w:tc>
        <w:tc>
          <w:tcPr>
            <w:tcW w:type="dxa" w:w="2160"/>
            <w:shd w:fill="0B5594" w:val="clear"/>
          </w:tcPr>
          <w:p>
            <w:r/>
            <w:r>
              <w:rPr>
                <w:rFonts w:ascii="Calibri" w:hAnsi="Calibri"/>
                <w:b/>
                <w:color w:val="FFFFFF"/>
                <w:sz w:val="20"/>
              </w:rPr>
              <w:t>Category</w:t>
            </w:r>
          </w:p>
        </w:tc>
        <w:tc>
          <w:tcPr>
            <w:tcW w:type="dxa" w:w="2160"/>
            <w:shd w:fill="0B5594" w:val="clear"/>
          </w:tcPr>
          <w:p>
            <w:r/>
            <w:r>
              <w:rPr>
                <w:rFonts w:ascii="Calibri" w:hAnsi="Calibri"/>
                <w:b/>
                <w:color w:val="FFFFFF"/>
                <w:sz w:val="20"/>
              </w:rPr>
              <w:t>Key Metric</w:t>
            </w:r>
          </w:p>
        </w:tc>
        <w:tc>
          <w:tcPr>
            <w:tcW w:type="dxa" w:w="2160"/>
            <w:shd w:fill="0B5594" w:val="clear"/>
          </w:tcPr>
          <w:p>
            <w:r/>
            <w:r>
              <w:rPr>
                <w:rFonts w:ascii="Calibri" w:hAnsi="Calibri"/>
                <w:b/>
                <w:color w:val="FFFFFF"/>
                <w:sz w:val="20"/>
              </w:rPr>
              <w:t>Relevance</w:t>
            </w:r>
          </w:p>
        </w:tc>
      </w:tr>
      <w:tr>
        <w:tc>
          <w:tcPr>
            <w:tcW w:type="dxa" w:w="2160"/>
            <w:shd w:fill="F2F7FB" w:val="clear"/>
          </w:tcPr>
          <w:p>
            <w:r/>
            <w:r>
              <w:rPr>
                <w:rFonts w:ascii="Calibri" w:hAnsi="Calibri"/>
                <w:sz w:val="20"/>
              </w:rPr>
              <w:t>Microsoft (Copilot Studio)</w:t>
            </w:r>
          </w:p>
        </w:tc>
        <w:tc>
          <w:tcPr>
            <w:tcW w:type="dxa" w:w="2160"/>
            <w:shd w:fill="F2F7FB" w:val="clear"/>
          </w:tcPr>
          <w:p>
            <w:r/>
            <w:r>
              <w:rPr>
                <w:rFonts w:ascii="Calibri" w:hAnsi="Calibri"/>
                <w:sz w:val="20"/>
              </w:rPr>
              <w:t>Platform</w:t>
            </w:r>
          </w:p>
        </w:tc>
        <w:tc>
          <w:tcPr>
            <w:tcW w:type="dxa" w:w="2160"/>
            <w:shd w:fill="F2F7FB" w:val="clear"/>
          </w:tcPr>
          <w:p>
            <w:r/>
            <w:r>
              <w:rPr>
                <w:rFonts w:ascii="Calibri" w:hAnsi="Calibri"/>
                <w:sz w:val="20"/>
              </w:rPr>
              <w:t>230K+ orgs, 400K+ agents built</w:t>
            </w:r>
          </w:p>
        </w:tc>
        <w:tc>
          <w:tcPr>
            <w:tcW w:type="dxa" w:w="2160"/>
            <w:shd w:fill="F2F7FB" w:val="clear"/>
          </w:tcPr>
          <w:p>
            <w:r/>
            <w:r>
              <w:rPr>
                <w:rFonts w:ascii="Calibri" w:hAnsi="Calibri"/>
                <w:sz w:val="20"/>
              </w:rPr>
              <w:t>Native SharePoint integration</w:t>
            </w:r>
          </w:p>
        </w:tc>
      </w:tr>
      <w:tr>
        <w:tc>
          <w:tcPr>
            <w:tcW w:type="dxa" w:w="2160"/>
            <w:shd w:fill="FFFFFF" w:val="clear"/>
          </w:tcPr>
          <w:p>
            <w:r/>
            <w:r>
              <w:rPr>
                <w:rFonts w:ascii="Calibri" w:hAnsi="Calibri"/>
                <w:sz w:val="20"/>
              </w:rPr>
              <w:t>Glean</w:t>
            </w:r>
          </w:p>
        </w:tc>
        <w:tc>
          <w:tcPr>
            <w:tcW w:type="dxa" w:w="2160"/>
            <w:shd w:fill="FFFFFF" w:val="clear"/>
          </w:tcPr>
          <w:p>
            <w:r/>
            <w:r>
              <w:rPr>
                <w:rFonts w:ascii="Calibri" w:hAnsi="Calibri"/>
                <w:sz w:val="20"/>
              </w:rPr>
              <w:t>Enterprise AI Search</w:t>
            </w:r>
          </w:p>
        </w:tc>
        <w:tc>
          <w:tcPr>
            <w:tcW w:type="dxa" w:w="2160"/>
            <w:shd w:fill="FFFFFF" w:val="clear"/>
          </w:tcPr>
          <w:p>
            <w:r/>
            <w:r>
              <w:rPr>
                <w:rFonts w:ascii="Calibri" w:hAnsi="Calibri"/>
                <w:sz w:val="20"/>
              </w:rPr>
              <w:t>$200M ARR, $7.2B valuation</w:t>
            </w:r>
          </w:p>
        </w:tc>
        <w:tc>
          <w:tcPr>
            <w:tcW w:type="dxa" w:w="2160"/>
            <w:shd w:fill="FFFFFF" w:val="clear"/>
          </w:tcPr>
          <w:p>
            <w:r/>
            <w:r>
              <w:rPr>
                <w:rFonts w:ascii="Calibri" w:hAnsi="Calibri"/>
                <w:sz w:val="20"/>
              </w:rPr>
              <w:t>Direct competitor for knowledge retrieval</w:t>
            </w:r>
          </w:p>
        </w:tc>
      </w:tr>
      <w:tr>
        <w:tc>
          <w:tcPr>
            <w:tcW w:type="dxa" w:w="2160"/>
            <w:shd w:fill="F2F7FB" w:val="clear"/>
          </w:tcPr>
          <w:p>
            <w:r/>
            <w:r>
              <w:rPr>
                <w:rFonts w:ascii="Calibri" w:hAnsi="Calibri"/>
                <w:sz w:val="20"/>
              </w:rPr>
              <w:t>Salesforce (Agentforce)</w:t>
            </w:r>
          </w:p>
        </w:tc>
        <w:tc>
          <w:tcPr>
            <w:tcW w:type="dxa" w:w="2160"/>
            <w:shd w:fill="F2F7FB" w:val="clear"/>
          </w:tcPr>
          <w:p>
            <w:r/>
            <w:r>
              <w:rPr>
                <w:rFonts w:ascii="Calibri" w:hAnsi="Calibri"/>
                <w:sz w:val="20"/>
              </w:rPr>
              <w:t>CRM AI Agents</w:t>
            </w:r>
          </w:p>
        </w:tc>
        <w:tc>
          <w:tcPr>
            <w:tcW w:type="dxa" w:w="2160"/>
            <w:shd w:fill="F2F7FB" w:val="clear"/>
          </w:tcPr>
          <w:p>
            <w:r/>
            <w:r>
              <w:rPr>
                <w:rFonts w:ascii="Calibri" w:hAnsi="Calibri"/>
                <w:sz w:val="20"/>
              </w:rPr>
              <w:t>GA in 2025, CRM-native</w:t>
            </w:r>
          </w:p>
        </w:tc>
        <w:tc>
          <w:tcPr>
            <w:tcW w:type="dxa" w:w="2160"/>
            <w:shd w:fill="F2F7FB" w:val="clear"/>
          </w:tcPr>
          <w:p>
            <w:r/>
            <w:r>
              <w:rPr>
                <w:rFonts w:ascii="Calibri" w:hAnsi="Calibri"/>
                <w:sz w:val="20"/>
              </w:rPr>
              <w:t>Competing agent platform</w:t>
            </w:r>
          </w:p>
        </w:tc>
      </w:tr>
      <w:tr>
        <w:tc>
          <w:tcPr>
            <w:tcW w:type="dxa" w:w="2160"/>
            <w:shd w:fill="FFFFFF" w:val="clear"/>
          </w:tcPr>
          <w:p>
            <w:r/>
            <w:r>
              <w:rPr>
                <w:rFonts w:ascii="Calibri" w:hAnsi="Calibri"/>
                <w:sz w:val="20"/>
              </w:rPr>
              <w:t>ServiceNow</w:t>
            </w:r>
          </w:p>
        </w:tc>
        <w:tc>
          <w:tcPr>
            <w:tcW w:type="dxa" w:w="2160"/>
            <w:shd w:fill="FFFFFF" w:val="clear"/>
          </w:tcPr>
          <w:p>
            <w:r/>
            <w:r>
              <w:rPr>
                <w:rFonts w:ascii="Calibri" w:hAnsi="Calibri"/>
                <w:sz w:val="20"/>
              </w:rPr>
              <w:t>IT Service Agents</w:t>
            </w:r>
          </w:p>
        </w:tc>
        <w:tc>
          <w:tcPr>
            <w:tcW w:type="dxa" w:w="2160"/>
            <w:shd w:fill="FFFFFF" w:val="clear"/>
          </w:tcPr>
          <w:p>
            <w:r/>
            <w:r>
              <w:rPr>
                <w:rFonts w:ascii="Calibri" w:hAnsi="Calibri"/>
                <w:sz w:val="20"/>
              </w:rPr>
              <w:t>#1 Gartner ranking for AI agents</w:t>
            </w:r>
          </w:p>
        </w:tc>
        <w:tc>
          <w:tcPr>
            <w:tcW w:type="dxa" w:w="2160"/>
            <w:shd w:fill="FFFFFF" w:val="clear"/>
          </w:tcPr>
          <w:p>
            <w:r/>
            <w:r>
              <w:rPr>
                <w:rFonts w:ascii="Calibri" w:hAnsi="Calibri"/>
                <w:sz w:val="20"/>
              </w:rPr>
              <w:t>ITSM-focused competitor</w:t>
            </w:r>
          </w:p>
        </w:tc>
      </w:tr>
      <w:tr>
        <w:tc>
          <w:tcPr>
            <w:tcW w:type="dxa" w:w="2160"/>
            <w:shd w:fill="F2F7FB" w:val="clear"/>
          </w:tcPr>
          <w:p>
            <w:r/>
            <w:r>
              <w:rPr>
                <w:rFonts w:ascii="Calibri" w:hAnsi="Calibri"/>
                <w:sz w:val="20"/>
              </w:rPr>
              <w:t>Cresta</w:t>
            </w:r>
          </w:p>
        </w:tc>
        <w:tc>
          <w:tcPr>
            <w:tcW w:type="dxa" w:w="2160"/>
            <w:shd w:fill="F2F7FB" w:val="clear"/>
          </w:tcPr>
          <w:p>
            <w:r/>
            <w:r>
              <w:rPr>
                <w:rFonts w:ascii="Calibri" w:hAnsi="Calibri"/>
                <w:sz w:val="20"/>
              </w:rPr>
              <w:t>Enterprise AI Agent</w:t>
            </w:r>
          </w:p>
        </w:tc>
        <w:tc>
          <w:tcPr>
            <w:tcW w:type="dxa" w:w="2160"/>
            <w:shd w:fill="F2F7FB" w:val="clear"/>
          </w:tcPr>
          <w:p>
            <w:r/>
            <w:r>
              <w:rPr>
                <w:rFonts w:ascii="Calibri" w:hAnsi="Calibri"/>
                <w:sz w:val="20"/>
              </w:rPr>
              <w:t>$100M ARR (Apr 2026)</w:t>
            </w:r>
          </w:p>
        </w:tc>
        <w:tc>
          <w:tcPr>
            <w:tcW w:type="dxa" w:w="2160"/>
            <w:shd w:fill="F2F7FB" w:val="clear"/>
          </w:tcPr>
          <w:p>
            <w:r/>
            <w:r>
              <w:rPr>
                <w:rFonts w:ascii="Calibri" w:hAnsi="Calibri"/>
                <w:sz w:val="20"/>
              </w:rPr>
              <w:t>Validates enterprise agent economics</w:t>
            </w:r>
          </w:p>
        </w:tc>
      </w:tr>
      <w:tr>
        <w:tc>
          <w:tcPr>
            <w:tcW w:type="dxa" w:w="2160"/>
            <w:shd w:fill="FFFFFF" w:val="clear"/>
          </w:tcPr>
          <w:p>
            <w:r/>
            <w:r>
              <w:rPr>
                <w:rFonts w:ascii="Calibri" w:hAnsi="Calibri"/>
                <w:sz w:val="20"/>
              </w:rPr>
              <w:t>Aisera</w:t>
            </w:r>
          </w:p>
        </w:tc>
        <w:tc>
          <w:tcPr>
            <w:tcW w:type="dxa" w:w="2160"/>
            <w:shd w:fill="FFFFFF" w:val="clear"/>
          </w:tcPr>
          <w:p>
            <w:r/>
            <w:r>
              <w:rPr>
                <w:rFonts w:ascii="Calibri" w:hAnsi="Calibri"/>
                <w:sz w:val="20"/>
              </w:rPr>
              <w:t>AI Service Desk</w:t>
            </w:r>
          </w:p>
        </w:tc>
        <w:tc>
          <w:tcPr>
            <w:tcW w:type="dxa" w:w="2160"/>
            <w:shd w:fill="FFFFFF" w:val="clear"/>
          </w:tcPr>
          <w:p>
            <w:r/>
            <w:r>
              <w:rPr>
                <w:rFonts w:ascii="Calibri" w:hAnsi="Calibri"/>
                <w:sz w:val="20"/>
              </w:rPr>
              <w:t>$100M+ ARR</w:t>
            </w:r>
          </w:p>
        </w:tc>
        <w:tc>
          <w:tcPr>
            <w:tcW w:type="dxa" w:w="2160"/>
            <w:shd w:fill="FFFFFF" w:val="clear"/>
          </w:tcPr>
          <w:p>
            <w:r/>
            <w:r>
              <w:rPr>
                <w:rFonts w:ascii="Calibri" w:hAnsi="Calibri"/>
                <w:sz w:val="20"/>
              </w:rPr>
              <w:t>Enterprise AI service management</w:t>
            </w:r>
          </w:p>
        </w:tc>
      </w:tr>
    </w:tbl>
    <w:p/>
    <w:p>
      <w:pPr>
        <w:pStyle w:val="Heading2"/>
      </w:pPr>
      <w:r>
        <w:t>Enterprise Deployment Case Studies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Organization</w:t>
            </w:r>
          </w:p>
        </w:tc>
        <w:tc>
          <w:tcPr>
            <w:tcW w:type="dxa" w:w="2160"/>
            <w:shd w:fill="0B5594" w:val="clear"/>
          </w:tcPr>
          <w:p>
            <w:r/>
            <w:r>
              <w:rPr>
                <w:rFonts w:ascii="Calibri" w:hAnsi="Calibri"/>
                <w:b/>
                <w:color w:val="FFFFFF"/>
                <w:sz w:val="20"/>
              </w:rPr>
              <w:t>Use Case</w:t>
            </w:r>
          </w:p>
        </w:tc>
        <w:tc>
          <w:tcPr>
            <w:tcW w:type="dxa" w:w="2160"/>
            <w:shd w:fill="0B5594" w:val="clear"/>
          </w:tcPr>
          <w:p>
            <w:r/>
            <w:r>
              <w:rPr>
                <w:rFonts w:ascii="Calibri" w:hAnsi="Calibri"/>
                <w:b/>
                <w:color w:val="FFFFFF"/>
                <w:sz w:val="20"/>
              </w:rPr>
              <w:t>Technology</w:t>
            </w:r>
          </w:p>
        </w:tc>
        <w:tc>
          <w:tcPr>
            <w:tcW w:type="dxa" w:w="2160"/>
            <w:shd w:fill="0B5594" w:val="clear"/>
          </w:tcPr>
          <w:p>
            <w:r/>
            <w:r>
              <w:rPr>
                <w:rFonts w:ascii="Calibri" w:hAnsi="Calibri"/>
                <w:b/>
                <w:color w:val="FFFFFF"/>
                <w:sz w:val="20"/>
              </w:rPr>
              <w:t>Outcome</w:t>
            </w:r>
          </w:p>
        </w:tc>
      </w:tr>
      <w:tr>
        <w:tc>
          <w:tcPr>
            <w:tcW w:type="dxa" w:w="2160"/>
            <w:shd w:fill="F2F7FB" w:val="clear"/>
          </w:tcPr>
          <w:p>
            <w:r/>
            <w:r>
              <w:rPr>
                <w:rFonts w:ascii="Calibri" w:hAnsi="Calibri"/>
                <w:sz w:val="20"/>
              </w:rPr>
              <w:t>Accenture</w:t>
            </w:r>
          </w:p>
        </w:tc>
        <w:tc>
          <w:tcPr>
            <w:tcW w:type="dxa" w:w="2160"/>
            <w:shd w:fill="F2F7FB" w:val="clear"/>
          </w:tcPr>
          <w:p>
            <w:r/>
            <w:r>
              <w:rPr>
                <w:rFonts w:ascii="Calibri" w:hAnsi="Calibri"/>
                <w:sz w:val="20"/>
              </w:rPr>
              <w:t>Enterprise-wide Copilot rollout</w:t>
            </w:r>
          </w:p>
        </w:tc>
        <w:tc>
          <w:tcPr>
            <w:tcW w:type="dxa" w:w="2160"/>
            <w:shd w:fill="F2F7FB" w:val="clear"/>
          </w:tcPr>
          <w:p>
            <w:r/>
            <w:r>
              <w:rPr>
                <w:rFonts w:ascii="Calibri" w:hAnsi="Calibri"/>
                <w:sz w:val="20"/>
              </w:rPr>
              <w:t>M365 Copilot + Copilot Studio</w:t>
            </w:r>
          </w:p>
        </w:tc>
        <w:tc>
          <w:tcPr>
            <w:tcW w:type="dxa" w:w="2160"/>
            <w:shd w:fill="F2F7FB" w:val="clear"/>
          </w:tcPr>
          <w:p>
            <w:r/>
            <w:r>
              <w:rPr>
                <w:rFonts w:ascii="Calibri" w:hAnsi="Calibri"/>
                <w:sz w:val="20"/>
              </w:rPr>
              <w:t>Deploying to workforce "the size of Denver"</w:t>
            </w:r>
          </w:p>
        </w:tc>
      </w:tr>
      <w:tr>
        <w:tc>
          <w:tcPr>
            <w:tcW w:type="dxa" w:w="2160"/>
            <w:shd w:fill="FFFFFF" w:val="clear"/>
          </w:tcPr>
          <w:p>
            <w:r/>
            <w:r>
              <w:rPr>
                <w:rFonts w:ascii="Calibri" w:hAnsi="Calibri"/>
                <w:sz w:val="20"/>
              </w:rPr>
              <w:t>Amey (UK)</w:t>
            </w:r>
          </w:p>
        </w:tc>
        <w:tc>
          <w:tcPr>
            <w:tcW w:type="dxa" w:w="2160"/>
            <w:shd w:fill="FFFFFF" w:val="clear"/>
          </w:tcPr>
          <w:p>
            <w:r/>
            <w:r>
              <w:rPr>
                <w:rFonts w:ascii="Calibri" w:hAnsi="Calibri"/>
                <w:sz w:val="20"/>
              </w:rPr>
              <w:t>Health &amp; safety protocol access</w:t>
            </w:r>
          </w:p>
        </w:tc>
        <w:tc>
          <w:tcPr>
            <w:tcW w:type="dxa" w:w="2160"/>
            <w:shd w:fill="FFFFFF" w:val="clear"/>
          </w:tcPr>
          <w:p>
            <w:r/>
            <w:r>
              <w:rPr>
                <w:rFonts w:ascii="Calibri" w:hAnsi="Calibri"/>
                <w:sz w:val="20"/>
              </w:rPr>
              <w:t>SharePoint Agents</w:t>
            </w:r>
          </w:p>
        </w:tc>
        <w:tc>
          <w:tcPr>
            <w:tcW w:type="dxa" w:w="2160"/>
            <w:shd w:fill="FFFFFF" w:val="clear"/>
          </w:tcPr>
          <w:p>
            <w:r/>
            <w:r>
              <w:rPr>
                <w:rFonts w:ascii="Calibri" w:hAnsi="Calibri"/>
                <w:sz w:val="20"/>
              </w:rPr>
              <w:t>Multilingual safety compliance on mobile</w:t>
            </w:r>
          </w:p>
        </w:tc>
      </w:tr>
      <w:tr>
        <w:tc>
          <w:tcPr>
            <w:tcW w:type="dxa" w:w="2160"/>
            <w:shd w:fill="F2F7FB" w:val="clear"/>
          </w:tcPr>
          <w:p>
            <w:r/>
            <w:r>
              <w:rPr>
                <w:rFonts w:ascii="Calibri" w:hAnsi="Calibri"/>
                <w:sz w:val="20"/>
              </w:rPr>
              <w:t>Avanade</w:t>
            </w:r>
          </w:p>
        </w:tc>
        <w:tc>
          <w:tcPr>
            <w:tcW w:type="dxa" w:w="2160"/>
            <w:shd w:fill="F2F7FB" w:val="clear"/>
          </w:tcPr>
          <w:p>
            <w:r/>
            <w:r>
              <w:rPr>
                <w:rFonts w:ascii="Calibri" w:hAnsi="Calibri"/>
                <w:sz w:val="20"/>
              </w:rPr>
              <w:t>Intranet modernization</w:t>
            </w:r>
          </w:p>
        </w:tc>
        <w:tc>
          <w:tcPr>
            <w:tcW w:type="dxa" w:w="2160"/>
            <w:shd w:fill="F2F7FB" w:val="clear"/>
          </w:tcPr>
          <w:p>
            <w:r/>
            <w:r>
              <w:rPr>
                <w:rFonts w:ascii="Calibri" w:hAnsi="Calibri"/>
                <w:sz w:val="20"/>
              </w:rPr>
              <w:t>SharePoint + Knowledge Agent</w:t>
            </w:r>
          </w:p>
        </w:tc>
        <w:tc>
          <w:tcPr>
            <w:tcW w:type="dxa" w:w="2160"/>
            <w:shd w:fill="F2F7FB" w:val="clear"/>
          </w:tcPr>
          <w:p>
            <w:r/>
            <w:r>
              <w:rPr>
                <w:rFonts w:ascii="Calibri" w:hAnsi="Calibri"/>
                <w:sz w:val="20"/>
              </w:rPr>
              <w:t>AI-powered intranet with agent building</w:t>
            </w:r>
          </w:p>
        </w:tc>
      </w:tr>
      <w:tr>
        <w:tc>
          <w:tcPr>
            <w:tcW w:type="dxa" w:w="2160"/>
            <w:shd w:fill="FFFFFF" w:val="clear"/>
          </w:tcPr>
          <w:p>
            <w:r/>
            <w:r>
              <w:rPr>
                <w:rFonts w:ascii="Calibri" w:hAnsi="Calibri"/>
                <w:sz w:val="20"/>
              </w:rPr>
              <w:t>Takeda</w:t>
            </w:r>
          </w:p>
        </w:tc>
        <w:tc>
          <w:tcPr>
            <w:tcW w:type="dxa" w:w="2160"/>
            <w:shd w:fill="FFFFFF" w:val="clear"/>
          </w:tcPr>
          <w:p>
            <w:r/>
            <w:r>
              <w:rPr>
                <w:rFonts w:ascii="Calibri" w:hAnsi="Calibri"/>
                <w:sz w:val="20"/>
              </w:rPr>
              <w:t>Pharmaceutical knowledge mgmt</w:t>
            </w:r>
          </w:p>
        </w:tc>
        <w:tc>
          <w:tcPr>
            <w:tcW w:type="dxa" w:w="2160"/>
            <w:shd w:fill="FFFFFF" w:val="clear"/>
          </w:tcPr>
          <w:p>
            <w:r/>
            <w:r>
              <w:rPr>
                <w:rFonts w:ascii="Calibri" w:hAnsi="Calibri"/>
                <w:sz w:val="20"/>
              </w:rPr>
              <w:t>SharePoint content + Copilot</w:t>
            </w:r>
          </w:p>
        </w:tc>
        <w:tc>
          <w:tcPr>
            <w:tcW w:type="dxa" w:w="2160"/>
            <w:shd w:fill="FFFFFF" w:val="clear"/>
          </w:tcPr>
          <w:p>
            <w:r/>
            <w:r>
              <w:rPr>
                <w:rFonts w:ascii="Calibri" w:hAnsi="Calibri"/>
                <w:sz w:val="20"/>
              </w:rPr>
              <w:t>Content management as core AI strategy</w:t>
            </w:r>
          </w:p>
        </w:tc>
      </w:tr>
      <w:tr>
        <w:tc>
          <w:tcPr>
            <w:tcW w:type="dxa" w:w="2160"/>
            <w:shd w:fill="F2F7FB" w:val="clear"/>
          </w:tcPr>
          <w:p>
            <w:r/>
            <w:r>
              <w:rPr>
                <w:rFonts w:ascii="Calibri" w:hAnsi="Calibri"/>
                <w:sz w:val="20"/>
              </w:rPr>
              <w:t>Mars</w:t>
            </w:r>
          </w:p>
        </w:tc>
        <w:tc>
          <w:tcPr>
            <w:tcW w:type="dxa" w:w="2160"/>
            <w:shd w:fill="F2F7FB" w:val="clear"/>
          </w:tcPr>
          <w:p>
            <w:r/>
            <w:r>
              <w:rPr>
                <w:rFonts w:ascii="Calibri" w:hAnsi="Calibri"/>
                <w:sz w:val="20"/>
              </w:rPr>
              <w:t>Enterprise knowledge operations</w:t>
            </w:r>
          </w:p>
        </w:tc>
        <w:tc>
          <w:tcPr>
            <w:tcW w:type="dxa" w:w="2160"/>
            <w:shd w:fill="F2F7FB" w:val="clear"/>
          </w:tcPr>
          <w:p>
            <w:r/>
            <w:r>
              <w:rPr>
                <w:rFonts w:ascii="Calibri" w:hAnsi="Calibri"/>
                <w:sz w:val="20"/>
              </w:rPr>
              <w:t>SharePoint + M365 Copilot</w:t>
            </w:r>
          </w:p>
        </w:tc>
        <w:tc>
          <w:tcPr>
            <w:tcW w:type="dxa" w:w="2160"/>
            <w:shd w:fill="F2F7FB" w:val="clear"/>
          </w:tcPr>
          <w:p>
            <w:r/>
            <w:r>
              <w:rPr>
                <w:rFonts w:ascii="Calibri" w:hAnsi="Calibri"/>
                <w:sz w:val="20"/>
              </w:rPr>
              <w:t>Global knowledge centralization</w:t>
            </w:r>
          </w:p>
        </w:tc>
      </w:tr>
      <w:tr>
        <w:tc>
          <w:tcPr>
            <w:tcW w:type="dxa" w:w="2160"/>
            <w:shd w:fill="FFFFFF" w:val="clear"/>
          </w:tcPr>
          <w:p>
            <w:r/>
            <w:r>
              <w:rPr>
                <w:rFonts w:ascii="Calibri" w:hAnsi="Calibri"/>
                <w:sz w:val="20"/>
              </w:rPr>
              <w:t>Hertz</w:t>
            </w:r>
          </w:p>
        </w:tc>
        <w:tc>
          <w:tcPr>
            <w:tcW w:type="dxa" w:w="2160"/>
            <w:shd w:fill="FFFFFF" w:val="clear"/>
          </w:tcPr>
          <w:p>
            <w:r/>
            <w:r>
              <w:rPr>
                <w:rFonts w:ascii="Calibri" w:hAnsi="Calibri"/>
                <w:sz w:val="20"/>
              </w:rPr>
              <w:t>Operational knowledge base</w:t>
            </w:r>
          </w:p>
        </w:tc>
        <w:tc>
          <w:tcPr>
            <w:tcW w:type="dxa" w:w="2160"/>
            <w:shd w:fill="FFFFFF" w:val="clear"/>
          </w:tcPr>
          <w:p>
            <w:r/>
            <w:r>
              <w:rPr>
                <w:rFonts w:ascii="Calibri" w:hAnsi="Calibri"/>
                <w:sz w:val="20"/>
              </w:rPr>
              <w:t>SharePoint + Copilot</w:t>
            </w:r>
          </w:p>
        </w:tc>
        <w:tc>
          <w:tcPr>
            <w:tcW w:type="dxa" w:w="2160"/>
            <w:shd w:fill="FFFFFF" w:val="clear"/>
          </w:tcPr>
          <w:p>
            <w:r/>
            <w:r>
              <w:rPr>
                <w:rFonts w:ascii="Calibri" w:hAnsi="Calibri"/>
                <w:sz w:val="20"/>
              </w:rPr>
              <w:t>AI-grounded operational workflows</w:t>
            </w:r>
          </w:p>
        </w:tc>
      </w:tr>
    </w:tbl>
    <w:p/>
    <w:p>
      <w:pPr>
        <w:pStyle w:val="Heading2"/>
      </w:pPr>
      <w:r>
        <w:t>Startup Proof Points (YC-Adjacent)</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Company</w:t>
            </w:r>
          </w:p>
        </w:tc>
        <w:tc>
          <w:tcPr>
            <w:tcW w:type="dxa" w:w="2160"/>
            <w:shd w:fill="0B5594" w:val="clear"/>
          </w:tcPr>
          <w:p>
            <w:r/>
            <w:r>
              <w:rPr>
                <w:rFonts w:ascii="Calibri" w:hAnsi="Calibri"/>
                <w:b/>
                <w:color w:val="FFFFFF"/>
                <w:sz w:val="20"/>
              </w:rPr>
              <w:t>Description</w:t>
            </w:r>
          </w:p>
        </w:tc>
        <w:tc>
          <w:tcPr>
            <w:tcW w:type="dxa" w:w="2160"/>
            <w:shd w:fill="0B5594" w:val="clear"/>
          </w:tcPr>
          <w:p>
            <w:r/>
            <w:r>
              <w:rPr>
                <w:rFonts w:ascii="Calibri" w:hAnsi="Calibri"/>
                <w:b/>
                <w:color w:val="FFFFFF"/>
                <w:sz w:val="20"/>
              </w:rPr>
              <w:t>Funding / Stage</w:t>
            </w:r>
          </w:p>
        </w:tc>
        <w:tc>
          <w:tcPr>
            <w:tcW w:type="dxa" w:w="2160"/>
            <w:shd w:fill="0B5594" w:val="clear"/>
          </w:tcPr>
          <w:p>
            <w:r/>
            <w:r>
              <w:rPr>
                <w:rFonts w:ascii="Calibri" w:hAnsi="Calibri"/>
                <w:b/>
                <w:color w:val="FFFFFF"/>
                <w:sz w:val="20"/>
              </w:rPr>
              <w:t>Relevance</w:t>
            </w:r>
          </w:p>
        </w:tc>
      </w:tr>
      <w:tr>
        <w:tc>
          <w:tcPr>
            <w:tcW w:type="dxa" w:w="2160"/>
            <w:shd w:fill="F2F7FB" w:val="clear"/>
          </w:tcPr>
          <w:p>
            <w:r/>
            <w:r>
              <w:rPr>
                <w:rFonts w:ascii="Calibri" w:hAnsi="Calibri"/>
                <w:sz w:val="20"/>
              </w:rPr>
              <w:t>Hyper</w:t>
            </w:r>
          </w:p>
        </w:tc>
        <w:tc>
          <w:tcPr>
            <w:tcW w:type="dxa" w:w="2160"/>
            <w:shd w:fill="F2F7FB" w:val="clear"/>
          </w:tcPr>
          <w:p>
            <w:r/>
            <w:r>
              <w:rPr>
                <w:rFonts w:ascii="Calibri" w:hAnsi="Calibri"/>
                <w:sz w:val="20"/>
              </w:rPr>
              <w:t>Company brain for AI-first teams</w:t>
            </w:r>
          </w:p>
        </w:tc>
        <w:tc>
          <w:tcPr>
            <w:tcW w:type="dxa" w:w="2160"/>
            <w:shd w:fill="F2F7FB" w:val="clear"/>
          </w:tcPr>
          <w:p>
            <w:r/>
            <w:r>
              <w:rPr>
                <w:rFonts w:ascii="Calibri" w:hAnsi="Calibri"/>
                <w:sz w:val="20"/>
              </w:rPr>
              <w:t>YC-backed</w:t>
            </w:r>
          </w:p>
        </w:tc>
        <w:tc>
          <w:tcPr>
            <w:tcW w:type="dxa" w:w="2160"/>
            <w:shd w:fill="F2F7FB" w:val="clear"/>
          </w:tcPr>
          <w:p>
            <w:r/>
            <w:r>
              <w:rPr>
                <w:rFonts w:ascii="Calibri" w:hAnsi="Calibri"/>
                <w:sz w:val="20"/>
              </w:rPr>
              <w:t>Directly addresses "company brain" thesis</w:t>
            </w:r>
          </w:p>
        </w:tc>
      </w:tr>
      <w:tr>
        <w:tc>
          <w:tcPr>
            <w:tcW w:type="dxa" w:w="2160"/>
            <w:shd w:fill="FFFFFF" w:val="clear"/>
          </w:tcPr>
          <w:p>
            <w:r/>
            <w:r>
              <w:rPr>
                <w:rFonts w:ascii="Calibri" w:hAnsi="Calibri"/>
                <w:sz w:val="20"/>
              </w:rPr>
              <w:t>Chronicle Labs</w:t>
            </w:r>
          </w:p>
        </w:tc>
        <w:tc>
          <w:tcPr>
            <w:tcW w:type="dxa" w:w="2160"/>
            <w:shd w:fill="FFFFFF" w:val="clear"/>
          </w:tcPr>
          <w:p>
            <w:r/>
            <w:r>
              <w:rPr>
                <w:rFonts w:ascii="Calibri" w:hAnsi="Calibri"/>
                <w:sz w:val="20"/>
              </w:rPr>
              <w:t>Staging environment for enterprise AI agents</w:t>
            </w:r>
          </w:p>
        </w:tc>
        <w:tc>
          <w:tcPr>
            <w:tcW w:type="dxa" w:w="2160"/>
            <w:shd w:fill="FFFFFF" w:val="clear"/>
          </w:tcPr>
          <w:p>
            <w:r/>
            <w:r>
              <w:rPr>
                <w:rFonts w:ascii="Calibri" w:hAnsi="Calibri"/>
                <w:sz w:val="20"/>
              </w:rPr>
              <w:t>YC-backed</w:t>
            </w:r>
          </w:p>
        </w:tc>
        <w:tc>
          <w:tcPr>
            <w:tcW w:type="dxa" w:w="2160"/>
            <w:shd w:fill="FFFFFF" w:val="clear"/>
          </w:tcPr>
          <w:p>
            <w:r/>
            <w:r>
              <w:rPr>
                <w:rFonts w:ascii="Calibri" w:hAnsi="Calibri"/>
                <w:sz w:val="20"/>
              </w:rPr>
              <w:t>Agent testing and safety infrastructure</w:t>
            </w:r>
          </w:p>
        </w:tc>
      </w:tr>
      <w:tr>
        <w:tc>
          <w:tcPr>
            <w:tcW w:type="dxa" w:w="2160"/>
            <w:shd w:fill="F2F7FB" w:val="clear"/>
          </w:tcPr>
          <w:p>
            <w:r/>
            <w:r>
              <w:rPr>
                <w:rFonts w:ascii="Calibri" w:hAnsi="Calibri"/>
                <w:sz w:val="20"/>
              </w:rPr>
              <w:t>Lab0</w:t>
            </w:r>
          </w:p>
        </w:tc>
        <w:tc>
          <w:tcPr>
            <w:tcW w:type="dxa" w:w="2160"/>
            <w:shd w:fill="F2F7FB" w:val="clear"/>
          </w:tcPr>
          <w:p>
            <w:r/>
            <w:r>
              <w:rPr>
                <w:rFonts w:ascii="Calibri" w:hAnsi="Calibri"/>
                <w:sz w:val="20"/>
              </w:rPr>
              <w:t>Agentic systems for enterprise implementations</w:t>
            </w:r>
          </w:p>
        </w:tc>
        <w:tc>
          <w:tcPr>
            <w:tcW w:type="dxa" w:w="2160"/>
            <w:shd w:fill="F2F7FB" w:val="clear"/>
          </w:tcPr>
          <w:p>
            <w:r/>
            <w:r>
              <w:rPr>
                <w:rFonts w:ascii="Calibri" w:hAnsi="Calibri"/>
                <w:sz w:val="20"/>
              </w:rPr>
              <w:t>YC-backed</w:t>
            </w:r>
          </w:p>
        </w:tc>
        <w:tc>
          <w:tcPr>
            <w:tcW w:type="dxa" w:w="2160"/>
            <w:shd w:fill="F2F7FB" w:val="clear"/>
          </w:tcPr>
          <w:p>
            <w:r/>
            <w:r>
              <w:rPr>
                <w:rFonts w:ascii="Calibri" w:hAnsi="Calibri"/>
                <w:sz w:val="20"/>
              </w:rPr>
              <w:t>Compresses months to weeks</w:t>
            </w:r>
          </w:p>
        </w:tc>
      </w:tr>
      <w:tr>
        <w:tc>
          <w:tcPr>
            <w:tcW w:type="dxa" w:w="2160"/>
            <w:shd w:fill="FFFFFF" w:val="clear"/>
          </w:tcPr>
          <w:p>
            <w:r/>
            <w:r>
              <w:rPr>
                <w:rFonts w:ascii="Calibri" w:hAnsi="Calibri"/>
                <w:sz w:val="20"/>
              </w:rPr>
              <w:t>Glean</w:t>
            </w:r>
          </w:p>
        </w:tc>
        <w:tc>
          <w:tcPr>
            <w:tcW w:type="dxa" w:w="2160"/>
            <w:shd w:fill="FFFFFF" w:val="clear"/>
          </w:tcPr>
          <w:p>
            <w:r/>
            <w:r>
              <w:rPr>
                <w:rFonts w:ascii="Calibri" w:hAnsi="Calibri"/>
                <w:sz w:val="20"/>
              </w:rPr>
              <w:t>Enterprise AI search and agents</w:t>
            </w:r>
          </w:p>
        </w:tc>
        <w:tc>
          <w:tcPr>
            <w:tcW w:type="dxa" w:w="2160"/>
            <w:shd w:fill="FFFFFF" w:val="clear"/>
          </w:tcPr>
          <w:p>
            <w:r/>
            <w:r>
              <w:rPr>
                <w:rFonts w:ascii="Calibri" w:hAnsi="Calibri"/>
                <w:sz w:val="20"/>
              </w:rPr>
              <w:t>Series F, $768M total</w:t>
            </w:r>
          </w:p>
        </w:tc>
        <w:tc>
          <w:tcPr>
            <w:tcW w:type="dxa" w:w="2160"/>
            <w:shd w:fill="FFFFFF" w:val="clear"/>
          </w:tcPr>
          <w:p>
            <w:r/>
            <w:r>
              <w:rPr>
                <w:rFonts w:ascii="Calibri" w:hAnsi="Calibri"/>
                <w:sz w:val="20"/>
              </w:rPr>
              <w:t>Leading independent competitor</w:t>
            </w:r>
          </w:p>
        </w:tc>
      </w:tr>
    </w:tbl>
    <w:p/>
    <w:p>
      <w:r>
        <w:br w:type="page"/>
      </w:r>
    </w:p>
    <w:p>
      <w:pPr>
        <w:pStyle w:val="Heading1"/>
      </w:pPr>
      <w:r>
        <w:t>6. Operational Playbook</w:t>
      </w:r>
    </w:p>
    <w:p>
      <w:r>
        <w:t>Based on analysis of successful enterprise deployments, the following operational playbook provides a phased approach to implementing Copilot Studio + SharePoint knowledge management.</w:t>
      </w:r>
    </w:p>
    <w:p>
      <w:pPr>
        <w:pStyle w:val="Heading2"/>
      </w:pPr>
      <w:r>
        <w:t>Phase 1: Foundation (Weeks 1-4)</w:t>
      </w:r>
    </w:p>
    <w:p>
      <w:pPr>
        <w:pStyle w:val="ListBullet"/>
      </w:pPr>
      <w:r>
        <w:rPr>
          <w:b/>
          <w:sz w:val="22"/>
        </w:rPr>
        <w:t xml:space="preserve">SharePoint Content Audit: </w:t>
      </w:r>
      <w:r>
        <w:rPr>
          <w:sz w:val="22"/>
        </w:rPr>
        <w:t>Identify and classify all content across SharePoint sites. Remove redundant, obsolete, and trivial (ROT) data. Establish metadata standards and taxonomy.</w:t>
      </w:r>
    </w:p>
    <w:p>
      <w:pPr>
        <w:pStyle w:val="ListBullet"/>
      </w:pPr>
      <w:r>
        <w:rPr>
          <w:b/>
          <w:sz w:val="22"/>
        </w:rPr>
        <w:t xml:space="preserve">Governance Framework: </w:t>
      </w:r>
      <w:r>
        <w:rPr>
          <w:sz w:val="22"/>
        </w:rPr>
        <w:t>Define site creation policies, naming conventions, external sharing rules, metadata requirements, and acceptable Copilot use policies.</w:t>
      </w:r>
    </w:p>
    <w:p>
      <w:pPr>
        <w:pStyle w:val="ListBullet"/>
      </w:pPr>
      <w:r>
        <w:rPr>
          <w:b/>
          <w:sz w:val="22"/>
        </w:rPr>
        <w:t xml:space="preserve">Licensing Strategy: </w:t>
      </w:r>
      <w:r>
        <w:rPr>
          <w:sz w:val="22"/>
        </w:rPr>
        <w:t>Map Copilot Studio licensing model: $200/month per 25,000 Copilot Credits pack or pay-as-you-go at $0.01-$0.04 per message. Budget for M365 Copilot at $30/user/month for core features.</w:t>
      </w:r>
    </w:p>
    <w:p>
      <w:pPr>
        <w:pStyle w:val="ListBullet"/>
      </w:pPr>
      <w:r>
        <w:rPr>
          <w:b/>
          <w:sz w:val="22"/>
        </w:rPr>
        <w:t xml:space="preserve">Security Review: </w:t>
      </w:r>
      <w:r>
        <w:rPr>
          <w:sz w:val="22"/>
        </w:rPr>
        <w:t>Audit SharePoint permissions to ensure AI respects access controls. Configure Purview for data classification and DLP policies.</w:t>
      </w:r>
    </w:p>
    <w:p>
      <w:pPr>
        <w:pStyle w:val="Heading2"/>
      </w:pPr>
      <w:r>
        <w:t>Phase 2: Pilot (Weeks 5-12)</w:t>
      </w:r>
    </w:p>
    <w:p>
      <w:pPr>
        <w:pStyle w:val="ListBullet"/>
      </w:pPr>
      <w:r>
        <w:rPr>
          <w:b/>
          <w:sz w:val="22"/>
        </w:rPr>
        <w:t xml:space="preserve">Knowledge Agent Deployment: </w:t>
      </w:r>
      <w:r>
        <w:rPr>
          <w:sz w:val="22"/>
        </w:rPr>
        <w:t>Enable SharePoint Knowledge Agent on 2-3 high-value sites with curated, well-structured content. Focus on HR policies, IT knowledge base, or compliance documentation.</w:t>
      </w:r>
    </w:p>
    <w:p>
      <w:pPr>
        <w:pStyle w:val="ListBullet"/>
      </w:pPr>
      <w:r>
        <w:rPr>
          <w:b/>
          <w:sz w:val="22"/>
        </w:rPr>
        <w:t xml:space="preserve">Custom Agent Building: </w:t>
      </w:r>
      <w:r>
        <w:rPr>
          <w:sz w:val="22"/>
        </w:rPr>
        <w:t>Create 1-2 Copilot Studio agents grounded in SharePoint knowledge sources. Add Power Automate workflows for common processes (document approval, onboarding).</w:t>
      </w:r>
    </w:p>
    <w:p>
      <w:pPr>
        <w:pStyle w:val="ListBullet"/>
      </w:pPr>
      <w:r>
        <w:rPr>
          <w:b/>
          <w:sz w:val="22"/>
        </w:rPr>
        <w:t xml:space="preserve">User Training: </w:t>
      </w:r>
      <w:r>
        <w:rPr>
          <w:sz w:val="22"/>
        </w:rPr>
        <w:t>Train 50-100 pilot users on interacting with knowledge agents. Establish feedback loops for answer quality assessment.</w:t>
      </w:r>
    </w:p>
    <w:p>
      <w:pPr>
        <w:pStyle w:val="ListBullet"/>
      </w:pPr>
      <w:r>
        <w:rPr>
          <w:b/>
          <w:sz w:val="22"/>
        </w:rPr>
        <w:t xml:space="preserve">Metric Baseline: </w:t>
      </w:r>
      <w:r>
        <w:rPr>
          <w:sz w:val="22"/>
        </w:rPr>
        <w:t>Measure: queries resolved by AI, time-to-answer, user satisfaction, and knowledge base coverage gaps.</w:t>
      </w:r>
    </w:p>
    <w:p>
      <w:pPr>
        <w:pStyle w:val="Heading2"/>
      </w:pPr>
      <w:r>
        <w:t>Phase 3: Scale (Months 4-9)</w:t>
      </w:r>
    </w:p>
    <w:p>
      <w:pPr>
        <w:pStyle w:val="ListBullet"/>
      </w:pPr>
      <w:r>
        <w:rPr>
          <w:b/>
          <w:sz w:val="22"/>
        </w:rPr>
        <w:t xml:space="preserve">Multi-Site Rollout: </w:t>
      </w:r>
      <w:r>
        <w:rPr>
          <w:sz w:val="22"/>
        </w:rPr>
        <w:t>Expand Knowledge Agent to all major SharePoint sites. Deploy domain-specific agents for HR, IT, Legal, and Operations.</w:t>
      </w:r>
    </w:p>
    <w:p>
      <w:pPr>
        <w:pStyle w:val="ListBullet"/>
      </w:pPr>
      <w:r>
        <w:rPr>
          <w:b/>
          <w:sz w:val="22"/>
        </w:rPr>
        <w:t xml:space="preserve">Workflow Automation: </w:t>
      </w:r>
      <w:r>
        <w:rPr>
          <w:sz w:val="22"/>
        </w:rPr>
        <w:t>Implement Copilot Studio agents + workflows hybrid: agents handle ambiguity and judgment while workflows provide repeatable structure and compliance.</w:t>
      </w:r>
    </w:p>
    <w:p>
      <w:pPr>
        <w:pStyle w:val="ListBullet"/>
      </w:pPr>
      <w:r>
        <w:rPr>
          <w:b/>
          <w:sz w:val="22"/>
        </w:rPr>
        <w:t xml:space="preserve">Multi-Agent Orchestration: </w:t>
      </w:r>
      <w:r>
        <w:rPr>
          <w:sz w:val="22"/>
        </w:rPr>
        <w:t>Leverage A2A protocol for cross-functional agent coordination. Example: contract review agent calls legal research, translation, and compliance sub-agents.</w:t>
      </w:r>
    </w:p>
    <w:p>
      <w:pPr>
        <w:pStyle w:val="ListBullet"/>
      </w:pPr>
      <w:r>
        <w:rPr>
          <w:b/>
          <w:sz w:val="22"/>
        </w:rPr>
        <w:t xml:space="preserve">Copilot Cowork Integration: </w:t>
      </w:r>
      <w:r>
        <w:rPr>
          <w:sz w:val="22"/>
        </w:rPr>
        <w:t>Enable autonomous multi-step task execution for power users. Start with structured tasks (report generation, data compilation) before expanding to complex workflows.</w:t>
      </w:r>
    </w:p>
    <w:p>
      <w:pPr>
        <w:pStyle w:val="Heading2"/>
      </w:pPr>
      <w:r>
        <w:t>Phase 4: Optimize (Months 10-18)</w:t>
      </w:r>
    </w:p>
    <w:p>
      <w:pPr>
        <w:pStyle w:val="ListBullet"/>
      </w:pPr>
      <w:r>
        <w:rPr>
          <w:b/>
          <w:sz w:val="22"/>
        </w:rPr>
        <w:t xml:space="preserve">Performance Tuning: </w:t>
      </w:r>
      <w:r>
        <w:rPr>
          <w:sz w:val="22"/>
        </w:rPr>
        <w:t>Optimize retrieval quality using Work IQ. Fine-tune agent prompts and knowledge source configurations based on usage data.</w:t>
      </w:r>
    </w:p>
    <w:p>
      <w:pPr>
        <w:pStyle w:val="ListBullet"/>
      </w:pPr>
      <w:r>
        <w:rPr>
          <w:b/>
          <w:sz w:val="22"/>
        </w:rPr>
        <w:t xml:space="preserve">ROI Measurement: </w:t>
      </w:r>
      <w:r>
        <w:rPr>
          <w:sz w:val="22"/>
        </w:rPr>
        <w:t>Calculate: time saved per knowledge query, ticket deflection rate, content utilization improvement, and employee productivity gains.</w:t>
      </w:r>
    </w:p>
    <w:p>
      <w:pPr>
        <w:pStyle w:val="ListBullet"/>
      </w:pPr>
      <w:r>
        <w:rPr>
          <w:b/>
          <w:sz w:val="22"/>
        </w:rPr>
        <w:t xml:space="preserve">Advanced Governance: </w:t>
      </w:r>
      <w:r>
        <w:rPr>
          <w:sz w:val="22"/>
        </w:rPr>
        <w:t>Implement Agent 365 for centralized agent management. Deploy Purview for comprehensive audit trails and compliance reporting.</w:t>
      </w:r>
    </w:p>
    <w:p>
      <w:pPr>
        <w:pStyle w:val="ListBullet"/>
      </w:pPr>
      <w:r>
        <w:rPr>
          <w:b/>
          <w:sz w:val="22"/>
        </w:rPr>
        <w:t xml:space="preserve">Continuous Improvement: </w:t>
      </w:r>
      <w:r>
        <w:rPr>
          <w:sz w:val="22"/>
        </w:rPr>
        <w:t>Establish knowledge curation workflows. Use Knowledge Agent's content health features to maintain quality over time.</w:t>
      </w:r>
    </w:p>
    <w:p>
      <w:pPr>
        <w:pStyle w:val="Heading2"/>
      </w:pPr>
      <w:r>
        <w:t>Go-to-Market Channels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Channel</w:t>
            </w:r>
          </w:p>
        </w:tc>
        <w:tc>
          <w:tcPr>
            <w:tcW w:type="dxa" w:w="2160"/>
            <w:shd w:fill="0B5594" w:val="clear"/>
          </w:tcPr>
          <w:p>
            <w:r/>
            <w:r>
              <w:rPr>
                <w:rFonts w:ascii="Calibri" w:hAnsi="Calibri"/>
                <w:b/>
                <w:color w:val="FFFFFF"/>
                <w:sz w:val="20"/>
              </w:rPr>
              <w:t>Strategy</w:t>
            </w:r>
          </w:p>
        </w:tc>
        <w:tc>
          <w:tcPr>
            <w:tcW w:type="dxa" w:w="2160"/>
            <w:shd w:fill="0B5594" w:val="clear"/>
          </w:tcPr>
          <w:p>
            <w:r/>
            <w:r>
              <w:rPr>
                <w:rFonts w:ascii="Calibri" w:hAnsi="Calibri"/>
                <w:b/>
                <w:color w:val="FFFFFF"/>
                <w:sz w:val="20"/>
              </w:rPr>
              <w:t>Key Partners</w:t>
            </w:r>
          </w:p>
        </w:tc>
        <w:tc>
          <w:tcPr>
            <w:tcW w:type="dxa" w:w="2160"/>
            <w:shd w:fill="0B5594" w:val="clear"/>
          </w:tcPr>
          <w:p>
            <w:r/>
            <w:r>
              <w:rPr>
                <w:rFonts w:ascii="Calibri" w:hAnsi="Calibri"/>
                <w:b/>
                <w:color w:val="FFFFFF"/>
                <w:sz w:val="20"/>
              </w:rPr>
              <w:t>Revenue Model</w:t>
            </w:r>
          </w:p>
        </w:tc>
      </w:tr>
      <w:tr>
        <w:tc>
          <w:tcPr>
            <w:tcW w:type="dxa" w:w="2160"/>
            <w:shd w:fill="F2F7FB" w:val="clear"/>
          </w:tcPr>
          <w:p>
            <w:r/>
            <w:r>
              <w:rPr>
                <w:rFonts w:ascii="Calibri" w:hAnsi="Calibri"/>
                <w:sz w:val="20"/>
              </w:rPr>
              <w:t>Microsoft Partner Network</w:t>
            </w:r>
          </w:p>
        </w:tc>
        <w:tc>
          <w:tcPr>
            <w:tcW w:type="dxa" w:w="2160"/>
            <w:shd w:fill="F2F7FB" w:val="clear"/>
          </w:tcPr>
          <w:p>
            <w:r/>
            <w:r>
              <w:rPr>
                <w:rFonts w:ascii="Calibri" w:hAnsi="Calibri"/>
                <w:sz w:val="20"/>
              </w:rPr>
              <w:t>Build Copilot specializations, earn Frontier Engineer Badge</w:t>
            </w:r>
          </w:p>
        </w:tc>
        <w:tc>
          <w:tcPr>
            <w:tcW w:type="dxa" w:w="2160"/>
            <w:shd w:fill="F2F7FB" w:val="clear"/>
          </w:tcPr>
          <w:p>
            <w:r/>
            <w:r>
              <w:rPr>
                <w:rFonts w:ascii="Calibri" w:hAnsi="Calibri"/>
                <w:sz w:val="20"/>
              </w:rPr>
              <w:t>Accenture, Avanade, CGI</w:t>
            </w:r>
          </w:p>
        </w:tc>
        <w:tc>
          <w:tcPr>
            <w:tcW w:type="dxa" w:w="2160"/>
            <w:shd w:fill="F2F7FB" w:val="clear"/>
          </w:tcPr>
          <w:p>
            <w:r/>
            <w:r>
              <w:rPr>
                <w:rFonts w:ascii="Calibri" w:hAnsi="Calibri"/>
                <w:sz w:val="20"/>
              </w:rPr>
              <w:t>Implementation services</w:t>
            </w:r>
          </w:p>
        </w:tc>
      </w:tr>
      <w:tr>
        <w:tc>
          <w:tcPr>
            <w:tcW w:type="dxa" w:w="2160"/>
            <w:shd w:fill="FFFFFF" w:val="clear"/>
          </w:tcPr>
          <w:p>
            <w:r/>
            <w:r>
              <w:rPr>
                <w:rFonts w:ascii="Calibri" w:hAnsi="Calibri"/>
                <w:sz w:val="20"/>
              </w:rPr>
              <w:t>Microsoft Marketplace</w:t>
            </w:r>
          </w:p>
        </w:tc>
        <w:tc>
          <w:tcPr>
            <w:tcW w:type="dxa" w:w="2160"/>
            <w:shd w:fill="FFFFFF" w:val="clear"/>
          </w:tcPr>
          <w:p>
            <w:r/>
            <w:r>
              <w:rPr>
                <w:rFonts w:ascii="Calibri" w:hAnsi="Calibri"/>
                <w:sz w:val="20"/>
              </w:rPr>
              <w:t>Publish pre-built agent templates</w:t>
            </w:r>
          </w:p>
        </w:tc>
        <w:tc>
          <w:tcPr>
            <w:tcW w:type="dxa" w:w="2160"/>
            <w:shd w:fill="FFFFFF" w:val="clear"/>
          </w:tcPr>
          <w:p>
            <w:r/>
            <w:r>
              <w:rPr>
                <w:rFonts w:ascii="Calibri" w:hAnsi="Calibri"/>
                <w:sz w:val="20"/>
              </w:rPr>
              <w:t>ISV partners</w:t>
            </w:r>
          </w:p>
        </w:tc>
        <w:tc>
          <w:tcPr>
            <w:tcW w:type="dxa" w:w="2160"/>
            <w:shd w:fill="FFFFFF" w:val="clear"/>
          </w:tcPr>
          <w:p>
            <w:r/>
            <w:r>
              <w:rPr>
                <w:rFonts w:ascii="Calibri" w:hAnsi="Calibri"/>
                <w:sz w:val="20"/>
              </w:rPr>
              <w:t>Subscription + usage fees</w:t>
            </w:r>
          </w:p>
        </w:tc>
      </w:tr>
      <w:tr>
        <w:tc>
          <w:tcPr>
            <w:tcW w:type="dxa" w:w="2160"/>
            <w:shd w:fill="F2F7FB" w:val="clear"/>
          </w:tcPr>
          <w:p>
            <w:r/>
            <w:r>
              <w:rPr>
                <w:rFonts w:ascii="Calibri" w:hAnsi="Calibri"/>
                <w:sz w:val="20"/>
              </w:rPr>
              <w:t>Direct Enterprise Sales</w:t>
            </w:r>
          </w:p>
        </w:tc>
        <w:tc>
          <w:tcPr>
            <w:tcW w:type="dxa" w:w="2160"/>
            <w:shd w:fill="F2F7FB" w:val="clear"/>
          </w:tcPr>
          <w:p>
            <w:r/>
            <w:r>
              <w:rPr>
                <w:rFonts w:ascii="Calibri" w:hAnsi="Calibri"/>
                <w:sz w:val="20"/>
              </w:rPr>
              <w:t>Target F500 with governance + agent packages</w:t>
            </w:r>
          </w:p>
        </w:tc>
        <w:tc>
          <w:tcPr>
            <w:tcW w:type="dxa" w:w="2160"/>
            <w:shd w:fill="F2F7FB" w:val="clear"/>
          </w:tcPr>
          <w:p>
            <w:r/>
            <w:r>
              <w:rPr>
                <w:rFonts w:ascii="Calibri" w:hAnsi="Calibri"/>
                <w:sz w:val="20"/>
              </w:rPr>
              <w:t>Internal sales</w:t>
            </w:r>
          </w:p>
        </w:tc>
        <w:tc>
          <w:tcPr>
            <w:tcW w:type="dxa" w:w="2160"/>
            <w:shd w:fill="F2F7FB" w:val="clear"/>
          </w:tcPr>
          <w:p>
            <w:r/>
            <w:r>
              <w:rPr>
                <w:rFonts w:ascii="Calibri" w:hAnsi="Calibri"/>
                <w:sz w:val="20"/>
              </w:rPr>
              <w:t>Services + managed ops</w:t>
            </w:r>
          </w:p>
        </w:tc>
      </w:tr>
      <w:tr>
        <w:tc>
          <w:tcPr>
            <w:tcW w:type="dxa" w:w="2160"/>
            <w:shd w:fill="FFFFFF" w:val="clear"/>
          </w:tcPr>
          <w:p>
            <w:r/>
            <w:r>
              <w:rPr>
                <w:rFonts w:ascii="Calibri" w:hAnsi="Calibri"/>
                <w:sz w:val="20"/>
              </w:rPr>
              <w:t>SI/Consulting Channel</w:t>
            </w:r>
          </w:p>
        </w:tc>
        <w:tc>
          <w:tcPr>
            <w:tcW w:type="dxa" w:w="2160"/>
            <w:shd w:fill="FFFFFF" w:val="clear"/>
          </w:tcPr>
          <w:p>
            <w:r/>
            <w:r>
              <w:rPr>
                <w:rFonts w:ascii="Calibri" w:hAnsi="Calibri"/>
                <w:sz w:val="20"/>
              </w:rPr>
              <w:t>Package AI readiness assessments + deployments</w:t>
            </w:r>
          </w:p>
        </w:tc>
        <w:tc>
          <w:tcPr>
            <w:tcW w:type="dxa" w:w="2160"/>
            <w:shd w:fill="FFFFFF" w:val="clear"/>
          </w:tcPr>
          <w:p>
            <w:r/>
            <w:r>
              <w:rPr>
                <w:rFonts w:ascii="Calibri" w:hAnsi="Calibri"/>
                <w:sz w:val="20"/>
              </w:rPr>
              <w:t>Big 4, regional SIs</w:t>
            </w:r>
          </w:p>
        </w:tc>
        <w:tc>
          <w:tcPr>
            <w:tcW w:type="dxa" w:w="2160"/>
            <w:shd w:fill="FFFFFF" w:val="clear"/>
          </w:tcPr>
          <w:p>
            <w:r/>
            <w:r>
              <w:rPr>
                <w:rFonts w:ascii="Calibri" w:hAnsi="Calibri"/>
                <w:sz w:val="20"/>
              </w:rPr>
              <w:t>Project + retainer fees</w:t>
            </w:r>
          </w:p>
        </w:tc>
      </w:tr>
    </w:tbl>
    <w:p/>
    <w:p>
      <w:r>
        <w:br w:type="page"/>
      </w:r>
    </w:p>
    <w:p>
      <w:pPr>
        <w:pStyle w:val="Heading1"/>
      </w:pPr>
      <w:r>
        <w:t>7. Unit Economics</w:t>
      </w:r>
    </w:p>
    <w:p>
      <w:pPr>
        <w:pStyle w:val="Heading2"/>
      </w:pPr>
      <w:r>
        <w:t>Microsoft Copilot Studio Cost Structure</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Component</w:t>
            </w:r>
          </w:p>
        </w:tc>
        <w:tc>
          <w:tcPr>
            <w:tcW w:type="dxa" w:w="2160"/>
            <w:shd w:fill="0B5594" w:val="clear"/>
          </w:tcPr>
          <w:p>
            <w:r/>
            <w:r>
              <w:rPr>
                <w:rFonts w:ascii="Calibri" w:hAnsi="Calibri"/>
                <w:b/>
                <w:color w:val="FFFFFF"/>
                <w:sz w:val="20"/>
              </w:rPr>
              <w:t>Pricing Model</w:t>
            </w:r>
          </w:p>
        </w:tc>
        <w:tc>
          <w:tcPr>
            <w:tcW w:type="dxa" w:w="2160"/>
            <w:shd w:fill="0B5594" w:val="clear"/>
          </w:tcPr>
          <w:p>
            <w:r/>
            <w:r>
              <w:rPr>
                <w:rFonts w:ascii="Calibri" w:hAnsi="Calibri"/>
                <w:b/>
                <w:color w:val="FFFFFF"/>
                <w:sz w:val="20"/>
              </w:rPr>
              <w:t>Cost</w:t>
            </w:r>
          </w:p>
        </w:tc>
        <w:tc>
          <w:tcPr>
            <w:tcW w:type="dxa" w:w="2160"/>
            <w:shd w:fill="0B5594" w:val="clear"/>
          </w:tcPr>
          <w:p>
            <w:r/>
            <w:r>
              <w:rPr>
                <w:rFonts w:ascii="Calibri" w:hAnsi="Calibri"/>
                <w:b/>
                <w:color w:val="FFFFFF"/>
                <w:sz w:val="20"/>
              </w:rPr>
              <w:t>Notes</w:t>
            </w:r>
          </w:p>
        </w:tc>
      </w:tr>
      <w:tr>
        <w:tc>
          <w:tcPr>
            <w:tcW w:type="dxa" w:w="2160"/>
            <w:shd w:fill="F2F7FB" w:val="clear"/>
          </w:tcPr>
          <w:p>
            <w:r/>
            <w:r>
              <w:rPr>
                <w:rFonts w:ascii="Calibri" w:hAnsi="Calibri"/>
                <w:sz w:val="20"/>
              </w:rPr>
              <w:t>M365 Copilot License</w:t>
            </w:r>
          </w:p>
        </w:tc>
        <w:tc>
          <w:tcPr>
            <w:tcW w:type="dxa" w:w="2160"/>
            <w:shd w:fill="F2F7FB" w:val="clear"/>
          </w:tcPr>
          <w:p>
            <w:r/>
            <w:r>
              <w:rPr>
                <w:rFonts w:ascii="Calibri" w:hAnsi="Calibri"/>
                <w:sz w:val="20"/>
              </w:rPr>
              <w:t>Per user/month</w:t>
            </w:r>
          </w:p>
        </w:tc>
        <w:tc>
          <w:tcPr>
            <w:tcW w:type="dxa" w:w="2160"/>
            <w:shd w:fill="F2F7FB" w:val="clear"/>
          </w:tcPr>
          <w:p>
            <w:r/>
            <w:r>
              <w:rPr>
                <w:rFonts w:ascii="Calibri" w:hAnsi="Calibri"/>
                <w:sz w:val="20"/>
              </w:rPr>
              <w:t>$30/user/month</w:t>
            </w:r>
          </w:p>
        </w:tc>
        <w:tc>
          <w:tcPr>
            <w:tcW w:type="dxa" w:w="2160"/>
            <w:shd w:fill="F2F7FB" w:val="clear"/>
          </w:tcPr>
          <w:p>
            <w:r/>
            <w:r>
              <w:rPr>
                <w:rFonts w:ascii="Calibri" w:hAnsi="Calibri"/>
                <w:sz w:val="20"/>
              </w:rPr>
              <w:t>Required for Copilot features in M365 apps</w:t>
            </w:r>
          </w:p>
        </w:tc>
      </w:tr>
      <w:tr>
        <w:tc>
          <w:tcPr>
            <w:tcW w:type="dxa" w:w="2160"/>
            <w:shd w:fill="FFFFFF" w:val="clear"/>
          </w:tcPr>
          <w:p>
            <w:r/>
            <w:r>
              <w:rPr>
                <w:rFonts w:ascii="Calibri" w:hAnsi="Calibri"/>
                <w:sz w:val="20"/>
              </w:rPr>
              <w:t>Copilot Studio Capacity Pack</w:t>
            </w:r>
          </w:p>
        </w:tc>
        <w:tc>
          <w:tcPr>
            <w:tcW w:type="dxa" w:w="2160"/>
            <w:shd w:fill="FFFFFF" w:val="clear"/>
          </w:tcPr>
          <w:p>
            <w:r/>
            <w:r>
              <w:rPr>
                <w:rFonts w:ascii="Calibri" w:hAnsi="Calibri"/>
                <w:sz w:val="20"/>
              </w:rPr>
              <w:t>Per pack/month</w:t>
            </w:r>
          </w:p>
        </w:tc>
        <w:tc>
          <w:tcPr>
            <w:tcW w:type="dxa" w:w="2160"/>
            <w:shd w:fill="FFFFFF" w:val="clear"/>
          </w:tcPr>
          <w:p>
            <w:r/>
            <w:r>
              <w:rPr>
                <w:rFonts w:ascii="Calibri" w:hAnsi="Calibri"/>
                <w:sz w:val="20"/>
              </w:rPr>
              <w:t>$200/25,000 credits/month</w:t>
            </w:r>
          </w:p>
        </w:tc>
        <w:tc>
          <w:tcPr>
            <w:tcW w:type="dxa" w:w="2160"/>
            <w:shd w:fill="FFFFFF" w:val="clear"/>
          </w:tcPr>
          <w:p>
            <w:r/>
            <w:r>
              <w:rPr>
                <w:rFonts w:ascii="Calibri" w:hAnsi="Calibri"/>
                <w:sz w:val="20"/>
              </w:rPr>
              <w:t>Effective $0.008/credit</w:t>
            </w:r>
          </w:p>
        </w:tc>
      </w:tr>
      <w:tr>
        <w:tc>
          <w:tcPr>
            <w:tcW w:type="dxa" w:w="2160"/>
            <w:shd w:fill="F2F7FB" w:val="clear"/>
          </w:tcPr>
          <w:p>
            <w:r/>
            <w:r>
              <w:rPr>
                <w:rFonts w:ascii="Calibri" w:hAnsi="Calibri"/>
                <w:sz w:val="20"/>
              </w:rPr>
              <w:t>Pay-as-you-go Messages</w:t>
            </w:r>
          </w:p>
        </w:tc>
        <w:tc>
          <w:tcPr>
            <w:tcW w:type="dxa" w:w="2160"/>
            <w:shd w:fill="F2F7FB" w:val="clear"/>
          </w:tcPr>
          <w:p>
            <w:r/>
            <w:r>
              <w:rPr>
                <w:rFonts w:ascii="Calibri" w:hAnsi="Calibri"/>
                <w:sz w:val="20"/>
              </w:rPr>
              <w:t>Per message</w:t>
            </w:r>
          </w:p>
        </w:tc>
        <w:tc>
          <w:tcPr>
            <w:tcW w:type="dxa" w:w="2160"/>
            <w:shd w:fill="F2F7FB" w:val="clear"/>
          </w:tcPr>
          <w:p>
            <w:r/>
            <w:r>
              <w:rPr>
                <w:rFonts w:ascii="Calibri" w:hAnsi="Calibri"/>
                <w:sz w:val="20"/>
              </w:rPr>
              <w:t>$0.01 standard, $0.04 premium</w:t>
            </w:r>
          </w:p>
        </w:tc>
        <w:tc>
          <w:tcPr>
            <w:tcW w:type="dxa" w:w="2160"/>
            <w:shd w:fill="F2F7FB" w:val="clear"/>
          </w:tcPr>
          <w:p>
            <w:r/>
            <w:r>
              <w:rPr>
                <w:rFonts w:ascii="Calibri" w:hAnsi="Calibri"/>
                <w:sz w:val="20"/>
              </w:rPr>
              <w:t>No upfront commitment required</w:t>
            </w:r>
          </w:p>
        </w:tc>
      </w:tr>
      <w:tr>
        <w:tc>
          <w:tcPr>
            <w:tcW w:type="dxa" w:w="2160"/>
            <w:shd w:fill="FFFFFF" w:val="clear"/>
          </w:tcPr>
          <w:p>
            <w:r/>
            <w:r>
              <w:rPr>
                <w:rFonts w:ascii="Calibri" w:hAnsi="Calibri"/>
                <w:sz w:val="20"/>
              </w:rPr>
              <w:t>SharePoint Premium</w:t>
            </w:r>
          </w:p>
        </w:tc>
        <w:tc>
          <w:tcPr>
            <w:tcW w:type="dxa" w:w="2160"/>
            <w:shd w:fill="FFFFFF" w:val="clear"/>
          </w:tcPr>
          <w:p>
            <w:r/>
            <w:r>
              <w:rPr>
                <w:rFonts w:ascii="Calibri" w:hAnsi="Calibri"/>
                <w:sz w:val="20"/>
              </w:rPr>
              <w:t>Per user/month</w:t>
            </w:r>
          </w:p>
        </w:tc>
        <w:tc>
          <w:tcPr>
            <w:tcW w:type="dxa" w:w="2160"/>
            <w:shd w:fill="FFFFFF" w:val="clear"/>
          </w:tcPr>
          <w:p>
            <w:r/>
            <w:r>
              <w:rPr>
                <w:rFonts w:ascii="Calibri" w:hAnsi="Calibri"/>
                <w:sz w:val="20"/>
              </w:rPr>
              <w:t>$3/user/month</w:t>
            </w:r>
          </w:p>
        </w:tc>
        <w:tc>
          <w:tcPr>
            <w:tcW w:type="dxa" w:w="2160"/>
            <w:shd w:fill="FFFFFF" w:val="clear"/>
          </w:tcPr>
          <w:p>
            <w:r/>
            <w:r>
              <w:rPr>
                <w:rFonts w:ascii="Calibri" w:hAnsi="Calibri"/>
                <w:sz w:val="20"/>
              </w:rPr>
              <w:t>Advanced content services</w:t>
            </w:r>
          </w:p>
        </w:tc>
      </w:tr>
      <w:tr>
        <w:tc>
          <w:tcPr>
            <w:tcW w:type="dxa" w:w="2160"/>
            <w:shd w:fill="F2F7FB" w:val="clear"/>
          </w:tcPr>
          <w:p>
            <w:r/>
            <w:r>
              <w:rPr>
                <w:rFonts w:ascii="Calibri" w:hAnsi="Calibri"/>
                <w:sz w:val="20"/>
              </w:rPr>
              <w:t>Power Automate</w:t>
            </w:r>
          </w:p>
        </w:tc>
        <w:tc>
          <w:tcPr>
            <w:tcW w:type="dxa" w:w="2160"/>
            <w:shd w:fill="F2F7FB" w:val="clear"/>
          </w:tcPr>
          <w:p>
            <w:r/>
            <w:r>
              <w:rPr>
                <w:rFonts w:ascii="Calibri" w:hAnsi="Calibri"/>
                <w:sz w:val="20"/>
              </w:rPr>
              <w:t>Per user or per flow</w:t>
            </w:r>
          </w:p>
        </w:tc>
        <w:tc>
          <w:tcPr>
            <w:tcW w:type="dxa" w:w="2160"/>
            <w:shd w:fill="F2F7FB" w:val="clear"/>
          </w:tcPr>
          <w:p>
            <w:r/>
            <w:r>
              <w:rPr>
                <w:rFonts w:ascii="Calibri" w:hAnsi="Calibri"/>
                <w:sz w:val="20"/>
              </w:rPr>
              <w:t>$15/user/month or $100/flow/month</w:t>
            </w:r>
          </w:p>
        </w:tc>
        <w:tc>
          <w:tcPr>
            <w:tcW w:type="dxa" w:w="2160"/>
            <w:shd w:fill="F2F7FB" w:val="clear"/>
          </w:tcPr>
          <w:p>
            <w:r/>
            <w:r>
              <w:rPr>
                <w:rFonts w:ascii="Calibri" w:hAnsi="Calibri"/>
                <w:sz w:val="20"/>
              </w:rPr>
              <w:t>Required for workflow automation</w:t>
            </w:r>
          </w:p>
        </w:tc>
      </w:tr>
      <w:tr>
        <w:tc>
          <w:tcPr>
            <w:tcW w:type="dxa" w:w="2160"/>
            <w:shd w:fill="FFFFFF" w:val="clear"/>
          </w:tcPr>
          <w:p>
            <w:r/>
            <w:r>
              <w:rPr>
                <w:rFonts w:ascii="Calibri" w:hAnsi="Calibri"/>
                <w:sz w:val="20"/>
              </w:rPr>
              <w:t>Azure AI Services</w:t>
            </w:r>
          </w:p>
        </w:tc>
        <w:tc>
          <w:tcPr>
            <w:tcW w:type="dxa" w:w="2160"/>
            <w:shd w:fill="FFFFFF" w:val="clear"/>
          </w:tcPr>
          <w:p>
            <w:r/>
            <w:r>
              <w:rPr>
                <w:rFonts w:ascii="Calibri" w:hAnsi="Calibri"/>
                <w:sz w:val="20"/>
              </w:rPr>
              <w:t>Consumption-based</w:t>
            </w:r>
          </w:p>
        </w:tc>
        <w:tc>
          <w:tcPr>
            <w:tcW w:type="dxa" w:w="2160"/>
            <w:shd w:fill="FFFFFF" w:val="clear"/>
          </w:tcPr>
          <w:p>
            <w:r/>
            <w:r>
              <w:rPr>
                <w:rFonts w:ascii="Calibri" w:hAnsi="Calibri"/>
                <w:sz w:val="20"/>
              </w:rPr>
              <w:t>Varies</w:t>
            </w:r>
          </w:p>
        </w:tc>
        <w:tc>
          <w:tcPr>
            <w:tcW w:type="dxa" w:w="2160"/>
            <w:shd w:fill="FFFFFF" w:val="clear"/>
          </w:tcPr>
          <w:p>
            <w:r/>
            <w:r>
              <w:rPr>
                <w:rFonts w:ascii="Calibri" w:hAnsi="Calibri"/>
                <w:sz w:val="20"/>
              </w:rPr>
              <w:t>Custom model hosting if needed</w:t>
            </w:r>
          </w:p>
        </w:tc>
      </w:tr>
    </w:tbl>
    <w:p/>
    <w:p>
      <w:pPr>
        <w:pStyle w:val="Heading2"/>
      </w:pPr>
      <w:r>
        <w:t>Enterprise Deployment Cost Model (1,000 Users)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Line Item</w:t>
            </w:r>
          </w:p>
        </w:tc>
        <w:tc>
          <w:tcPr>
            <w:tcW w:type="dxa" w:w="2160"/>
            <w:shd w:fill="0B5594" w:val="clear"/>
          </w:tcPr>
          <w:p>
            <w:r/>
            <w:r>
              <w:rPr>
                <w:rFonts w:ascii="Calibri" w:hAnsi="Calibri"/>
                <w:b/>
                <w:color w:val="FFFFFF"/>
                <w:sz w:val="20"/>
              </w:rPr>
              <w:t>Monthly Cost</w:t>
            </w:r>
          </w:p>
        </w:tc>
        <w:tc>
          <w:tcPr>
            <w:tcW w:type="dxa" w:w="2160"/>
            <w:shd w:fill="0B5594" w:val="clear"/>
          </w:tcPr>
          <w:p>
            <w:r/>
            <w:r>
              <w:rPr>
                <w:rFonts w:ascii="Calibri" w:hAnsi="Calibri"/>
                <w:b/>
                <w:color w:val="FFFFFF"/>
                <w:sz w:val="20"/>
              </w:rPr>
              <w:t>Annual Cost</w:t>
            </w:r>
          </w:p>
        </w:tc>
        <w:tc>
          <w:tcPr>
            <w:tcW w:type="dxa" w:w="2160"/>
            <w:shd w:fill="0B5594" w:val="clear"/>
          </w:tcPr>
          <w:p>
            <w:r/>
            <w:r>
              <w:rPr>
                <w:rFonts w:ascii="Calibri" w:hAnsi="Calibri"/>
                <w:b/>
                <w:color w:val="FFFFFF"/>
                <w:sz w:val="20"/>
              </w:rPr>
              <w:t>% of Total</w:t>
            </w:r>
          </w:p>
        </w:tc>
      </w:tr>
      <w:tr>
        <w:tc>
          <w:tcPr>
            <w:tcW w:type="dxa" w:w="2160"/>
            <w:shd w:fill="F2F7FB" w:val="clear"/>
          </w:tcPr>
          <w:p>
            <w:r/>
            <w:r>
              <w:rPr>
                <w:rFonts w:ascii="Calibri" w:hAnsi="Calibri"/>
                <w:sz w:val="20"/>
              </w:rPr>
              <w:t>M365 Copilot Licenses (1,000 users)</w:t>
            </w:r>
          </w:p>
        </w:tc>
        <w:tc>
          <w:tcPr>
            <w:tcW w:type="dxa" w:w="2160"/>
            <w:shd w:fill="F2F7FB" w:val="clear"/>
          </w:tcPr>
          <w:p>
            <w:r/>
            <w:r>
              <w:rPr>
                <w:rFonts w:ascii="Calibri" w:hAnsi="Calibri"/>
                <w:sz w:val="20"/>
              </w:rPr>
              <w:t>$30,000</w:t>
            </w:r>
          </w:p>
        </w:tc>
        <w:tc>
          <w:tcPr>
            <w:tcW w:type="dxa" w:w="2160"/>
            <w:shd w:fill="F2F7FB" w:val="clear"/>
          </w:tcPr>
          <w:p>
            <w:r/>
            <w:r>
              <w:rPr>
                <w:rFonts w:ascii="Calibri" w:hAnsi="Calibri"/>
                <w:sz w:val="20"/>
              </w:rPr>
              <w:t>$360,000</w:t>
            </w:r>
          </w:p>
        </w:tc>
        <w:tc>
          <w:tcPr>
            <w:tcW w:type="dxa" w:w="2160"/>
            <w:shd w:fill="F2F7FB" w:val="clear"/>
          </w:tcPr>
          <w:p>
            <w:r/>
            <w:r>
              <w:rPr>
                <w:rFonts w:ascii="Calibri" w:hAnsi="Calibri"/>
                <w:sz w:val="20"/>
              </w:rPr>
              <w:t>54%</w:t>
            </w:r>
          </w:p>
        </w:tc>
      </w:tr>
      <w:tr>
        <w:tc>
          <w:tcPr>
            <w:tcW w:type="dxa" w:w="2160"/>
            <w:shd w:fill="FFFFFF" w:val="clear"/>
          </w:tcPr>
          <w:p>
            <w:r/>
            <w:r>
              <w:rPr>
                <w:rFonts w:ascii="Calibri" w:hAnsi="Calibri"/>
                <w:sz w:val="20"/>
              </w:rPr>
              <w:t>Copilot Studio (5 capacity packs)</w:t>
            </w:r>
          </w:p>
        </w:tc>
        <w:tc>
          <w:tcPr>
            <w:tcW w:type="dxa" w:w="2160"/>
            <w:shd w:fill="FFFFFF" w:val="clear"/>
          </w:tcPr>
          <w:p>
            <w:r/>
            <w:r>
              <w:rPr>
                <w:rFonts w:ascii="Calibri" w:hAnsi="Calibri"/>
                <w:sz w:val="20"/>
              </w:rPr>
              <w:t>$1,000</w:t>
            </w:r>
          </w:p>
        </w:tc>
        <w:tc>
          <w:tcPr>
            <w:tcW w:type="dxa" w:w="2160"/>
            <w:shd w:fill="FFFFFF" w:val="clear"/>
          </w:tcPr>
          <w:p>
            <w:r/>
            <w:r>
              <w:rPr>
                <w:rFonts w:ascii="Calibri" w:hAnsi="Calibri"/>
                <w:sz w:val="20"/>
              </w:rPr>
              <w:t>$12,000</w:t>
            </w:r>
          </w:p>
        </w:tc>
        <w:tc>
          <w:tcPr>
            <w:tcW w:type="dxa" w:w="2160"/>
            <w:shd w:fill="FFFFFF" w:val="clear"/>
          </w:tcPr>
          <w:p>
            <w:r/>
            <w:r>
              <w:rPr>
                <w:rFonts w:ascii="Calibri" w:hAnsi="Calibri"/>
                <w:sz w:val="20"/>
              </w:rPr>
              <w:t>2%</w:t>
            </w:r>
          </w:p>
        </w:tc>
      </w:tr>
      <w:tr>
        <w:tc>
          <w:tcPr>
            <w:tcW w:type="dxa" w:w="2160"/>
            <w:shd w:fill="F2F7FB" w:val="clear"/>
          </w:tcPr>
          <w:p>
            <w:r/>
            <w:r>
              <w:rPr>
                <w:rFonts w:ascii="Calibri" w:hAnsi="Calibri"/>
                <w:sz w:val="20"/>
              </w:rPr>
              <w:t>SharePoint Premium (1,000 users)</w:t>
            </w:r>
          </w:p>
        </w:tc>
        <w:tc>
          <w:tcPr>
            <w:tcW w:type="dxa" w:w="2160"/>
            <w:shd w:fill="F2F7FB" w:val="clear"/>
          </w:tcPr>
          <w:p>
            <w:r/>
            <w:r>
              <w:rPr>
                <w:rFonts w:ascii="Calibri" w:hAnsi="Calibri"/>
                <w:sz w:val="20"/>
              </w:rPr>
              <w:t>$3,000</w:t>
            </w:r>
          </w:p>
        </w:tc>
        <w:tc>
          <w:tcPr>
            <w:tcW w:type="dxa" w:w="2160"/>
            <w:shd w:fill="F2F7FB" w:val="clear"/>
          </w:tcPr>
          <w:p>
            <w:r/>
            <w:r>
              <w:rPr>
                <w:rFonts w:ascii="Calibri" w:hAnsi="Calibri"/>
                <w:sz w:val="20"/>
              </w:rPr>
              <w:t>$36,000</w:t>
            </w:r>
          </w:p>
        </w:tc>
        <w:tc>
          <w:tcPr>
            <w:tcW w:type="dxa" w:w="2160"/>
            <w:shd w:fill="F2F7FB" w:val="clear"/>
          </w:tcPr>
          <w:p>
            <w:r/>
            <w:r>
              <w:rPr>
                <w:rFonts w:ascii="Calibri" w:hAnsi="Calibri"/>
                <w:sz w:val="20"/>
              </w:rPr>
              <w:t>5%</w:t>
            </w:r>
          </w:p>
        </w:tc>
      </w:tr>
      <w:tr>
        <w:tc>
          <w:tcPr>
            <w:tcW w:type="dxa" w:w="2160"/>
            <w:shd w:fill="FFFFFF" w:val="clear"/>
          </w:tcPr>
          <w:p>
            <w:r/>
            <w:r>
              <w:rPr>
                <w:rFonts w:ascii="Calibri" w:hAnsi="Calibri"/>
                <w:sz w:val="20"/>
              </w:rPr>
              <w:t>Power Automate (50 flows)</w:t>
            </w:r>
          </w:p>
        </w:tc>
        <w:tc>
          <w:tcPr>
            <w:tcW w:type="dxa" w:w="2160"/>
            <w:shd w:fill="FFFFFF" w:val="clear"/>
          </w:tcPr>
          <w:p>
            <w:r/>
            <w:r>
              <w:rPr>
                <w:rFonts w:ascii="Calibri" w:hAnsi="Calibri"/>
                <w:sz w:val="20"/>
              </w:rPr>
              <w:t>$5,000</w:t>
            </w:r>
          </w:p>
        </w:tc>
        <w:tc>
          <w:tcPr>
            <w:tcW w:type="dxa" w:w="2160"/>
            <w:shd w:fill="FFFFFF" w:val="clear"/>
          </w:tcPr>
          <w:p>
            <w:r/>
            <w:r>
              <w:rPr>
                <w:rFonts w:ascii="Calibri" w:hAnsi="Calibri"/>
                <w:sz w:val="20"/>
              </w:rPr>
              <w:t>$60,000</w:t>
            </w:r>
          </w:p>
        </w:tc>
        <w:tc>
          <w:tcPr>
            <w:tcW w:type="dxa" w:w="2160"/>
            <w:shd w:fill="FFFFFF" w:val="clear"/>
          </w:tcPr>
          <w:p>
            <w:r/>
            <w:r>
              <w:rPr>
                <w:rFonts w:ascii="Calibri" w:hAnsi="Calibri"/>
                <w:sz w:val="20"/>
              </w:rPr>
              <w:t>9%</w:t>
            </w:r>
          </w:p>
        </w:tc>
      </w:tr>
      <w:tr>
        <w:tc>
          <w:tcPr>
            <w:tcW w:type="dxa" w:w="2160"/>
            <w:shd w:fill="F2F7FB" w:val="clear"/>
          </w:tcPr>
          <w:p>
            <w:r/>
            <w:r>
              <w:rPr>
                <w:rFonts w:ascii="Calibri" w:hAnsi="Calibri"/>
                <w:sz w:val="20"/>
              </w:rPr>
              <w:t>Implementation Services (Year 1)</w:t>
            </w:r>
          </w:p>
        </w:tc>
        <w:tc>
          <w:tcPr>
            <w:tcW w:type="dxa" w:w="2160"/>
            <w:shd w:fill="F2F7FB" w:val="clear"/>
          </w:tcPr>
          <w:p>
            <w:r/>
            <w:r>
              <w:rPr>
                <w:rFonts w:ascii="Calibri" w:hAnsi="Calibri"/>
                <w:sz w:val="20"/>
              </w:rPr>
              <w:t>$15,000 amortized</w:t>
            </w:r>
          </w:p>
        </w:tc>
        <w:tc>
          <w:tcPr>
            <w:tcW w:type="dxa" w:w="2160"/>
            <w:shd w:fill="F2F7FB" w:val="clear"/>
          </w:tcPr>
          <w:p>
            <w:r/>
            <w:r>
              <w:rPr>
                <w:rFonts w:ascii="Calibri" w:hAnsi="Calibri"/>
                <w:sz w:val="20"/>
              </w:rPr>
              <w:t>$180,000</w:t>
            </w:r>
          </w:p>
        </w:tc>
        <w:tc>
          <w:tcPr>
            <w:tcW w:type="dxa" w:w="2160"/>
            <w:shd w:fill="F2F7FB" w:val="clear"/>
          </w:tcPr>
          <w:p>
            <w:r/>
            <w:r>
              <w:rPr>
                <w:rFonts w:ascii="Calibri" w:hAnsi="Calibri"/>
                <w:sz w:val="20"/>
              </w:rPr>
              <w:t>27%</w:t>
            </w:r>
          </w:p>
        </w:tc>
      </w:tr>
      <w:tr>
        <w:tc>
          <w:tcPr>
            <w:tcW w:type="dxa" w:w="2160"/>
            <w:shd w:fill="FFFFFF" w:val="clear"/>
          </w:tcPr>
          <w:p>
            <w:r/>
            <w:r>
              <w:rPr>
                <w:rFonts w:ascii="Calibri" w:hAnsi="Calibri"/>
                <w:sz w:val="20"/>
              </w:rPr>
              <w:t>Training &amp; Change Management</w:t>
            </w:r>
          </w:p>
        </w:tc>
        <w:tc>
          <w:tcPr>
            <w:tcW w:type="dxa" w:w="2160"/>
            <w:shd w:fill="FFFFFF" w:val="clear"/>
          </w:tcPr>
          <w:p>
            <w:r/>
            <w:r>
              <w:rPr>
                <w:rFonts w:ascii="Calibri" w:hAnsi="Calibri"/>
                <w:sz w:val="20"/>
              </w:rPr>
              <w:t>$1,500</w:t>
            </w:r>
          </w:p>
        </w:tc>
        <w:tc>
          <w:tcPr>
            <w:tcW w:type="dxa" w:w="2160"/>
            <w:shd w:fill="FFFFFF" w:val="clear"/>
          </w:tcPr>
          <w:p>
            <w:r/>
            <w:r>
              <w:rPr>
                <w:rFonts w:ascii="Calibri" w:hAnsi="Calibri"/>
                <w:sz w:val="20"/>
              </w:rPr>
              <w:t>$18,000</w:t>
            </w:r>
          </w:p>
        </w:tc>
        <w:tc>
          <w:tcPr>
            <w:tcW w:type="dxa" w:w="2160"/>
            <w:shd w:fill="FFFFFF" w:val="clear"/>
          </w:tcPr>
          <w:p>
            <w:r/>
            <w:r>
              <w:rPr>
                <w:rFonts w:ascii="Calibri" w:hAnsi="Calibri"/>
                <w:sz w:val="20"/>
              </w:rPr>
              <w:t>3%</w:t>
            </w:r>
          </w:p>
        </w:tc>
      </w:tr>
      <w:tr>
        <w:tc>
          <w:tcPr>
            <w:tcW w:type="dxa" w:w="2160"/>
            <w:shd w:fill="F2F7FB" w:val="clear"/>
          </w:tcPr>
          <w:p>
            <w:r/>
            <w:r>
              <w:rPr>
                <w:rFonts w:ascii="Calibri" w:hAnsi="Calibri"/>
                <w:sz w:val="20"/>
              </w:rPr>
              <w:t>TOTAL</w:t>
            </w:r>
          </w:p>
        </w:tc>
        <w:tc>
          <w:tcPr>
            <w:tcW w:type="dxa" w:w="2160"/>
            <w:shd w:fill="F2F7FB" w:val="clear"/>
          </w:tcPr>
          <w:p>
            <w:r/>
            <w:r>
              <w:rPr>
                <w:rFonts w:ascii="Calibri" w:hAnsi="Calibri"/>
                <w:sz w:val="20"/>
              </w:rPr>
              <w:t>$55,500</w:t>
            </w:r>
          </w:p>
        </w:tc>
        <w:tc>
          <w:tcPr>
            <w:tcW w:type="dxa" w:w="2160"/>
            <w:shd w:fill="F2F7FB" w:val="clear"/>
          </w:tcPr>
          <w:p>
            <w:r/>
            <w:r>
              <w:rPr>
                <w:rFonts w:ascii="Calibri" w:hAnsi="Calibri"/>
                <w:sz w:val="20"/>
              </w:rPr>
              <w:t>$666,000</w:t>
            </w:r>
          </w:p>
        </w:tc>
        <w:tc>
          <w:tcPr>
            <w:tcW w:type="dxa" w:w="2160"/>
            <w:shd w:fill="F2F7FB" w:val="clear"/>
          </w:tcPr>
          <w:p>
            <w:r/>
            <w:r>
              <w:rPr>
                <w:rFonts w:ascii="Calibri" w:hAnsi="Calibri"/>
                <w:sz w:val="20"/>
              </w:rPr>
              <w:t>100%</w:t>
            </w:r>
          </w:p>
        </w:tc>
      </w:tr>
    </w:tbl>
    <w:p/>
    <w:p>
      <w:pPr>
        <w:pStyle w:val="Heading2"/>
      </w:pPr>
      <w:r>
        <w:t>AI-First SaaS Margin Benchmarks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Metric</w:t>
            </w:r>
          </w:p>
        </w:tc>
        <w:tc>
          <w:tcPr>
            <w:tcW w:type="dxa" w:w="2160"/>
            <w:shd w:fill="0B5594" w:val="clear"/>
          </w:tcPr>
          <w:p>
            <w:r/>
            <w:r>
              <w:rPr>
                <w:rFonts w:ascii="Calibri" w:hAnsi="Calibri"/>
                <w:b/>
                <w:color w:val="FFFFFF"/>
                <w:sz w:val="20"/>
              </w:rPr>
              <w:t>Traditional SaaS</w:t>
            </w:r>
          </w:p>
        </w:tc>
        <w:tc>
          <w:tcPr>
            <w:tcW w:type="dxa" w:w="2160"/>
            <w:shd w:fill="0B5594" w:val="clear"/>
          </w:tcPr>
          <w:p>
            <w:r/>
            <w:r>
              <w:rPr>
                <w:rFonts w:ascii="Calibri" w:hAnsi="Calibri"/>
                <w:b/>
                <w:color w:val="FFFFFF"/>
                <w:sz w:val="20"/>
              </w:rPr>
              <w:t>AI-First SaaS</w:t>
            </w:r>
          </w:p>
        </w:tc>
        <w:tc>
          <w:tcPr>
            <w:tcW w:type="dxa" w:w="2160"/>
            <w:shd w:fill="0B5594" w:val="clear"/>
          </w:tcPr>
          <w:p>
            <w:r/>
            <w:r>
              <w:rPr>
                <w:rFonts w:ascii="Calibri" w:hAnsi="Calibri"/>
                <w:b/>
                <w:color w:val="FFFFFF"/>
                <w:sz w:val="20"/>
              </w:rPr>
              <w:t>Copilot Studio Agents</w:t>
            </w:r>
          </w:p>
        </w:tc>
      </w:tr>
      <w:tr>
        <w:tc>
          <w:tcPr>
            <w:tcW w:type="dxa" w:w="2160"/>
            <w:shd w:fill="F2F7FB" w:val="clear"/>
          </w:tcPr>
          <w:p>
            <w:r/>
            <w:r>
              <w:rPr>
                <w:rFonts w:ascii="Calibri" w:hAnsi="Calibri"/>
                <w:sz w:val="20"/>
              </w:rPr>
              <w:t>Gross Margin</w:t>
            </w:r>
          </w:p>
        </w:tc>
        <w:tc>
          <w:tcPr>
            <w:tcW w:type="dxa" w:w="2160"/>
            <w:shd w:fill="F2F7FB" w:val="clear"/>
          </w:tcPr>
          <w:p>
            <w:r/>
            <w:r>
              <w:rPr>
                <w:rFonts w:ascii="Calibri" w:hAnsi="Calibri"/>
                <w:sz w:val="20"/>
              </w:rPr>
              <w:t>80-90%</w:t>
            </w:r>
          </w:p>
        </w:tc>
        <w:tc>
          <w:tcPr>
            <w:tcW w:type="dxa" w:w="2160"/>
            <w:shd w:fill="F2F7FB" w:val="clear"/>
          </w:tcPr>
          <w:p>
            <w:r/>
            <w:r>
              <w:rPr>
                <w:rFonts w:ascii="Calibri" w:hAnsi="Calibri"/>
                <w:sz w:val="20"/>
              </w:rPr>
              <w:t>50-60%</w:t>
            </w:r>
          </w:p>
        </w:tc>
        <w:tc>
          <w:tcPr>
            <w:tcW w:type="dxa" w:w="2160"/>
            <w:shd w:fill="F2F7FB" w:val="clear"/>
          </w:tcPr>
          <w:p>
            <w:r/>
            <w:r>
              <w:rPr>
                <w:rFonts w:ascii="Calibri" w:hAnsi="Calibri"/>
                <w:sz w:val="20"/>
              </w:rPr>
              <w:t>65-75% (platform-subsidized)</w:t>
            </w:r>
          </w:p>
        </w:tc>
      </w:tr>
      <w:tr>
        <w:tc>
          <w:tcPr>
            <w:tcW w:type="dxa" w:w="2160"/>
            <w:shd w:fill="FFFFFF" w:val="clear"/>
          </w:tcPr>
          <w:p>
            <w:r/>
            <w:r>
              <w:rPr>
                <w:rFonts w:ascii="Calibri" w:hAnsi="Calibri"/>
                <w:sz w:val="20"/>
              </w:rPr>
              <w:t>Inference Cost (% of Revenue)</w:t>
            </w:r>
          </w:p>
        </w:tc>
        <w:tc>
          <w:tcPr>
            <w:tcW w:type="dxa" w:w="2160"/>
            <w:shd w:fill="FFFFFF" w:val="clear"/>
          </w:tcPr>
          <w:p>
            <w:r/>
            <w:r>
              <w:rPr>
                <w:rFonts w:ascii="Calibri" w:hAnsi="Calibri"/>
                <w:sz w:val="20"/>
              </w:rPr>
              <w:t>&lt;5%</w:t>
            </w:r>
          </w:p>
        </w:tc>
        <w:tc>
          <w:tcPr>
            <w:tcW w:type="dxa" w:w="2160"/>
            <w:shd w:fill="FFFFFF" w:val="clear"/>
          </w:tcPr>
          <w:p>
            <w:r/>
            <w:r>
              <w:rPr>
                <w:rFonts w:ascii="Calibri" w:hAnsi="Calibri"/>
                <w:sz w:val="20"/>
              </w:rPr>
              <w:t>23% average</w:t>
            </w:r>
          </w:p>
        </w:tc>
        <w:tc>
          <w:tcPr>
            <w:tcW w:type="dxa" w:w="2160"/>
            <w:shd w:fill="FFFFFF" w:val="clear"/>
          </w:tcPr>
          <w:p>
            <w:r/>
            <w:r>
              <w:rPr>
                <w:rFonts w:ascii="Calibri" w:hAnsi="Calibri"/>
                <w:sz w:val="20"/>
              </w:rPr>
              <w:t>~15% (Microsoft-managed)</w:t>
            </w:r>
          </w:p>
        </w:tc>
      </w:tr>
      <w:tr>
        <w:tc>
          <w:tcPr>
            <w:tcW w:type="dxa" w:w="2160"/>
            <w:shd w:fill="F2F7FB" w:val="clear"/>
          </w:tcPr>
          <w:p>
            <w:r/>
            <w:r>
              <w:rPr>
                <w:rFonts w:ascii="Calibri" w:hAnsi="Calibri"/>
                <w:sz w:val="20"/>
              </w:rPr>
              <w:t>ARR per Employee</w:t>
            </w:r>
          </w:p>
        </w:tc>
        <w:tc>
          <w:tcPr>
            <w:tcW w:type="dxa" w:w="2160"/>
            <w:shd w:fill="F2F7FB" w:val="clear"/>
          </w:tcPr>
          <w:p>
            <w:r/>
            <w:r>
              <w:rPr>
                <w:rFonts w:ascii="Calibri" w:hAnsi="Calibri"/>
                <w:sz w:val="20"/>
              </w:rPr>
              <w:t>$200K-$400K</w:t>
            </w:r>
          </w:p>
        </w:tc>
        <w:tc>
          <w:tcPr>
            <w:tcW w:type="dxa" w:w="2160"/>
            <w:shd w:fill="F2F7FB" w:val="clear"/>
          </w:tcPr>
          <w:p>
            <w:r/>
            <w:r>
              <w:rPr>
                <w:rFonts w:ascii="Calibri" w:hAnsi="Calibri"/>
                <w:sz w:val="20"/>
              </w:rPr>
              <w:t>$200K+</w:t>
            </w:r>
          </w:p>
        </w:tc>
        <w:tc>
          <w:tcPr>
            <w:tcW w:type="dxa" w:w="2160"/>
            <w:shd w:fill="F2F7FB" w:val="clear"/>
          </w:tcPr>
          <w:p>
            <w:r/>
            <w:r>
              <w:rPr>
                <w:rFonts w:ascii="Calibri" w:hAnsi="Calibri"/>
                <w:sz w:val="20"/>
              </w:rPr>
              <w:t>N/A (part of broader M365)</w:t>
            </w:r>
          </w:p>
        </w:tc>
      </w:tr>
      <w:tr>
        <w:tc>
          <w:tcPr>
            <w:tcW w:type="dxa" w:w="2160"/>
            <w:shd w:fill="FFFFFF" w:val="clear"/>
          </w:tcPr>
          <w:p>
            <w:r/>
            <w:r>
              <w:rPr>
                <w:rFonts w:ascii="Calibri" w:hAnsi="Calibri"/>
                <w:sz w:val="20"/>
              </w:rPr>
              <w:t>CAC Payback</w:t>
            </w:r>
          </w:p>
        </w:tc>
        <w:tc>
          <w:tcPr>
            <w:tcW w:type="dxa" w:w="2160"/>
            <w:shd w:fill="FFFFFF" w:val="clear"/>
          </w:tcPr>
          <w:p>
            <w:r/>
            <w:r>
              <w:rPr>
                <w:rFonts w:ascii="Calibri" w:hAnsi="Calibri"/>
                <w:sz w:val="20"/>
              </w:rPr>
              <w:t>12-18 months</w:t>
            </w:r>
          </w:p>
        </w:tc>
        <w:tc>
          <w:tcPr>
            <w:tcW w:type="dxa" w:w="2160"/>
            <w:shd w:fill="FFFFFF" w:val="clear"/>
          </w:tcPr>
          <w:p>
            <w:r/>
            <w:r>
              <w:rPr>
                <w:rFonts w:ascii="Calibri" w:hAnsi="Calibri"/>
                <w:sz w:val="20"/>
              </w:rPr>
              <w:t>12 months target</w:t>
            </w:r>
          </w:p>
        </w:tc>
        <w:tc>
          <w:tcPr>
            <w:tcW w:type="dxa" w:w="2160"/>
            <w:shd w:fill="FFFFFF" w:val="clear"/>
          </w:tcPr>
          <w:p>
            <w:r/>
            <w:r>
              <w:rPr>
                <w:rFonts w:ascii="Calibri" w:hAnsi="Calibri"/>
                <w:sz w:val="20"/>
              </w:rPr>
              <w:t>6-12 months (upsell)</w:t>
            </w:r>
          </w:p>
        </w:tc>
      </w:tr>
      <w:tr>
        <w:tc>
          <w:tcPr>
            <w:tcW w:type="dxa" w:w="2160"/>
            <w:shd w:fill="F2F7FB" w:val="clear"/>
          </w:tcPr>
          <w:p>
            <w:r/>
            <w:r>
              <w:rPr>
                <w:rFonts w:ascii="Calibri" w:hAnsi="Calibri"/>
                <w:sz w:val="20"/>
              </w:rPr>
              <w:t>NRR Target</w:t>
            </w:r>
          </w:p>
        </w:tc>
        <w:tc>
          <w:tcPr>
            <w:tcW w:type="dxa" w:w="2160"/>
            <w:shd w:fill="F2F7FB" w:val="clear"/>
          </w:tcPr>
          <w:p>
            <w:r/>
            <w:r>
              <w:rPr>
                <w:rFonts w:ascii="Calibri" w:hAnsi="Calibri"/>
                <w:sz w:val="20"/>
              </w:rPr>
              <w:t>110%+</w:t>
            </w:r>
          </w:p>
        </w:tc>
        <w:tc>
          <w:tcPr>
            <w:tcW w:type="dxa" w:w="2160"/>
            <w:shd w:fill="F2F7FB" w:val="clear"/>
          </w:tcPr>
          <w:p>
            <w:r/>
            <w:r>
              <w:rPr>
                <w:rFonts w:ascii="Calibri" w:hAnsi="Calibri"/>
                <w:sz w:val="20"/>
              </w:rPr>
              <w:t>110%+</w:t>
            </w:r>
          </w:p>
        </w:tc>
        <w:tc>
          <w:tcPr>
            <w:tcW w:type="dxa" w:w="2160"/>
            <w:shd w:fill="F2F7FB" w:val="clear"/>
          </w:tcPr>
          <w:p>
            <w:r/>
            <w:r>
              <w:rPr>
                <w:rFonts w:ascii="Calibri" w:hAnsi="Calibri"/>
                <w:sz w:val="20"/>
              </w:rPr>
              <w:t>120%+ (seat expansion)</w:t>
            </w:r>
          </w:p>
        </w:tc>
      </w:tr>
      <w:tr>
        <w:tc>
          <w:tcPr>
            <w:tcW w:type="dxa" w:w="2160"/>
            <w:shd w:fill="FFFFFF" w:val="clear"/>
          </w:tcPr>
          <w:p>
            <w:r/>
            <w:r>
              <w:rPr>
                <w:rFonts w:ascii="Calibri" w:hAnsi="Calibri"/>
                <w:sz w:val="20"/>
              </w:rPr>
              <w:t>Rule of 40 Score</w:t>
            </w:r>
          </w:p>
        </w:tc>
        <w:tc>
          <w:tcPr>
            <w:tcW w:type="dxa" w:w="2160"/>
            <w:shd w:fill="FFFFFF" w:val="clear"/>
          </w:tcPr>
          <w:p>
            <w:r/>
            <w:r>
              <w:rPr>
                <w:rFonts w:ascii="Calibri" w:hAnsi="Calibri"/>
                <w:sz w:val="20"/>
              </w:rPr>
              <w:t>40+</w:t>
            </w:r>
          </w:p>
        </w:tc>
        <w:tc>
          <w:tcPr>
            <w:tcW w:type="dxa" w:w="2160"/>
            <w:shd w:fill="FFFFFF" w:val="clear"/>
          </w:tcPr>
          <w:p>
            <w:r/>
            <w:r>
              <w:rPr>
                <w:rFonts w:ascii="Calibri" w:hAnsi="Calibri"/>
                <w:sz w:val="20"/>
              </w:rPr>
              <w:t>40+</w:t>
            </w:r>
          </w:p>
        </w:tc>
        <w:tc>
          <w:tcPr>
            <w:tcW w:type="dxa" w:w="2160"/>
            <w:shd w:fill="FFFFFF" w:val="clear"/>
          </w:tcPr>
          <w:p>
            <w:r/>
            <w:r>
              <w:rPr>
                <w:rFonts w:ascii="Calibri" w:hAnsi="Calibri"/>
                <w:sz w:val="20"/>
              </w:rPr>
              <w:t>Microsoft-wide: 60+</w:t>
            </w:r>
          </w:p>
        </w:tc>
      </w:tr>
    </w:tbl>
    <w:p/>
    <w:p>
      <w:r>
        <w:br w:type="page"/>
      </w:r>
    </w:p>
    <w:p>
      <w:pPr>
        <w:pStyle w:val="Heading1"/>
      </w:pPr>
      <w:r>
        <w:t>8. Competitive Moats &amp; Defensibility</w:t>
      </w:r>
    </w:p>
    <w:p>
      <w:r>
        <w:t>The Copilot Studio + SharePoint knowledge management opportunity presents several distinct competitive moats for organizations that execute well:</w:t>
      </w:r>
    </w:p>
    <w:p>
      <w:pPr>
        <w:pStyle w:val="Heading2"/>
      </w:pPr>
      <w:r>
        <w:t>Platform Moat Analysis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Moat Type</w:t>
            </w:r>
          </w:p>
        </w:tc>
        <w:tc>
          <w:tcPr>
            <w:tcW w:type="dxa" w:w="2160"/>
            <w:shd w:fill="0B5594" w:val="clear"/>
          </w:tcPr>
          <w:p>
            <w:r/>
            <w:r>
              <w:rPr>
                <w:rFonts w:ascii="Calibri" w:hAnsi="Calibri"/>
                <w:b/>
                <w:color w:val="FFFFFF"/>
                <w:sz w:val="20"/>
              </w:rPr>
              <w:t>Description</w:t>
            </w:r>
          </w:p>
        </w:tc>
        <w:tc>
          <w:tcPr>
            <w:tcW w:type="dxa" w:w="2160"/>
            <w:shd w:fill="0B5594" w:val="clear"/>
          </w:tcPr>
          <w:p>
            <w:r/>
            <w:r>
              <w:rPr>
                <w:rFonts w:ascii="Calibri" w:hAnsi="Calibri"/>
                <w:b/>
                <w:color w:val="FFFFFF"/>
                <w:sz w:val="20"/>
              </w:rPr>
              <w:t>Strength</w:t>
            </w:r>
          </w:p>
        </w:tc>
        <w:tc>
          <w:tcPr>
            <w:tcW w:type="dxa" w:w="2160"/>
            <w:shd w:fill="0B5594" w:val="clear"/>
          </w:tcPr>
          <w:p>
            <w:r/>
            <w:r>
              <w:rPr>
                <w:rFonts w:ascii="Calibri" w:hAnsi="Calibri"/>
                <w:b/>
                <w:color w:val="FFFFFF"/>
                <w:sz w:val="20"/>
              </w:rPr>
              <w:t>Vulnerability</w:t>
            </w:r>
          </w:p>
        </w:tc>
      </w:tr>
      <w:tr>
        <w:tc>
          <w:tcPr>
            <w:tcW w:type="dxa" w:w="2160"/>
            <w:shd w:fill="F2F7FB" w:val="clear"/>
          </w:tcPr>
          <w:p>
            <w:r/>
            <w:r>
              <w:rPr>
                <w:rFonts w:ascii="Calibri" w:hAnsi="Calibri"/>
                <w:sz w:val="20"/>
              </w:rPr>
              <w:t>Data Network Effect</w:t>
            </w:r>
          </w:p>
        </w:tc>
        <w:tc>
          <w:tcPr>
            <w:tcW w:type="dxa" w:w="2160"/>
            <w:shd w:fill="F2F7FB" w:val="clear"/>
          </w:tcPr>
          <w:p>
            <w:r/>
            <w:r>
              <w:rPr>
                <w:rFonts w:ascii="Calibri" w:hAnsi="Calibri"/>
                <w:sz w:val="20"/>
              </w:rPr>
              <w:t>More content in SharePoint improves AI quality, attracting more usage</w:t>
            </w:r>
          </w:p>
        </w:tc>
        <w:tc>
          <w:tcPr>
            <w:tcW w:type="dxa" w:w="2160"/>
            <w:shd w:fill="F2F7FB" w:val="clear"/>
          </w:tcPr>
          <w:p>
            <w:r/>
            <w:r>
              <w:rPr>
                <w:rFonts w:ascii="Calibri" w:hAnsi="Calibri"/>
                <w:sz w:val="20"/>
              </w:rPr>
              <w:t>Strong</w:t>
            </w:r>
          </w:p>
        </w:tc>
        <w:tc>
          <w:tcPr>
            <w:tcW w:type="dxa" w:w="2160"/>
            <w:shd w:fill="F2F7FB" w:val="clear"/>
          </w:tcPr>
          <w:p>
            <w:r/>
            <w:r>
              <w:rPr>
                <w:rFonts w:ascii="Calibri" w:hAnsi="Calibri"/>
                <w:sz w:val="20"/>
              </w:rPr>
              <w:t>Requires clean data governance</w:t>
            </w:r>
          </w:p>
        </w:tc>
      </w:tr>
      <w:tr>
        <w:tc>
          <w:tcPr>
            <w:tcW w:type="dxa" w:w="2160"/>
            <w:shd w:fill="FFFFFF" w:val="clear"/>
          </w:tcPr>
          <w:p>
            <w:r/>
            <w:r>
              <w:rPr>
                <w:rFonts w:ascii="Calibri" w:hAnsi="Calibri"/>
                <w:sz w:val="20"/>
              </w:rPr>
              <w:t>Switching Costs</w:t>
            </w:r>
          </w:p>
        </w:tc>
        <w:tc>
          <w:tcPr>
            <w:tcW w:type="dxa" w:w="2160"/>
            <w:shd w:fill="FFFFFF" w:val="clear"/>
          </w:tcPr>
          <w:p>
            <w:r/>
            <w:r>
              <w:rPr>
                <w:rFonts w:ascii="Calibri" w:hAnsi="Calibri"/>
                <w:sz w:val="20"/>
              </w:rPr>
              <w:t>Deep M365 integration creates high switching costs for enterprise customers</w:t>
            </w:r>
          </w:p>
        </w:tc>
        <w:tc>
          <w:tcPr>
            <w:tcW w:type="dxa" w:w="2160"/>
            <w:shd w:fill="FFFFFF" w:val="clear"/>
          </w:tcPr>
          <w:p>
            <w:r/>
            <w:r>
              <w:rPr>
                <w:rFonts w:ascii="Calibri" w:hAnsi="Calibri"/>
                <w:sz w:val="20"/>
              </w:rPr>
              <w:t>Very Strong</w:t>
            </w:r>
          </w:p>
        </w:tc>
        <w:tc>
          <w:tcPr>
            <w:tcW w:type="dxa" w:w="2160"/>
            <w:shd w:fill="FFFFFF" w:val="clear"/>
          </w:tcPr>
          <w:p>
            <w:r/>
            <w:r>
              <w:rPr>
                <w:rFonts w:ascii="Calibri" w:hAnsi="Calibri"/>
                <w:sz w:val="20"/>
              </w:rPr>
              <w:t>Multi-cloud strategies erode lock-in</w:t>
            </w:r>
          </w:p>
        </w:tc>
      </w:tr>
      <w:tr>
        <w:tc>
          <w:tcPr>
            <w:tcW w:type="dxa" w:w="2160"/>
            <w:shd w:fill="F2F7FB" w:val="clear"/>
          </w:tcPr>
          <w:p>
            <w:r/>
            <w:r>
              <w:rPr>
                <w:rFonts w:ascii="Calibri" w:hAnsi="Calibri"/>
                <w:sz w:val="20"/>
              </w:rPr>
              <w:t>Ecosystem Lock-in</w:t>
            </w:r>
          </w:p>
        </w:tc>
        <w:tc>
          <w:tcPr>
            <w:tcW w:type="dxa" w:w="2160"/>
            <w:shd w:fill="F2F7FB" w:val="clear"/>
          </w:tcPr>
          <w:p>
            <w:r/>
            <w:r>
              <w:rPr>
                <w:rFonts w:ascii="Calibri" w:hAnsi="Calibri"/>
                <w:sz w:val="20"/>
              </w:rPr>
              <w:t>Dataverse + Power Platform + Azure creates integrated stack</w:t>
            </w:r>
          </w:p>
        </w:tc>
        <w:tc>
          <w:tcPr>
            <w:tcW w:type="dxa" w:w="2160"/>
            <w:shd w:fill="F2F7FB" w:val="clear"/>
          </w:tcPr>
          <w:p>
            <w:r/>
            <w:r>
              <w:rPr>
                <w:rFonts w:ascii="Calibri" w:hAnsi="Calibri"/>
                <w:sz w:val="20"/>
              </w:rPr>
              <w:t>Very Strong</w:t>
            </w:r>
          </w:p>
        </w:tc>
        <w:tc>
          <w:tcPr>
            <w:tcW w:type="dxa" w:w="2160"/>
            <w:shd w:fill="F2F7FB" w:val="clear"/>
          </w:tcPr>
          <w:p>
            <w:r/>
            <w:r>
              <w:rPr>
                <w:rFonts w:ascii="Calibri" w:hAnsi="Calibri"/>
                <w:sz w:val="20"/>
              </w:rPr>
              <w:t>Open standards (MCP, A2A) may reduce</w:t>
            </w:r>
          </w:p>
        </w:tc>
      </w:tr>
      <w:tr>
        <w:tc>
          <w:tcPr>
            <w:tcW w:type="dxa" w:w="2160"/>
            <w:shd w:fill="FFFFFF" w:val="clear"/>
          </w:tcPr>
          <w:p>
            <w:r/>
            <w:r>
              <w:rPr>
                <w:rFonts w:ascii="Calibri" w:hAnsi="Calibri"/>
                <w:sz w:val="20"/>
              </w:rPr>
              <w:t>Distribution Advantage</w:t>
            </w:r>
          </w:p>
        </w:tc>
        <w:tc>
          <w:tcPr>
            <w:tcW w:type="dxa" w:w="2160"/>
            <w:shd w:fill="FFFFFF" w:val="clear"/>
          </w:tcPr>
          <w:p>
            <w:r/>
            <w:r>
              <w:rPr>
                <w:rFonts w:ascii="Calibri" w:hAnsi="Calibri"/>
                <w:sz w:val="20"/>
              </w:rPr>
              <w:t>450M commercial M365 seats provide unmatched distribution</w:t>
            </w:r>
          </w:p>
        </w:tc>
        <w:tc>
          <w:tcPr>
            <w:tcW w:type="dxa" w:w="2160"/>
            <w:shd w:fill="FFFFFF" w:val="clear"/>
          </w:tcPr>
          <w:p>
            <w:r/>
            <w:r>
              <w:rPr>
                <w:rFonts w:ascii="Calibri" w:hAnsi="Calibri"/>
                <w:sz w:val="20"/>
              </w:rPr>
              <w:t>Dominant</w:t>
            </w:r>
          </w:p>
        </w:tc>
        <w:tc>
          <w:tcPr>
            <w:tcW w:type="dxa" w:w="2160"/>
            <w:shd w:fill="FFFFFF" w:val="clear"/>
          </w:tcPr>
          <w:p>
            <w:r/>
            <w:r>
              <w:rPr>
                <w:rFonts w:ascii="Calibri" w:hAnsi="Calibri"/>
                <w:sz w:val="20"/>
              </w:rPr>
              <w:t>Low conversion rate (3.3%)</w:t>
            </w:r>
          </w:p>
        </w:tc>
      </w:tr>
      <w:tr>
        <w:tc>
          <w:tcPr>
            <w:tcW w:type="dxa" w:w="2160"/>
            <w:shd w:fill="F2F7FB" w:val="clear"/>
          </w:tcPr>
          <w:p>
            <w:r/>
            <w:r>
              <w:rPr>
                <w:rFonts w:ascii="Calibri" w:hAnsi="Calibri"/>
                <w:sz w:val="20"/>
              </w:rPr>
              <w:t>Governance Infrastructure</w:t>
            </w:r>
          </w:p>
        </w:tc>
        <w:tc>
          <w:tcPr>
            <w:tcW w:type="dxa" w:w="2160"/>
            <w:shd w:fill="F2F7FB" w:val="clear"/>
          </w:tcPr>
          <w:p>
            <w:r/>
            <w:r>
              <w:rPr>
                <w:rFonts w:ascii="Calibri" w:hAnsi="Calibri"/>
                <w:sz w:val="20"/>
              </w:rPr>
              <w:t>Purview, Entra ID, DLP create compliance moat</w:t>
            </w:r>
          </w:p>
        </w:tc>
        <w:tc>
          <w:tcPr>
            <w:tcW w:type="dxa" w:w="2160"/>
            <w:shd w:fill="F2F7FB" w:val="clear"/>
          </w:tcPr>
          <w:p>
            <w:r/>
            <w:r>
              <w:rPr>
                <w:rFonts w:ascii="Calibri" w:hAnsi="Calibri"/>
                <w:sz w:val="20"/>
              </w:rPr>
              <w:t>Strong</w:t>
            </w:r>
          </w:p>
        </w:tc>
        <w:tc>
          <w:tcPr>
            <w:tcW w:type="dxa" w:w="2160"/>
            <w:shd w:fill="F2F7FB" w:val="clear"/>
          </w:tcPr>
          <w:p>
            <w:r/>
            <w:r>
              <w:rPr>
                <w:rFonts w:ascii="Calibri" w:hAnsi="Calibri"/>
                <w:sz w:val="20"/>
              </w:rPr>
              <w:t>Competitors building similar capabilities</w:t>
            </w:r>
          </w:p>
        </w:tc>
      </w:tr>
      <w:tr>
        <w:tc>
          <w:tcPr>
            <w:tcW w:type="dxa" w:w="2160"/>
            <w:shd w:fill="FFFFFF" w:val="clear"/>
          </w:tcPr>
          <w:p>
            <w:r/>
            <w:r>
              <w:rPr>
                <w:rFonts w:ascii="Calibri" w:hAnsi="Calibri"/>
                <w:sz w:val="20"/>
              </w:rPr>
              <w:t>Partner Ecosystem</w:t>
            </w:r>
          </w:p>
        </w:tc>
        <w:tc>
          <w:tcPr>
            <w:tcW w:type="dxa" w:w="2160"/>
            <w:shd w:fill="FFFFFF" w:val="clear"/>
          </w:tcPr>
          <w:p>
            <w:r/>
            <w:r>
              <w:rPr>
                <w:rFonts w:ascii="Calibri" w:hAnsi="Calibri"/>
                <w:sz w:val="20"/>
              </w:rPr>
              <w:t>Largest SI network for enterprise deployment</w:t>
            </w:r>
          </w:p>
        </w:tc>
        <w:tc>
          <w:tcPr>
            <w:tcW w:type="dxa" w:w="2160"/>
            <w:shd w:fill="FFFFFF" w:val="clear"/>
          </w:tcPr>
          <w:p>
            <w:r/>
            <w:r>
              <w:rPr>
                <w:rFonts w:ascii="Calibri" w:hAnsi="Calibri"/>
                <w:sz w:val="20"/>
              </w:rPr>
              <w:t>Strong</w:t>
            </w:r>
          </w:p>
        </w:tc>
        <w:tc>
          <w:tcPr>
            <w:tcW w:type="dxa" w:w="2160"/>
            <w:shd w:fill="FFFFFF" w:val="clear"/>
          </w:tcPr>
          <w:p>
            <w:r/>
            <w:r>
              <w:rPr>
                <w:rFonts w:ascii="Calibri" w:hAnsi="Calibri"/>
                <w:sz w:val="20"/>
              </w:rPr>
              <w:t>Quality varies significantly</w:t>
            </w:r>
          </w:p>
        </w:tc>
      </w:tr>
    </w:tbl>
    <w:p/>
    <w:p>
      <w:pPr>
        <w:pStyle w:val="Heading2"/>
      </w:pPr>
      <w:r>
        <w:t>Defensibility Framework for Deploying Organizations</w:t>
      </w:r>
    </w:p>
    <w:p>
      <w:pPr>
        <w:pStyle w:val="ListBullet"/>
      </w:pPr>
      <w:r>
        <w:rPr>
          <w:b/>
          <w:sz w:val="22"/>
        </w:rPr>
        <w:t xml:space="preserve">Proprietary Knowledge Graph: </w:t>
      </w:r>
      <w:r>
        <w:rPr>
          <w:sz w:val="22"/>
        </w:rPr>
        <w:t>Organizations that build well-structured SharePoint knowledge bases with rich metadata create a proprietary knowledge graph that becomes more valuable over time. This is the single most defensible asset in enterprise knowledge management.</w:t>
      </w:r>
    </w:p>
    <w:p>
      <w:pPr>
        <w:pStyle w:val="ListBullet"/>
      </w:pPr>
      <w:r>
        <w:rPr>
          <w:b/>
          <w:sz w:val="22"/>
        </w:rPr>
        <w:t xml:space="preserve">Process-Embedded Agents: </w:t>
      </w:r>
      <w:r>
        <w:rPr>
          <w:sz w:val="22"/>
        </w:rPr>
        <w:t>Custom Copilot Studio agents embedded into core business processes (compliance, onboarding, procurement) become critical infrastructure that is expensive to replace.</w:t>
      </w:r>
    </w:p>
    <w:p>
      <w:pPr>
        <w:pStyle w:val="ListBullet"/>
      </w:pPr>
      <w:r>
        <w:rPr>
          <w:b/>
          <w:sz w:val="22"/>
        </w:rPr>
        <w:t xml:space="preserve">Governance Maturity: </w:t>
      </w:r>
      <w:r>
        <w:rPr>
          <w:sz w:val="22"/>
        </w:rPr>
        <w:t>Organizations with mature SharePoint governance, content lifecycle management, and permission architectures can deploy AI faster and more reliably than competitors.</w:t>
      </w:r>
    </w:p>
    <w:p>
      <w:pPr>
        <w:pStyle w:val="ListBullet"/>
      </w:pPr>
      <w:r>
        <w:rPr>
          <w:b/>
          <w:sz w:val="22"/>
        </w:rPr>
        <w:t xml:space="preserve">Training Data Flywheel: </w:t>
      </w:r>
      <w:r>
        <w:rPr>
          <w:sz w:val="22"/>
        </w:rPr>
        <w:t>User interactions with knowledge agents generate feedback data that improves retrieval quality, creating a virtuous cycle that compounds over time.</w:t>
      </w:r>
    </w:p>
    <w:p>
      <w:r>
        <w:br w:type="page"/>
      </w:r>
    </w:p>
    <w:p>
      <w:pPr>
        <w:pStyle w:val="Heading1"/>
      </w:pPr>
      <w:r>
        <w:t>9. Risk Analysis: Mirage PMF &amp; Failure Modes</w:t>
      </w:r>
    </w:p>
    <w:p>
      <w:pPr>
        <w:pStyle w:val="Heading2"/>
      </w:pPr>
      <w:r>
        <w:t>Mirage PMF Indicators</w:t>
      </w:r>
    </w:p>
    <w:p>
      <w:r>
        <w:t>The enterprise AI knowledge management space exhibits several classic "Mirage PMF" patterns that can mislead strategic decision-making:</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Signal</w:t>
            </w:r>
          </w:p>
        </w:tc>
        <w:tc>
          <w:tcPr>
            <w:tcW w:type="dxa" w:w="2160"/>
            <w:shd w:fill="0B5594" w:val="clear"/>
          </w:tcPr>
          <w:p>
            <w:r/>
            <w:r>
              <w:rPr>
                <w:rFonts w:ascii="Calibri" w:hAnsi="Calibri"/>
                <w:b/>
                <w:color w:val="FFFFFF"/>
                <w:sz w:val="20"/>
              </w:rPr>
              <w:t>Appears As</w:t>
            </w:r>
          </w:p>
        </w:tc>
        <w:tc>
          <w:tcPr>
            <w:tcW w:type="dxa" w:w="2160"/>
            <w:shd w:fill="0B5594" w:val="clear"/>
          </w:tcPr>
          <w:p>
            <w:r/>
            <w:r>
              <w:rPr>
                <w:rFonts w:ascii="Calibri" w:hAnsi="Calibri"/>
                <w:b/>
                <w:color w:val="FFFFFF"/>
                <w:sz w:val="20"/>
              </w:rPr>
              <w:t>Reality</w:t>
            </w:r>
          </w:p>
        </w:tc>
        <w:tc>
          <w:tcPr>
            <w:tcW w:type="dxa" w:w="2160"/>
            <w:shd w:fill="0B5594" w:val="clear"/>
          </w:tcPr>
          <w:p>
            <w:r/>
            <w:r>
              <w:rPr>
                <w:rFonts w:ascii="Calibri" w:hAnsi="Calibri"/>
                <w:b/>
                <w:color w:val="FFFFFF"/>
                <w:sz w:val="20"/>
              </w:rPr>
              <w:t>Mitigation</w:t>
            </w:r>
          </w:p>
        </w:tc>
      </w:tr>
      <w:tr>
        <w:tc>
          <w:tcPr>
            <w:tcW w:type="dxa" w:w="2160"/>
            <w:shd w:fill="F2F7FB" w:val="clear"/>
          </w:tcPr>
          <w:p>
            <w:r/>
            <w:r>
              <w:rPr>
                <w:rFonts w:ascii="Calibri" w:hAnsi="Calibri"/>
                <w:sz w:val="20"/>
              </w:rPr>
              <w:t>High adoption numbers</w:t>
            </w:r>
          </w:p>
        </w:tc>
        <w:tc>
          <w:tcPr>
            <w:tcW w:type="dxa" w:w="2160"/>
            <w:shd w:fill="F2F7FB" w:val="clear"/>
          </w:tcPr>
          <w:p>
            <w:r/>
            <w:r>
              <w:rPr>
                <w:rFonts w:ascii="Calibri" w:hAnsi="Calibri"/>
                <w:sz w:val="20"/>
              </w:rPr>
              <w:t>70% of F500 adopted Copilot</w:t>
            </w:r>
          </w:p>
        </w:tc>
        <w:tc>
          <w:tcPr>
            <w:tcW w:type="dxa" w:w="2160"/>
            <w:shd w:fill="F2F7FB" w:val="clear"/>
          </w:tcPr>
          <w:p>
            <w:r/>
            <w:r>
              <w:rPr>
                <w:rFonts w:ascii="Calibri" w:hAnsi="Calibri"/>
                <w:sz w:val="20"/>
              </w:rPr>
              <w:t>Only 3.3% of seats are paid; most are exploratory</w:t>
            </w:r>
          </w:p>
        </w:tc>
        <w:tc>
          <w:tcPr>
            <w:tcW w:type="dxa" w:w="2160"/>
            <w:shd w:fill="F2F7FB" w:val="clear"/>
          </w:tcPr>
          <w:p>
            <w:r/>
            <w:r>
              <w:rPr>
                <w:rFonts w:ascii="Calibri" w:hAnsi="Calibri"/>
                <w:sz w:val="20"/>
              </w:rPr>
              <w:t>Track paid conversion, not trial adoption</w:t>
            </w:r>
          </w:p>
        </w:tc>
      </w:tr>
      <w:tr>
        <w:tc>
          <w:tcPr>
            <w:tcW w:type="dxa" w:w="2160"/>
            <w:shd w:fill="FFFFFF" w:val="clear"/>
          </w:tcPr>
          <w:p>
            <w:r/>
            <w:r>
              <w:rPr>
                <w:rFonts w:ascii="Calibri" w:hAnsi="Calibri"/>
                <w:sz w:val="20"/>
              </w:rPr>
              <w:t>Positive pilot results</w:t>
            </w:r>
          </w:p>
        </w:tc>
        <w:tc>
          <w:tcPr>
            <w:tcW w:type="dxa" w:w="2160"/>
            <w:shd w:fill="FFFFFF" w:val="clear"/>
          </w:tcPr>
          <w:p>
            <w:r/>
            <w:r>
              <w:rPr>
                <w:rFonts w:ascii="Calibri" w:hAnsi="Calibri"/>
                <w:sz w:val="20"/>
              </w:rPr>
              <w:t>90%+ satisfaction in pilots</w:t>
            </w:r>
          </w:p>
        </w:tc>
        <w:tc>
          <w:tcPr>
            <w:tcW w:type="dxa" w:w="2160"/>
            <w:shd w:fill="FFFFFF" w:val="clear"/>
          </w:tcPr>
          <w:p>
            <w:r/>
            <w:r>
              <w:rPr>
                <w:rFonts w:ascii="Calibri" w:hAnsi="Calibri"/>
                <w:sz w:val="20"/>
              </w:rPr>
              <w:t>Curated content sets outperform messy production environments</w:t>
            </w:r>
          </w:p>
        </w:tc>
        <w:tc>
          <w:tcPr>
            <w:tcW w:type="dxa" w:w="2160"/>
            <w:shd w:fill="FFFFFF" w:val="clear"/>
          </w:tcPr>
          <w:p>
            <w:r/>
            <w:r>
              <w:rPr>
                <w:rFonts w:ascii="Calibri" w:hAnsi="Calibri"/>
                <w:sz w:val="20"/>
              </w:rPr>
              <w:t>Run pilots on real, unstructured content</w:t>
            </w:r>
          </w:p>
        </w:tc>
      </w:tr>
      <w:tr>
        <w:tc>
          <w:tcPr>
            <w:tcW w:type="dxa" w:w="2160"/>
            <w:shd w:fill="F2F7FB" w:val="clear"/>
          </w:tcPr>
          <w:p>
            <w:r/>
            <w:r>
              <w:rPr>
                <w:rFonts w:ascii="Calibri" w:hAnsi="Calibri"/>
                <w:sz w:val="20"/>
              </w:rPr>
              <w:t>Executive sponsorship</w:t>
            </w:r>
          </w:p>
        </w:tc>
        <w:tc>
          <w:tcPr>
            <w:tcW w:type="dxa" w:w="2160"/>
            <w:shd w:fill="F2F7FB" w:val="clear"/>
          </w:tcPr>
          <w:p>
            <w:r/>
            <w:r>
              <w:rPr>
                <w:rFonts w:ascii="Calibri" w:hAnsi="Calibri"/>
                <w:sz w:val="20"/>
              </w:rPr>
              <w:t>CEO mandates AI adoption</w:t>
            </w:r>
          </w:p>
        </w:tc>
        <w:tc>
          <w:tcPr>
            <w:tcW w:type="dxa" w:w="2160"/>
            <w:shd w:fill="F2F7FB" w:val="clear"/>
          </w:tcPr>
          <w:p>
            <w:r/>
            <w:r>
              <w:rPr>
                <w:rFonts w:ascii="Calibri" w:hAnsi="Calibri"/>
                <w:sz w:val="20"/>
              </w:rPr>
              <w:t>Bottom-up usage may not follow top-down mandates</w:t>
            </w:r>
          </w:p>
        </w:tc>
        <w:tc>
          <w:tcPr>
            <w:tcW w:type="dxa" w:w="2160"/>
            <w:shd w:fill="F2F7FB" w:val="clear"/>
          </w:tcPr>
          <w:p>
            <w:r/>
            <w:r>
              <w:rPr>
                <w:rFonts w:ascii="Calibri" w:hAnsi="Calibri"/>
                <w:sz w:val="20"/>
              </w:rPr>
              <w:t>Measure weekly active usage per department</w:t>
            </w:r>
          </w:p>
        </w:tc>
      </w:tr>
      <w:tr>
        <w:tc>
          <w:tcPr>
            <w:tcW w:type="dxa" w:w="2160"/>
            <w:shd w:fill="FFFFFF" w:val="clear"/>
          </w:tcPr>
          <w:p>
            <w:r/>
            <w:r>
              <w:rPr>
                <w:rFonts w:ascii="Calibri" w:hAnsi="Calibri"/>
                <w:sz w:val="20"/>
              </w:rPr>
              <w:t>Competitor FOMO</w:t>
            </w:r>
          </w:p>
        </w:tc>
        <w:tc>
          <w:tcPr>
            <w:tcW w:type="dxa" w:w="2160"/>
            <w:shd w:fill="FFFFFF" w:val="clear"/>
          </w:tcPr>
          <w:p>
            <w:r/>
            <w:r>
              <w:rPr>
                <w:rFonts w:ascii="Calibri" w:hAnsi="Calibri"/>
                <w:sz w:val="20"/>
              </w:rPr>
              <w:t>Peers are "doing AI"</w:t>
            </w:r>
          </w:p>
        </w:tc>
        <w:tc>
          <w:tcPr>
            <w:tcW w:type="dxa" w:w="2160"/>
            <w:shd w:fill="FFFFFF" w:val="clear"/>
          </w:tcPr>
          <w:p>
            <w:r/>
            <w:r>
              <w:rPr>
                <w:rFonts w:ascii="Calibri" w:hAnsi="Calibri"/>
                <w:sz w:val="20"/>
              </w:rPr>
              <w:t>Most peers are also in pilot stage (only 2% have &gt;1 agent in production)</w:t>
            </w:r>
          </w:p>
        </w:tc>
        <w:tc>
          <w:tcPr>
            <w:tcW w:type="dxa" w:w="2160"/>
            <w:shd w:fill="FFFFFF" w:val="clear"/>
          </w:tcPr>
          <w:p>
            <w:r/>
            <w:r>
              <w:rPr>
                <w:rFonts w:ascii="Calibri" w:hAnsi="Calibri"/>
                <w:sz w:val="20"/>
              </w:rPr>
              <w:t>Focus on measurable business outcomes</w:t>
            </w:r>
          </w:p>
        </w:tc>
      </w:tr>
      <w:tr>
        <w:tc>
          <w:tcPr>
            <w:tcW w:type="dxa" w:w="2160"/>
            <w:shd w:fill="F2F7FB" w:val="clear"/>
          </w:tcPr>
          <w:p>
            <w:r/>
            <w:r>
              <w:rPr>
                <w:rFonts w:ascii="Calibri" w:hAnsi="Calibri"/>
                <w:sz w:val="20"/>
              </w:rPr>
              <w:t>Vendor ROI claims</w:t>
            </w:r>
          </w:p>
        </w:tc>
        <w:tc>
          <w:tcPr>
            <w:tcW w:type="dxa" w:w="2160"/>
            <w:shd w:fill="F2F7FB" w:val="clear"/>
          </w:tcPr>
          <w:p>
            <w:r/>
            <w:r>
              <w:rPr>
                <w:rFonts w:ascii="Calibri" w:hAnsi="Calibri"/>
                <w:sz w:val="20"/>
              </w:rPr>
              <w:t>"30% productivity gain"</w:t>
            </w:r>
          </w:p>
        </w:tc>
        <w:tc>
          <w:tcPr>
            <w:tcW w:type="dxa" w:w="2160"/>
            <w:shd w:fill="F2F7FB" w:val="clear"/>
          </w:tcPr>
          <w:p>
            <w:r/>
            <w:r>
              <w:rPr>
                <w:rFonts w:ascii="Calibri" w:hAnsi="Calibri"/>
                <w:sz w:val="20"/>
              </w:rPr>
              <w:t>Difficult to attribute gains; Forrester flags 12-18 month timeline to value</w:t>
            </w:r>
          </w:p>
        </w:tc>
        <w:tc>
          <w:tcPr>
            <w:tcW w:type="dxa" w:w="2160"/>
            <w:shd w:fill="F2F7FB" w:val="clear"/>
          </w:tcPr>
          <w:p>
            <w:r/>
            <w:r>
              <w:rPr>
                <w:rFonts w:ascii="Calibri" w:hAnsi="Calibri"/>
                <w:sz w:val="20"/>
              </w:rPr>
              <w:t>Define specific, measurable KPIs pre-deployment</w:t>
            </w:r>
          </w:p>
        </w:tc>
      </w:tr>
    </w:tbl>
    <w:p/>
    <w:p>
      <w:pPr>
        <w:pStyle w:val="Heading2"/>
      </w:pPr>
      <w:r>
        <w:t>Critical Failure Modes</w:t>
      </w:r>
    </w:p>
    <w:p>
      <w:pPr>
        <w:pStyle w:val="ListBullet"/>
      </w:pPr>
      <w:r>
        <w:rPr>
          <w:b/>
          <w:sz w:val="22"/>
        </w:rPr>
        <w:t xml:space="preserve">Data Quality Collapse: </w:t>
      </w:r>
      <w:r>
        <w:rPr>
          <w:sz w:val="22"/>
        </w:rPr>
        <w:t>Organizations deploy knowledge agents over decades of unmanaged SharePoint content, resulting in hallucinations, stale answers, and user distrust. This is the #1 failure mode.</w:t>
      </w:r>
    </w:p>
    <w:p>
      <w:pPr>
        <w:pStyle w:val="ListBullet"/>
      </w:pPr>
      <w:r>
        <w:rPr>
          <w:b/>
          <w:sz w:val="22"/>
        </w:rPr>
        <w:t xml:space="preserve">Permission Sprawl: </w:t>
      </w:r>
      <w:r>
        <w:rPr>
          <w:sz w:val="22"/>
        </w:rPr>
        <w:t>AI agents surface content that users should not have access to due to over-permissioned SharePoint sites, creating compliance and security incidents.</w:t>
      </w:r>
    </w:p>
    <w:p>
      <w:pPr>
        <w:pStyle w:val="ListBullet"/>
      </w:pPr>
      <w:r>
        <w:rPr>
          <w:b/>
          <w:sz w:val="22"/>
        </w:rPr>
        <w:t xml:space="preserve">Cost Overruns: </w:t>
      </w:r>
      <w:r>
        <w:rPr>
          <w:sz w:val="22"/>
        </w:rPr>
        <w:t>Uncontrolled agent usage with pay-as-you-go pricing leads to unexpected costs. Enterprise deployments at $30/user/month face scrutiny when ROI is unclear.</w:t>
      </w:r>
    </w:p>
    <w:p>
      <w:pPr>
        <w:pStyle w:val="ListBullet"/>
      </w:pPr>
      <w:r>
        <w:rPr>
          <w:b/>
          <w:sz w:val="22"/>
        </w:rPr>
        <w:t xml:space="preserve">Change Management Failure: </w:t>
      </w:r>
      <w:r>
        <w:rPr>
          <w:sz w:val="22"/>
        </w:rPr>
        <w:t>Deploying AI without adequate training or incentive structure results in low adoption, with users reverting to manual search or direct SME queries.</w:t>
      </w:r>
    </w:p>
    <w:p>
      <w:pPr>
        <w:pStyle w:val="ListBullet"/>
      </w:pPr>
      <w:r>
        <w:rPr>
          <w:b/>
          <w:sz w:val="22"/>
        </w:rPr>
        <w:t xml:space="preserve">Vendor Lock-in Risk: </w:t>
      </w:r>
      <w:r>
        <w:rPr>
          <w:sz w:val="22"/>
        </w:rPr>
        <w:t>Deep investment in Copilot Studio + Dataverse + Power Platform creates strategic dependency on Microsoft pricing and product decisions.</w:t>
      </w:r>
    </w:p>
    <w:p>
      <w:pPr>
        <w:pStyle w:val="ListBullet"/>
      </w:pPr>
      <w:r>
        <w:rPr>
          <w:b/>
          <w:sz w:val="22"/>
        </w:rPr>
        <w:t xml:space="preserve">Integration Complexity: </w:t>
      </w:r>
      <w:r>
        <w:rPr>
          <w:sz w:val="22"/>
        </w:rPr>
        <w:t>Multi-agent orchestration across M365, Dynamics, and custom systems introduces architectural complexity that exceeds organizational capability.</w:t>
      </w:r>
    </w:p>
    <w:p>
      <w:pPr>
        <w:pStyle w:val="Heading2"/>
      </w:pPr>
      <w:r>
        <w:t>Industry-Wide Failure Signals</w:t>
      </w:r>
    </w:p>
    <w:p>
      <w:r>
        <w:t>Broader enterprise AI adoption data reinforces caution:</w:t>
      </w:r>
    </w:p>
    <w:p>
      <w:pPr>
        <w:pStyle w:val="ListBullet"/>
      </w:pPr>
      <w:r>
        <w:rPr>
          <w:b/>
          <w:sz w:val="22"/>
        </w:rPr>
        <w:t xml:space="preserve">Adoption paradox: </w:t>
      </w:r>
      <w:r>
        <w:rPr>
          <w:sz w:val="22"/>
        </w:rPr>
        <w:t>While 70%+ of organizations have introduced generative AI, only 6% have fully implemented agentic AI (Deloitte State of AI, 2026).</w:t>
      </w:r>
    </w:p>
    <w:p>
      <w:pPr>
        <w:pStyle w:val="ListBullet"/>
      </w:pPr>
      <w:r>
        <w:rPr>
          <w:b/>
          <w:sz w:val="22"/>
        </w:rPr>
        <w:t xml:space="preserve">Executive concern: </w:t>
      </w:r>
      <w:r>
        <w:rPr>
          <w:sz w:val="22"/>
        </w:rPr>
        <w:t>83% of AI leaders express major or extreme concern about generative AI -- an 8x increase in two years (Lucidworks).</w:t>
      </w:r>
    </w:p>
    <w:p>
      <w:pPr>
        <w:pStyle w:val="ListBullet"/>
      </w:pPr>
      <w:r>
        <w:rPr>
          <w:b/>
          <w:sz w:val="22"/>
        </w:rPr>
        <w:t xml:space="preserve">Organizational strain: </w:t>
      </w:r>
      <w:r>
        <w:rPr>
          <w:sz w:val="22"/>
        </w:rPr>
        <w:t>54% of C-suite executives admit that adopting AI is "tearing their company apart" (Writer Enterprise AI Report, 2026).</w:t>
      </w:r>
    </w:p>
    <w:p>
      <w:pPr>
        <w:pStyle w:val="ListBullet"/>
      </w:pPr>
      <w:r>
        <w:rPr>
          <w:b/>
          <w:sz w:val="22"/>
        </w:rPr>
        <w:t xml:space="preserve">Value realization gap: </w:t>
      </w:r>
      <w:r>
        <w:rPr>
          <w:sz w:val="22"/>
        </w:rPr>
        <w:t>"2025 was the year of realizing that generative AI has a value-realization problem" (Constellation Research).</w:t>
      </w:r>
    </w:p>
    <w:p>
      <w:pPr>
        <w:pStyle w:val="ListBullet"/>
      </w:pPr>
      <w:r>
        <w:rPr>
          <w:b/>
          <w:sz w:val="22"/>
        </w:rPr>
        <w:t xml:space="preserve">CEO candor: </w:t>
      </w:r>
      <w:r>
        <w:rPr>
          <w:sz w:val="22"/>
        </w:rPr>
        <w:t>Microsoft CEO Satya Nadella acknowledged that Copilot integrations "for the most part don't really work" and are "not smart" (PPC Land).</w:t>
      </w:r>
    </w:p>
    <w:p>
      <w:r>
        <w:br w:type="page"/>
      </w:r>
    </w:p>
    <w:p>
      <w:pPr>
        <w:pStyle w:val="Heading1"/>
      </w:pPr>
      <w:r>
        <w:t>10. Strategic Framework: Decision Matrix</w:t>
      </w:r>
    </w:p>
    <w:p>
      <w:r>
        <w:t>The following decision matrix helps organizations determine their optimal approach to Copilot Studio + SharePoint knowledge management based on their current state:</w:t>
      </w:r>
    </w:p>
    <w:p>
      <w:pPr>
        <w:pStyle w:val="Heading2"/>
      </w:pPr>
      <w:r>
        <w:t>Build vs. Buy vs. Partner Decision Matrix</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Factor</w:t>
            </w:r>
          </w:p>
        </w:tc>
        <w:tc>
          <w:tcPr>
            <w:tcW w:type="dxa" w:w="2160"/>
            <w:shd w:fill="0B5594" w:val="clear"/>
          </w:tcPr>
          <w:p>
            <w:r/>
            <w:r>
              <w:rPr>
                <w:rFonts w:ascii="Calibri" w:hAnsi="Calibri"/>
                <w:b/>
                <w:color w:val="FFFFFF"/>
                <w:sz w:val="20"/>
              </w:rPr>
              <w:t>Build (Internal)</w:t>
            </w:r>
          </w:p>
        </w:tc>
        <w:tc>
          <w:tcPr>
            <w:tcW w:type="dxa" w:w="2160"/>
            <w:shd w:fill="0B5594" w:val="clear"/>
          </w:tcPr>
          <w:p>
            <w:r/>
            <w:r>
              <w:rPr>
                <w:rFonts w:ascii="Calibri" w:hAnsi="Calibri"/>
                <w:b/>
                <w:color w:val="FFFFFF"/>
                <w:sz w:val="20"/>
              </w:rPr>
              <w:t>Buy (Copilot Studio)</w:t>
            </w:r>
          </w:p>
        </w:tc>
        <w:tc>
          <w:tcPr>
            <w:tcW w:type="dxa" w:w="2160"/>
            <w:shd w:fill="0B5594" w:val="clear"/>
          </w:tcPr>
          <w:p>
            <w:r/>
            <w:r>
              <w:rPr>
                <w:rFonts w:ascii="Calibri" w:hAnsi="Calibri"/>
                <w:b/>
                <w:color w:val="FFFFFF"/>
                <w:sz w:val="20"/>
              </w:rPr>
              <w:t>Partner (SI/Consultant)</w:t>
            </w:r>
          </w:p>
        </w:tc>
      </w:tr>
      <w:tr>
        <w:tc>
          <w:tcPr>
            <w:tcW w:type="dxa" w:w="2160"/>
            <w:shd w:fill="F2F7FB" w:val="clear"/>
          </w:tcPr>
          <w:p>
            <w:r/>
            <w:r>
              <w:rPr>
                <w:rFonts w:ascii="Calibri" w:hAnsi="Calibri"/>
                <w:sz w:val="20"/>
              </w:rPr>
              <w:t>SharePoint maturity</w:t>
            </w:r>
          </w:p>
        </w:tc>
        <w:tc>
          <w:tcPr>
            <w:tcW w:type="dxa" w:w="2160"/>
            <w:shd w:fill="F2F7FB" w:val="clear"/>
          </w:tcPr>
          <w:p>
            <w:r/>
            <w:r>
              <w:rPr>
                <w:rFonts w:ascii="Calibri" w:hAnsi="Calibri"/>
                <w:sz w:val="20"/>
              </w:rPr>
              <w:t>High (clean, governed)</w:t>
            </w:r>
          </w:p>
        </w:tc>
        <w:tc>
          <w:tcPr>
            <w:tcW w:type="dxa" w:w="2160"/>
            <w:shd w:fill="F2F7FB" w:val="clear"/>
          </w:tcPr>
          <w:p>
            <w:r/>
            <w:r>
              <w:rPr>
                <w:rFonts w:ascii="Calibri" w:hAnsi="Calibri"/>
                <w:sz w:val="20"/>
              </w:rPr>
              <w:t>Medium (some cleanup needed)</w:t>
            </w:r>
          </w:p>
        </w:tc>
        <w:tc>
          <w:tcPr>
            <w:tcW w:type="dxa" w:w="2160"/>
            <w:shd w:fill="F2F7FB" w:val="clear"/>
          </w:tcPr>
          <w:p>
            <w:r/>
            <w:r>
              <w:rPr>
                <w:rFonts w:ascii="Calibri" w:hAnsi="Calibri"/>
                <w:sz w:val="20"/>
              </w:rPr>
              <w:t>Low (significant remediation)</w:t>
            </w:r>
          </w:p>
        </w:tc>
      </w:tr>
      <w:tr>
        <w:tc>
          <w:tcPr>
            <w:tcW w:type="dxa" w:w="2160"/>
            <w:shd w:fill="FFFFFF" w:val="clear"/>
          </w:tcPr>
          <w:p>
            <w:r/>
            <w:r>
              <w:rPr>
                <w:rFonts w:ascii="Calibri" w:hAnsi="Calibri"/>
                <w:sz w:val="20"/>
              </w:rPr>
              <w:t>Internal AI expertise</w:t>
            </w:r>
          </w:p>
        </w:tc>
        <w:tc>
          <w:tcPr>
            <w:tcW w:type="dxa" w:w="2160"/>
            <w:shd w:fill="FFFFFF" w:val="clear"/>
          </w:tcPr>
          <w:p>
            <w:r/>
            <w:r>
              <w:rPr>
                <w:rFonts w:ascii="Calibri" w:hAnsi="Calibri"/>
                <w:sz w:val="20"/>
              </w:rPr>
              <w:t>Strong Power Platform team</w:t>
            </w:r>
          </w:p>
        </w:tc>
        <w:tc>
          <w:tcPr>
            <w:tcW w:type="dxa" w:w="2160"/>
            <w:shd w:fill="FFFFFF" w:val="clear"/>
          </w:tcPr>
          <w:p>
            <w:r/>
            <w:r>
              <w:rPr>
                <w:rFonts w:ascii="Calibri" w:hAnsi="Calibri"/>
                <w:sz w:val="20"/>
              </w:rPr>
              <w:t>Moderate citizen developer base</w:t>
            </w:r>
          </w:p>
        </w:tc>
        <w:tc>
          <w:tcPr>
            <w:tcW w:type="dxa" w:w="2160"/>
            <w:shd w:fill="FFFFFF" w:val="clear"/>
          </w:tcPr>
          <w:p>
            <w:r/>
            <w:r>
              <w:rPr>
                <w:rFonts w:ascii="Calibri" w:hAnsi="Calibri"/>
                <w:sz w:val="20"/>
              </w:rPr>
              <w:t>Limited or none</w:t>
            </w:r>
          </w:p>
        </w:tc>
      </w:tr>
      <w:tr>
        <w:tc>
          <w:tcPr>
            <w:tcW w:type="dxa" w:w="2160"/>
            <w:shd w:fill="F2F7FB" w:val="clear"/>
          </w:tcPr>
          <w:p>
            <w:r/>
            <w:r>
              <w:rPr>
                <w:rFonts w:ascii="Calibri" w:hAnsi="Calibri"/>
                <w:sz w:val="20"/>
              </w:rPr>
              <w:t>Budget</w:t>
            </w:r>
          </w:p>
        </w:tc>
        <w:tc>
          <w:tcPr>
            <w:tcW w:type="dxa" w:w="2160"/>
            <w:shd w:fill="F2F7FB" w:val="clear"/>
          </w:tcPr>
          <w:p>
            <w:r/>
            <w:r>
              <w:rPr>
                <w:rFonts w:ascii="Calibri" w:hAnsi="Calibri"/>
                <w:sz w:val="20"/>
              </w:rPr>
              <w:t>$500K+ for tooling + FTE</w:t>
            </w:r>
          </w:p>
        </w:tc>
        <w:tc>
          <w:tcPr>
            <w:tcW w:type="dxa" w:w="2160"/>
            <w:shd w:fill="F2F7FB" w:val="clear"/>
          </w:tcPr>
          <w:p>
            <w:r/>
            <w:r>
              <w:rPr>
                <w:rFonts w:ascii="Calibri" w:hAnsi="Calibri"/>
                <w:sz w:val="20"/>
              </w:rPr>
              <w:t>$300-700K/year licensing</w:t>
            </w:r>
          </w:p>
        </w:tc>
        <w:tc>
          <w:tcPr>
            <w:tcW w:type="dxa" w:w="2160"/>
            <w:shd w:fill="F2F7FB" w:val="clear"/>
          </w:tcPr>
          <w:p>
            <w:r/>
            <w:r>
              <w:rPr>
                <w:rFonts w:ascii="Calibri" w:hAnsi="Calibri"/>
                <w:sz w:val="20"/>
              </w:rPr>
              <w:t>$200K-1M engagement</w:t>
            </w:r>
          </w:p>
        </w:tc>
      </w:tr>
      <w:tr>
        <w:tc>
          <w:tcPr>
            <w:tcW w:type="dxa" w:w="2160"/>
            <w:shd w:fill="FFFFFF" w:val="clear"/>
          </w:tcPr>
          <w:p>
            <w:r/>
            <w:r>
              <w:rPr>
                <w:rFonts w:ascii="Calibri" w:hAnsi="Calibri"/>
                <w:sz w:val="20"/>
              </w:rPr>
              <w:t>Timeline</w:t>
            </w:r>
          </w:p>
        </w:tc>
        <w:tc>
          <w:tcPr>
            <w:tcW w:type="dxa" w:w="2160"/>
            <w:shd w:fill="FFFFFF" w:val="clear"/>
          </w:tcPr>
          <w:p>
            <w:r/>
            <w:r>
              <w:rPr>
                <w:rFonts w:ascii="Calibri" w:hAnsi="Calibri"/>
                <w:sz w:val="20"/>
              </w:rPr>
              <w:t>6-12 months to production</w:t>
            </w:r>
          </w:p>
        </w:tc>
        <w:tc>
          <w:tcPr>
            <w:tcW w:type="dxa" w:w="2160"/>
            <w:shd w:fill="FFFFFF" w:val="clear"/>
          </w:tcPr>
          <w:p>
            <w:r/>
            <w:r>
              <w:rPr>
                <w:rFonts w:ascii="Calibri" w:hAnsi="Calibri"/>
                <w:sz w:val="20"/>
              </w:rPr>
              <w:t>3-6 months to production</w:t>
            </w:r>
          </w:p>
        </w:tc>
        <w:tc>
          <w:tcPr>
            <w:tcW w:type="dxa" w:w="2160"/>
            <w:shd w:fill="FFFFFF" w:val="clear"/>
          </w:tcPr>
          <w:p>
            <w:r/>
            <w:r>
              <w:rPr>
                <w:rFonts w:ascii="Calibri" w:hAnsi="Calibri"/>
                <w:sz w:val="20"/>
              </w:rPr>
              <w:t>2-4 months to production</w:t>
            </w:r>
          </w:p>
        </w:tc>
      </w:tr>
      <w:tr>
        <w:tc>
          <w:tcPr>
            <w:tcW w:type="dxa" w:w="2160"/>
            <w:shd w:fill="F2F7FB" w:val="clear"/>
          </w:tcPr>
          <w:p>
            <w:r/>
            <w:r>
              <w:rPr>
                <w:rFonts w:ascii="Calibri" w:hAnsi="Calibri"/>
                <w:sz w:val="20"/>
              </w:rPr>
              <w:t>Risk tolerance</w:t>
            </w:r>
          </w:p>
        </w:tc>
        <w:tc>
          <w:tcPr>
            <w:tcW w:type="dxa" w:w="2160"/>
            <w:shd w:fill="F2F7FB" w:val="clear"/>
          </w:tcPr>
          <w:p>
            <w:r/>
            <w:r>
              <w:rPr>
                <w:rFonts w:ascii="Calibri" w:hAnsi="Calibri"/>
                <w:sz w:val="20"/>
              </w:rPr>
              <w:t>High (experimental OK)</w:t>
            </w:r>
          </w:p>
        </w:tc>
        <w:tc>
          <w:tcPr>
            <w:tcW w:type="dxa" w:w="2160"/>
            <w:shd w:fill="F2F7FB" w:val="clear"/>
          </w:tcPr>
          <w:p>
            <w:r/>
            <w:r>
              <w:rPr>
                <w:rFonts w:ascii="Calibri" w:hAnsi="Calibri"/>
                <w:sz w:val="20"/>
              </w:rPr>
              <w:t>Medium (needs guardrails)</w:t>
            </w:r>
          </w:p>
        </w:tc>
        <w:tc>
          <w:tcPr>
            <w:tcW w:type="dxa" w:w="2160"/>
            <w:shd w:fill="F2F7FB" w:val="clear"/>
          </w:tcPr>
          <w:p>
            <w:r/>
            <w:r>
              <w:rPr>
                <w:rFonts w:ascii="Calibri" w:hAnsi="Calibri"/>
                <w:sz w:val="20"/>
              </w:rPr>
              <w:t>Low (needs proven patterns)</w:t>
            </w:r>
          </w:p>
        </w:tc>
      </w:tr>
      <w:tr>
        <w:tc>
          <w:tcPr>
            <w:tcW w:type="dxa" w:w="2160"/>
            <w:shd w:fill="FFFFFF" w:val="clear"/>
          </w:tcPr>
          <w:p>
            <w:r/>
            <w:r>
              <w:rPr>
                <w:rFonts w:ascii="Calibri" w:hAnsi="Calibri"/>
                <w:sz w:val="20"/>
              </w:rPr>
              <w:t>Best for</w:t>
            </w:r>
          </w:p>
        </w:tc>
        <w:tc>
          <w:tcPr>
            <w:tcW w:type="dxa" w:w="2160"/>
            <w:shd w:fill="FFFFFF" w:val="clear"/>
          </w:tcPr>
          <w:p>
            <w:r/>
            <w:r>
              <w:rPr>
                <w:rFonts w:ascii="Calibri" w:hAnsi="Calibri"/>
                <w:sz w:val="20"/>
              </w:rPr>
              <w:t>Tech-forward enterprises</w:t>
            </w:r>
          </w:p>
        </w:tc>
        <w:tc>
          <w:tcPr>
            <w:tcW w:type="dxa" w:w="2160"/>
            <w:shd w:fill="FFFFFF" w:val="clear"/>
          </w:tcPr>
          <w:p>
            <w:r/>
            <w:r>
              <w:rPr>
                <w:rFonts w:ascii="Calibri" w:hAnsi="Calibri"/>
                <w:sz w:val="20"/>
              </w:rPr>
              <w:t>M365-native organizations</w:t>
            </w:r>
          </w:p>
        </w:tc>
        <w:tc>
          <w:tcPr>
            <w:tcW w:type="dxa" w:w="2160"/>
            <w:shd w:fill="FFFFFF" w:val="clear"/>
          </w:tcPr>
          <w:p>
            <w:r/>
            <w:r>
              <w:rPr>
                <w:rFonts w:ascii="Calibri" w:hAnsi="Calibri"/>
                <w:sz w:val="20"/>
              </w:rPr>
              <w:t>Regulated industries</w:t>
            </w:r>
          </w:p>
        </w:tc>
      </w:tr>
    </w:tbl>
    <w:p/>
    <w:p>
      <w:pPr>
        <w:pStyle w:val="Heading2"/>
      </w:pPr>
      <w:r>
        <w:t>Platform Selection: Copilot Studio vs. Alternatives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B5594" w:val="clear"/>
          </w:tcPr>
          <w:p>
            <w:r/>
            <w:r>
              <w:rPr>
                <w:rFonts w:ascii="Calibri" w:hAnsi="Calibri"/>
                <w:b/>
                <w:color w:val="FFFFFF"/>
                <w:sz w:val="20"/>
              </w:rPr>
              <w:t>Criterion</w:t>
            </w:r>
          </w:p>
        </w:tc>
        <w:tc>
          <w:tcPr>
            <w:tcW w:type="dxa" w:w="1728"/>
            <w:shd w:fill="0B5594" w:val="clear"/>
          </w:tcPr>
          <w:p>
            <w:r/>
            <w:r>
              <w:rPr>
                <w:rFonts w:ascii="Calibri" w:hAnsi="Calibri"/>
                <w:b/>
                <w:color w:val="FFFFFF"/>
                <w:sz w:val="20"/>
              </w:rPr>
              <w:t>Copilot Studio</w:t>
            </w:r>
          </w:p>
        </w:tc>
        <w:tc>
          <w:tcPr>
            <w:tcW w:type="dxa" w:w="1728"/>
            <w:shd w:fill="0B5594" w:val="clear"/>
          </w:tcPr>
          <w:p>
            <w:r/>
            <w:r>
              <w:rPr>
                <w:rFonts w:ascii="Calibri" w:hAnsi="Calibri"/>
                <w:b/>
                <w:color w:val="FFFFFF"/>
                <w:sz w:val="20"/>
              </w:rPr>
              <w:t>Glean</w:t>
            </w:r>
          </w:p>
        </w:tc>
        <w:tc>
          <w:tcPr>
            <w:tcW w:type="dxa" w:w="1728"/>
            <w:shd w:fill="0B5594" w:val="clear"/>
          </w:tcPr>
          <w:p>
            <w:r/>
            <w:r>
              <w:rPr>
                <w:rFonts w:ascii="Calibri" w:hAnsi="Calibri"/>
                <w:b/>
                <w:color w:val="FFFFFF"/>
                <w:sz w:val="20"/>
              </w:rPr>
              <w:t>ServiceNow AI Agents</w:t>
            </w:r>
          </w:p>
        </w:tc>
        <w:tc>
          <w:tcPr>
            <w:tcW w:type="dxa" w:w="1728"/>
            <w:shd w:fill="0B5594" w:val="clear"/>
          </w:tcPr>
          <w:p>
            <w:r/>
            <w:r>
              <w:rPr>
                <w:rFonts w:ascii="Calibri" w:hAnsi="Calibri"/>
                <w:b/>
                <w:color w:val="FFFFFF"/>
                <w:sz w:val="20"/>
              </w:rPr>
              <w:t>Salesforce Agentforce</w:t>
            </w:r>
          </w:p>
        </w:tc>
      </w:tr>
      <w:tr>
        <w:tc>
          <w:tcPr>
            <w:tcW w:type="dxa" w:w="1728"/>
            <w:shd w:fill="F2F7FB" w:val="clear"/>
          </w:tcPr>
          <w:p>
            <w:r/>
            <w:r>
              <w:rPr>
                <w:rFonts w:ascii="Calibri" w:hAnsi="Calibri"/>
                <w:sz w:val="20"/>
              </w:rPr>
              <w:t>M365 Integration</w:t>
            </w:r>
          </w:p>
        </w:tc>
        <w:tc>
          <w:tcPr>
            <w:tcW w:type="dxa" w:w="1728"/>
            <w:shd w:fill="F2F7FB" w:val="clear"/>
          </w:tcPr>
          <w:p>
            <w:r/>
            <w:r>
              <w:rPr>
                <w:rFonts w:ascii="Calibri" w:hAnsi="Calibri"/>
                <w:sz w:val="20"/>
              </w:rPr>
              <w:t>Native (best)</w:t>
            </w:r>
          </w:p>
        </w:tc>
        <w:tc>
          <w:tcPr>
            <w:tcW w:type="dxa" w:w="1728"/>
            <w:shd w:fill="F2F7FB" w:val="clear"/>
          </w:tcPr>
          <w:p>
            <w:r/>
            <w:r>
              <w:rPr>
                <w:rFonts w:ascii="Calibri" w:hAnsi="Calibri"/>
                <w:sz w:val="20"/>
              </w:rPr>
              <w:t>API-based</w:t>
            </w:r>
          </w:p>
        </w:tc>
        <w:tc>
          <w:tcPr>
            <w:tcW w:type="dxa" w:w="1728"/>
            <w:shd w:fill="F2F7FB" w:val="clear"/>
          </w:tcPr>
          <w:p>
            <w:r/>
            <w:r>
              <w:rPr>
                <w:rFonts w:ascii="Calibri" w:hAnsi="Calibri"/>
                <w:sz w:val="20"/>
              </w:rPr>
              <w:t>Connector-based</w:t>
            </w:r>
          </w:p>
        </w:tc>
        <w:tc>
          <w:tcPr>
            <w:tcW w:type="dxa" w:w="1728"/>
            <w:shd w:fill="F2F7FB" w:val="clear"/>
          </w:tcPr>
          <w:p>
            <w:r/>
            <w:r>
              <w:rPr>
                <w:rFonts w:ascii="Calibri" w:hAnsi="Calibri"/>
                <w:sz w:val="20"/>
              </w:rPr>
              <w:t>Limited</w:t>
            </w:r>
          </w:p>
        </w:tc>
      </w:tr>
      <w:tr>
        <w:tc>
          <w:tcPr>
            <w:tcW w:type="dxa" w:w="1728"/>
            <w:shd w:fill="FFFFFF" w:val="clear"/>
          </w:tcPr>
          <w:p>
            <w:r/>
            <w:r>
              <w:rPr>
                <w:rFonts w:ascii="Calibri" w:hAnsi="Calibri"/>
                <w:sz w:val="20"/>
              </w:rPr>
              <w:t>SharePoint Access</w:t>
            </w:r>
          </w:p>
        </w:tc>
        <w:tc>
          <w:tcPr>
            <w:tcW w:type="dxa" w:w="1728"/>
            <w:shd w:fill="FFFFFF" w:val="clear"/>
          </w:tcPr>
          <w:p>
            <w:r/>
            <w:r>
              <w:rPr>
                <w:rFonts w:ascii="Calibri" w:hAnsi="Calibri"/>
                <w:sz w:val="20"/>
              </w:rPr>
              <w:t>Native RAG</w:t>
            </w:r>
          </w:p>
        </w:tc>
        <w:tc>
          <w:tcPr>
            <w:tcW w:type="dxa" w:w="1728"/>
            <w:shd w:fill="FFFFFF" w:val="clear"/>
          </w:tcPr>
          <w:p>
            <w:r/>
            <w:r>
              <w:rPr>
                <w:rFonts w:ascii="Calibri" w:hAnsi="Calibri"/>
                <w:sz w:val="20"/>
              </w:rPr>
              <w:t>Indexed</w:t>
            </w:r>
          </w:p>
        </w:tc>
        <w:tc>
          <w:tcPr>
            <w:tcW w:type="dxa" w:w="1728"/>
            <w:shd w:fill="FFFFFF" w:val="clear"/>
          </w:tcPr>
          <w:p>
            <w:r/>
            <w:r>
              <w:rPr>
                <w:rFonts w:ascii="Calibri" w:hAnsi="Calibri"/>
                <w:sz w:val="20"/>
              </w:rPr>
              <w:t>Connector</w:t>
            </w:r>
          </w:p>
        </w:tc>
        <w:tc>
          <w:tcPr>
            <w:tcW w:type="dxa" w:w="1728"/>
            <w:shd w:fill="FFFFFF" w:val="clear"/>
          </w:tcPr>
          <w:p>
            <w:r/>
            <w:r>
              <w:rPr>
                <w:rFonts w:ascii="Calibri" w:hAnsi="Calibri"/>
                <w:sz w:val="20"/>
              </w:rPr>
              <w:t>Not native</w:t>
            </w:r>
          </w:p>
        </w:tc>
      </w:tr>
      <w:tr>
        <w:tc>
          <w:tcPr>
            <w:tcW w:type="dxa" w:w="1728"/>
            <w:shd w:fill="F2F7FB" w:val="clear"/>
          </w:tcPr>
          <w:p>
            <w:r/>
            <w:r>
              <w:rPr>
                <w:rFonts w:ascii="Calibri" w:hAnsi="Calibri"/>
                <w:sz w:val="20"/>
              </w:rPr>
              <w:t>Agent Building</w:t>
            </w:r>
          </w:p>
        </w:tc>
        <w:tc>
          <w:tcPr>
            <w:tcW w:type="dxa" w:w="1728"/>
            <w:shd w:fill="F2F7FB" w:val="clear"/>
          </w:tcPr>
          <w:p>
            <w:r/>
            <w:r>
              <w:rPr>
                <w:rFonts w:ascii="Calibri" w:hAnsi="Calibri"/>
                <w:sz w:val="20"/>
              </w:rPr>
              <w:t>No-code/low-code</w:t>
            </w:r>
          </w:p>
        </w:tc>
        <w:tc>
          <w:tcPr>
            <w:tcW w:type="dxa" w:w="1728"/>
            <w:shd w:fill="F2F7FB" w:val="clear"/>
          </w:tcPr>
          <w:p>
            <w:r/>
            <w:r>
              <w:rPr>
                <w:rFonts w:ascii="Calibri" w:hAnsi="Calibri"/>
                <w:sz w:val="20"/>
              </w:rPr>
              <w:t>Limited</w:t>
            </w:r>
          </w:p>
        </w:tc>
        <w:tc>
          <w:tcPr>
            <w:tcW w:type="dxa" w:w="1728"/>
            <w:shd w:fill="F2F7FB" w:val="clear"/>
          </w:tcPr>
          <w:p>
            <w:r/>
            <w:r>
              <w:rPr>
                <w:rFonts w:ascii="Calibri" w:hAnsi="Calibri"/>
                <w:sz w:val="20"/>
              </w:rPr>
              <w:t>Low-code</w:t>
            </w:r>
          </w:p>
        </w:tc>
        <w:tc>
          <w:tcPr>
            <w:tcW w:type="dxa" w:w="1728"/>
            <w:shd w:fill="F2F7FB" w:val="clear"/>
          </w:tcPr>
          <w:p>
            <w:r/>
            <w:r>
              <w:rPr>
                <w:rFonts w:ascii="Calibri" w:hAnsi="Calibri"/>
                <w:sz w:val="20"/>
              </w:rPr>
              <w:t>Low-code</w:t>
            </w:r>
          </w:p>
        </w:tc>
      </w:tr>
      <w:tr>
        <w:tc>
          <w:tcPr>
            <w:tcW w:type="dxa" w:w="1728"/>
            <w:shd w:fill="FFFFFF" w:val="clear"/>
          </w:tcPr>
          <w:p>
            <w:r/>
            <w:r>
              <w:rPr>
                <w:rFonts w:ascii="Calibri" w:hAnsi="Calibri"/>
                <w:sz w:val="20"/>
              </w:rPr>
              <w:t>Governance</w:t>
            </w:r>
          </w:p>
        </w:tc>
        <w:tc>
          <w:tcPr>
            <w:tcW w:type="dxa" w:w="1728"/>
            <w:shd w:fill="FFFFFF" w:val="clear"/>
          </w:tcPr>
          <w:p>
            <w:r/>
            <w:r>
              <w:rPr>
                <w:rFonts w:ascii="Calibri" w:hAnsi="Calibri"/>
                <w:sz w:val="20"/>
              </w:rPr>
              <w:t>Purview + Entra ID</w:t>
            </w:r>
          </w:p>
        </w:tc>
        <w:tc>
          <w:tcPr>
            <w:tcW w:type="dxa" w:w="1728"/>
            <w:shd w:fill="FFFFFF" w:val="clear"/>
          </w:tcPr>
          <w:p>
            <w:r/>
            <w:r>
              <w:rPr>
                <w:rFonts w:ascii="Calibri" w:hAnsi="Calibri"/>
                <w:sz w:val="20"/>
              </w:rPr>
              <w:t>Own RBAC</w:t>
            </w:r>
          </w:p>
        </w:tc>
        <w:tc>
          <w:tcPr>
            <w:tcW w:type="dxa" w:w="1728"/>
            <w:shd w:fill="FFFFFF" w:val="clear"/>
          </w:tcPr>
          <w:p>
            <w:r/>
            <w:r>
              <w:rPr>
                <w:rFonts w:ascii="Calibri" w:hAnsi="Calibri"/>
                <w:sz w:val="20"/>
              </w:rPr>
              <w:t>Own RBAC</w:t>
            </w:r>
          </w:p>
        </w:tc>
        <w:tc>
          <w:tcPr>
            <w:tcW w:type="dxa" w:w="1728"/>
            <w:shd w:fill="FFFFFF" w:val="clear"/>
          </w:tcPr>
          <w:p>
            <w:r/>
            <w:r>
              <w:rPr>
                <w:rFonts w:ascii="Calibri" w:hAnsi="Calibri"/>
                <w:sz w:val="20"/>
              </w:rPr>
              <w:t>Shield + Trust</w:t>
            </w:r>
          </w:p>
        </w:tc>
      </w:tr>
      <w:tr>
        <w:tc>
          <w:tcPr>
            <w:tcW w:type="dxa" w:w="1728"/>
            <w:shd w:fill="F2F7FB" w:val="clear"/>
          </w:tcPr>
          <w:p>
            <w:r/>
            <w:r>
              <w:rPr>
                <w:rFonts w:ascii="Calibri" w:hAnsi="Calibri"/>
                <w:sz w:val="20"/>
              </w:rPr>
              <w:t>Multi-Agent</w:t>
            </w:r>
          </w:p>
        </w:tc>
        <w:tc>
          <w:tcPr>
            <w:tcW w:type="dxa" w:w="1728"/>
            <w:shd w:fill="F2F7FB" w:val="clear"/>
          </w:tcPr>
          <w:p>
            <w:r/>
            <w:r>
              <w:rPr>
                <w:rFonts w:ascii="Calibri" w:hAnsi="Calibri"/>
                <w:sz w:val="20"/>
              </w:rPr>
              <w:t>A2A + SDK</w:t>
            </w:r>
          </w:p>
        </w:tc>
        <w:tc>
          <w:tcPr>
            <w:tcW w:type="dxa" w:w="1728"/>
            <w:shd w:fill="F2F7FB" w:val="clear"/>
          </w:tcPr>
          <w:p>
            <w:r/>
            <w:r>
              <w:rPr>
                <w:rFonts w:ascii="Calibri" w:hAnsi="Calibri"/>
                <w:sz w:val="20"/>
              </w:rPr>
              <w:t>Limited</w:t>
            </w:r>
          </w:p>
        </w:tc>
        <w:tc>
          <w:tcPr>
            <w:tcW w:type="dxa" w:w="1728"/>
            <w:shd w:fill="F2F7FB" w:val="clear"/>
          </w:tcPr>
          <w:p>
            <w:r/>
            <w:r>
              <w:rPr>
                <w:rFonts w:ascii="Calibri" w:hAnsi="Calibri"/>
                <w:sz w:val="20"/>
              </w:rPr>
              <w:t>AI Agent Orchestrator</w:t>
            </w:r>
          </w:p>
        </w:tc>
        <w:tc>
          <w:tcPr>
            <w:tcW w:type="dxa" w:w="1728"/>
            <w:shd w:fill="F2F7FB" w:val="clear"/>
          </w:tcPr>
          <w:p>
            <w:r/>
            <w:r>
              <w:rPr>
                <w:rFonts w:ascii="Calibri" w:hAnsi="Calibri"/>
                <w:sz w:val="20"/>
              </w:rPr>
              <w:t>Agentforce</w:t>
            </w:r>
          </w:p>
        </w:tc>
      </w:tr>
      <w:tr>
        <w:tc>
          <w:tcPr>
            <w:tcW w:type="dxa" w:w="1728"/>
            <w:shd w:fill="FFFFFF" w:val="clear"/>
          </w:tcPr>
          <w:p>
            <w:r/>
            <w:r>
              <w:rPr>
                <w:rFonts w:ascii="Calibri" w:hAnsi="Calibri"/>
                <w:sz w:val="20"/>
              </w:rPr>
              <w:t>Pricing</w:t>
            </w:r>
          </w:p>
        </w:tc>
        <w:tc>
          <w:tcPr>
            <w:tcW w:type="dxa" w:w="1728"/>
            <w:shd w:fill="FFFFFF" w:val="clear"/>
          </w:tcPr>
          <w:p>
            <w:r/>
            <w:r>
              <w:rPr>
                <w:rFonts w:ascii="Calibri" w:hAnsi="Calibri"/>
                <w:sz w:val="20"/>
              </w:rPr>
              <w:t>$200/25K credits</w:t>
            </w:r>
          </w:p>
        </w:tc>
        <w:tc>
          <w:tcPr>
            <w:tcW w:type="dxa" w:w="1728"/>
            <w:shd w:fill="FFFFFF" w:val="clear"/>
          </w:tcPr>
          <w:p>
            <w:r/>
            <w:r>
              <w:rPr>
                <w:rFonts w:ascii="Calibri" w:hAnsi="Calibri"/>
                <w:sz w:val="20"/>
              </w:rPr>
              <w:t>Per user</w:t>
            </w:r>
          </w:p>
        </w:tc>
        <w:tc>
          <w:tcPr>
            <w:tcW w:type="dxa" w:w="1728"/>
            <w:shd w:fill="FFFFFF" w:val="clear"/>
          </w:tcPr>
          <w:p>
            <w:r/>
            <w:r>
              <w:rPr>
                <w:rFonts w:ascii="Calibri" w:hAnsi="Calibri"/>
                <w:sz w:val="20"/>
              </w:rPr>
              <w:t>Per user + module</w:t>
            </w:r>
          </w:p>
        </w:tc>
        <w:tc>
          <w:tcPr>
            <w:tcW w:type="dxa" w:w="1728"/>
            <w:shd w:fill="FFFFFF" w:val="clear"/>
          </w:tcPr>
          <w:p>
            <w:r/>
            <w:r>
              <w:rPr>
                <w:rFonts w:ascii="Calibri" w:hAnsi="Calibri"/>
                <w:sz w:val="20"/>
              </w:rPr>
              <w:t>Per conversation</w:t>
            </w:r>
          </w:p>
        </w:tc>
      </w:tr>
      <w:tr>
        <w:tc>
          <w:tcPr>
            <w:tcW w:type="dxa" w:w="1728"/>
            <w:shd w:fill="F2F7FB" w:val="clear"/>
          </w:tcPr>
          <w:p>
            <w:r/>
            <w:r>
              <w:rPr>
                <w:rFonts w:ascii="Calibri" w:hAnsi="Calibri"/>
                <w:sz w:val="20"/>
              </w:rPr>
              <w:t>Best For</w:t>
            </w:r>
          </w:p>
        </w:tc>
        <w:tc>
          <w:tcPr>
            <w:tcW w:type="dxa" w:w="1728"/>
            <w:shd w:fill="F2F7FB" w:val="clear"/>
          </w:tcPr>
          <w:p>
            <w:r/>
            <w:r>
              <w:rPr>
                <w:rFonts w:ascii="Calibri" w:hAnsi="Calibri"/>
                <w:sz w:val="20"/>
              </w:rPr>
              <w:t>M365-heavy orgs</w:t>
            </w:r>
          </w:p>
        </w:tc>
        <w:tc>
          <w:tcPr>
            <w:tcW w:type="dxa" w:w="1728"/>
            <w:shd w:fill="F2F7FB" w:val="clear"/>
          </w:tcPr>
          <w:p>
            <w:r/>
            <w:r>
              <w:rPr>
                <w:rFonts w:ascii="Calibri" w:hAnsi="Calibri"/>
                <w:sz w:val="20"/>
              </w:rPr>
              <w:t>Multi-platform KM</w:t>
            </w:r>
          </w:p>
        </w:tc>
        <w:tc>
          <w:tcPr>
            <w:tcW w:type="dxa" w:w="1728"/>
            <w:shd w:fill="F2F7FB" w:val="clear"/>
          </w:tcPr>
          <w:p>
            <w:r/>
            <w:r>
              <w:rPr>
                <w:rFonts w:ascii="Calibri" w:hAnsi="Calibri"/>
                <w:sz w:val="20"/>
              </w:rPr>
              <w:t>ITSM-focused</w:t>
            </w:r>
          </w:p>
        </w:tc>
        <w:tc>
          <w:tcPr>
            <w:tcW w:type="dxa" w:w="1728"/>
            <w:shd w:fill="F2F7FB" w:val="clear"/>
          </w:tcPr>
          <w:p>
            <w:r/>
            <w:r>
              <w:rPr>
                <w:rFonts w:ascii="Calibri" w:hAnsi="Calibri"/>
                <w:sz w:val="20"/>
              </w:rPr>
              <w:t>CRM-centric</w:t>
            </w:r>
          </w:p>
        </w:tc>
      </w:tr>
    </w:tbl>
    <w:p/>
    <w:p>
      <w:pPr>
        <w:pStyle w:val="Heading2"/>
      </w:pPr>
      <w:r>
        <w:t>Strategic Recommendations by Archetype</w:t>
      </w:r>
    </w:p>
    <w:p>
      <w:pPr>
        <w:pStyle w:val="ListBullet"/>
      </w:pPr>
      <w:r>
        <w:rPr>
          <w:b/>
          <w:sz w:val="22"/>
        </w:rPr>
        <w:t xml:space="preserve">Microsoft-Native Enterprise: </w:t>
      </w:r>
      <w:r>
        <w:rPr>
          <w:sz w:val="22"/>
        </w:rPr>
        <w:t>Organizations with 80%+ of productivity on M365. Recommendation: Go all-in on Copilot Studio + SharePoint Knowledge Agent. Invest heavily in governance and content readiness. Expected ROI timeline: 6-9 months.</w:t>
      </w:r>
    </w:p>
    <w:p>
      <w:pPr>
        <w:pStyle w:val="ListBullet"/>
      </w:pPr>
      <w:r>
        <w:rPr>
          <w:b/>
          <w:sz w:val="22"/>
        </w:rPr>
        <w:t xml:space="preserve">Multi-Cloud Enterprise: </w:t>
      </w:r>
      <w:r>
        <w:rPr>
          <w:sz w:val="22"/>
        </w:rPr>
        <w:t>Organizations using M365 alongside Google Workspace, Salesforce, or AWS. Recommendation: Evaluate Glean or similar cross-platform solutions. Use Copilot Studio for M365-specific workflows. Expected ROI timeline: 9-12 months.</w:t>
      </w:r>
    </w:p>
    <w:p>
      <w:pPr>
        <w:pStyle w:val="ListBullet"/>
      </w:pPr>
      <w:r>
        <w:rPr>
          <w:b/>
          <w:sz w:val="22"/>
        </w:rPr>
        <w:t xml:space="preserve">Regulated Industry: </w:t>
      </w:r>
      <w:r>
        <w:rPr>
          <w:sz w:val="22"/>
        </w:rPr>
        <w:t>Organizations in healthcare, financial services, or government with strict compliance requirements. Recommendation: Start with Copilot Studio + Purview for governance. Partner with specialized SI for compliance mapping. Expected ROI timeline: 12-18 months.</w:t>
      </w:r>
    </w:p>
    <w:p>
      <w:pPr>
        <w:pStyle w:val="ListBullet"/>
      </w:pPr>
      <w:r>
        <w:rPr>
          <w:b/>
          <w:sz w:val="22"/>
        </w:rPr>
        <w:t xml:space="preserve">Innovation-Led Organization: </w:t>
      </w:r>
      <w:r>
        <w:rPr>
          <w:sz w:val="22"/>
        </w:rPr>
        <w:t>Organizations willing to experiment and accept higher risk. Recommendation: Deploy Copilot Cowork for autonomous workflows. Pilot multi-agent orchestration. Build custom agents with Agents SDK. Expected ROI timeline: 4-6 months for initial value.</w:t>
      </w:r>
    </w:p>
    <w:p>
      <w:r>
        <w:br w:type="page"/>
      </w:r>
    </w:p>
    <w:p>
      <w:pPr>
        <w:pStyle w:val="Heading1"/>
      </w:pPr>
      <w:r>
        <w:t>11. Competitive Landscape</w:t>
      </w:r>
    </w:p>
    <w:p>
      <w:pPr>
        <w:pStyle w:val="Heading2"/>
      </w:pPr>
      <w:r>
        <w:t>Enterprise AI Agent Platform Positioning</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0B5594" w:val="clear"/>
          </w:tcPr>
          <w:p>
            <w:r/>
            <w:r>
              <w:rPr>
                <w:rFonts w:ascii="Calibri" w:hAnsi="Calibri"/>
                <w:b/>
                <w:color w:val="FFFFFF"/>
                <w:sz w:val="20"/>
              </w:rPr>
              <w:t>Platform</w:t>
            </w:r>
          </w:p>
        </w:tc>
        <w:tc>
          <w:tcPr>
            <w:tcW w:type="dxa" w:w="1728"/>
            <w:shd w:fill="0B5594" w:val="clear"/>
          </w:tcPr>
          <w:p>
            <w:r/>
            <w:r>
              <w:rPr>
                <w:rFonts w:ascii="Calibri" w:hAnsi="Calibri"/>
                <w:b/>
                <w:color w:val="FFFFFF"/>
                <w:sz w:val="20"/>
              </w:rPr>
              <w:t>Strength</w:t>
            </w:r>
          </w:p>
        </w:tc>
        <w:tc>
          <w:tcPr>
            <w:tcW w:type="dxa" w:w="1728"/>
            <w:shd w:fill="0B5594" w:val="clear"/>
          </w:tcPr>
          <w:p>
            <w:r/>
            <w:r>
              <w:rPr>
                <w:rFonts w:ascii="Calibri" w:hAnsi="Calibri"/>
                <w:b/>
                <w:color w:val="FFFFFF"/>
                <w:sz w:val="20"/>
              </w:rPr>
              <w:t>Weakness</w:t>
            </w:r>
          </w:p>
        </w:tc>
        <w:tc>
          <w:tcPr>
            <w:tcW w:type="dxa" w:w="1728"/>
            <w:shd w:fill="0B5594" w:val="clear"/>
          </w:tcPr>
          <w:p>
            <w:r/>
            <w:r>
              <w:rPr>
                <w:rFonts w:ascii="Calibri" w:hAnsi="Calibri"/>
                <w:b/>
                <w:color w:val="FFFFFF"/>
                <w:sz w:val="20"/>
              </w:rPr>
              <w:t>Market Share</w:t>
            </w:r>
          </w:p>
        </w:tc>
        <w:tc>
          <w:tcPr>
            <w:tcW w:type="dxa" w:w="1728"/>
            <w:shd w:fill="0B5594" w:val="clear"/>
          </w:tcPr>
          <w:p>
            <w:r/>
            <w:r>
              <w:rPr>
                <w:rFonts w:ascii="Calibri" w:hAnsi="Calibri"/>
                <w:b/>
                <w:color w:val="FFFFFF"/>
                <w:sz w:val="20"/>
              </w:rPr>
              <w:t>Trajectory</w:t>
            </w:r>
          </w:p>
        </w:tc>
      </w:tr>
      <w:tr>
        <w:tc>
          <w:tcPr>
            <w:tcW w:type="dxa" w:w="1728"/>
            <w:shd w:fill="F2F7FB" w:val="clear"/>
          </w:tcPr>
          <w:p>
            <w:r/>
            <w:r>
              <w:rPr>
                <w:rFonts w:ascii="Calibri" w:hAnsi="Calibri"/>
                <w:sz w:val="20"/>
              </w:rPr>
              <w:t>Microsoft Copilot Studio</w:t>
            </w:r>
          </w:p>
        </w:tc>
        <w:tc>
          <w:tcPr>
            <w:tcW w:type="dxa" w:w="1728"/>
            <w:shd w:fill="F2F7FB" w:val="clear"/>
          </w:tcPr>
          <w:p>
            <w:r/>
            <w:r>
              <w:rPr>
                <w:rFonts w:ascii="Calibri" w:hAnsi="Calibri"/>
                <w:sz w:val="20"/>
              </w:rPr>
              <w:t>M365 integration, distribution</w:t>
            </w:r>
          </w:p>
        </w:tc>
        <w:tc>
          <w:tcPr>
            <w:tcW w:type="dxa" w:w="1728"/>
            <w:shd w:fill="F2F7FB" w:val="clear"/>
          </w:tcPr>
          <w:p>
            <w:r/>
            <w:r>
              <w:rPr>
                <w:rFonts w:ascii="Calibri" w:hAnsi="Calibri"/>
                <w:sz w:val="20"/>
              </w:rPr>
              <w:t>Low conversion, quality concerns</w:t>
            </w:r>
          </w:p>
        </w:tc>
        <w:tc>
          <w:tcPr>
            <w:tcW w:type="dxa" w:w="1728"/>
            <w:shd w:fill="F2F7FB" w:val="clear"/>
          </w:tcPr>
          <w:p>
            <w:r/>
            <w:r>
              <w:rPr>
                <w:rFonts w:ascii="Calibri" w:hAnsi="Calibri"/>
                <w:sz w:val="20"/>
              </w:rPr>
              <w:t>~30% enterprise mindshare</w:t>
            </w:r>
          </w:p>
        </w:tc>
        <w:tc>
          <w:tcPr>
            <w:tcW w:type="dxa" w:w="1728"/>
            <w:shd w:fill="F2F7FB" w:val="clear"/>
          </w:tcPr>
          <w:p>
            <w:r/>
            <w:r>
              <w:rPr>
                <w:rFonts w:ascii="Calibri" w:hAnsi="Calibri"/>
                <w:sz w:val="20"/>
              </w:rPr>
              <w:t>Expanding to autonomous</w:t>
            </w:r>
          </w:p>
        </w:tc>
      </w:tr>
      <w:tr>
        <w:tc>
          <w:tcPr>
            <w:tcW w:type="dxa" w:w="1728"/>
            <w:shd w:fill="FFFFFF" w:val="clear"/>
          </w:tcPr>
          <w:p>
            <w:r/>
            <w:r>
              <w:rPr>
                <w:rFonts w:ascii="Calibri" w:hAnsi="Calibri"/>
                <w:sz w:val="20"/>
              </w:rPr>
              <w:t>Salesforce Agentforce</w:t>
            </w:r>
          </w:p>
        </w:tc>
        <w:tc>
          <w:tcPr>
            <w:tcW w:type="dxa" w:w="1728"/>
            <w:shd w:fill="FFFFFF" w:val="clear"/>
          </w:tcPr>
          <w:p>
            <w:r/>
            <w:r>
              <w:rPr>
                <w:rFonts w:ascii="Calibri" w:hAnsi="Calibri"/>
                <w:sz w:val="20"/>
              </w:rPr>
              <w:t>CRM-native, customer data</w:t>
            </w:r>
          </w:p>
        </w:tc>
        <w:tc>
          <w:tcPr>
            <w:tcW w:type="dxa" w:w="1728"/>
            <w:shd w:fill="FFFFFF" w:val="clear"/>
          </w:tcPr>
          <w:p>
            <w:r/>
            <w:r>
              <w:rPr>
                <w:rFonts w:ascii="Calibri" w:hAnsi="Calibri"/>
                <w:sz w:val="20"/>
              </w:rPr>
              <w:t>Limited to Salesforce ecosystem</w:t>
            </w:r>
          </w:p>
        </w:tc>
        <w:tc>
          <w:tcPr>
            <w:tcW w:type="dxa" w:w="1728"/>
            <w:shd w:fill="FFFFFF" w:val="clear"/>
          </w:tcPr>
          <w:p>
            <w:r/>
            <w:r>
              <w:rPr>
                <w:rFonts w:ascii="Calibri" w:hAnsi="Calibri"/>
                <w:sz w:val="20"/>
              </w:rPr>
              <w:t>~20% enterprise mindshare</w:t>
            </w:r>
          </w:p>
        </w:tc>
        <w:tc>
          <w:tcPr>
            <w:tcW w:type="dxa" w:w="1728"/>
            <w:shd w:fill="FFFFFF" w:val="clear"/>
          </w:tcPr>
          <w:p>
            <w:r/>
            <w:r>
              <w:rPr>
                <w:rFonts w:ascii="Calibri" w:hAnsi="Calibri"/>
                <w:sz w:val="20"/>
              </w:rPr>
              <w:t>Growing rapidly</w:t>
            </w:r>
          </w:p>
        </w:tc>
      </w:tr>
      <w:tr>
        <w:tc>
          <w:tcPr>
            <w:tcW w:type="dxa" w:w="1728"/>
            <w:shd w:fill="F2F7FB" w:val="clear"/>
          </w:tcPr>
          <w:p>
            <w:r/>
            <w:r>
              <w:rPr>
                <w:rFonts w:ascii="Calibri" w:hAnsi="Calibri"/>
                <w:sz w:val="20"/>
              </w:rPr>
              <w:t>ServiceNow AI Agents</w:t>
            </w:r>
          </w:p>
        </w:tc>
        <w:tc>
          <w:tcPr>
            <w:tcW w:type="dxa" w:w="1728"/>
            <w:shd w:fill="F2F7FB" w:val="clear"/>
          </w:tcPr>
          <w:p>
            <w:r/>
            <w:r>
              <w:rPr>
                <w:rFonts w:ascii="Calibri" w:hAnsi="Calibri"/>
                <w:sz w:val="20"/>
              </w:rPr>
              <w:t>#1 Gartner for AI agents, ITSM</w:t>
            </w:r>
          </w:p>
        </w:tc>
        <w:tc>
          <w:tcPr>
            <w:tcW w:type="dxa" w:w="1728"/>
            <w:shd w:fill="F2F7FB" w:val="clear"/>
          </w:tcPr>
          <w:p>
            <w:r/>
            <w:r>
              <w:rPr>
                <w:rFonts w:ascii="Calibri" w:hAnsi="Calibri"/>
                <w:sz w:val="20"/>
              </w:rPr>
              <w:t>Narrow vertical focus</w:t>
            </w:r>
          </w:p>
        </w:tc>
        <w:tc>
          <w:tcPr>
            <w:tcW w:type="dxa" w:w="1728"/>
            <w:shd w:fill="F2F7FB" w:val="clear"/>
          </w:tcPr>
          <w:p>
            <w:r/>
            <w:r>
              <w:rPr>
                <w:rFonts w:ascii="Calibri" w:hAnsi="Calibri"/>
                <w:sz w:val="20"/>
              </w:rPr>
              <w:t>~15% enterprise mindshare</w:t>
            </w:r>
          </w:p>
        </w:tc>
        <w:tc>
          <w:tcPr>
            <w:tcW w:type="dxa" w:w="1728"/>
            <w:shd w:fill="F2F7FB" w:val="clear"/>
          </w:tcPr>
          <w:p>
            <w:r/>
            <w:r>
              <w:rPr>
                <w:rFonts w:ascii="Calibri" w:hAnsi="Calibri"/>
                <w:sz w:val="20"/>
              </w:rPr>
              <w:t>Expanding beyond ITSM</w:t>
            </w:r>
          </w:p>
        </w:tc>
      </w:tr>
      <w:tr>
        <w:tc>
          <w:tcPr>
            <w:tcW w:type="dxa" w:w="1728"/>
            <w:shd w:fill="FFFFFF" w:val="clear"/>
          </w:tcPr>
          <w:p>
            <w:r/>
            <w:r>
              <w:rPr>
                <w:rFonts w:ascii="Calibri" w:hAnsi="Calibri"/>
                <w:sz w:val="20"/>
              </w:rPr>
              <w:t>Google Vertex AI Agent</w:t>
            </w:r>
          </w:p>
        </w:tc>
        <w:tc>
          <w:tcPr>
            <w:tcW w:type="dxa" w:w="1728"/>
            <w:shd w:fill="FFFFFF" w:val="clear"/>
          </w:tcPr>
          <w:p>
            <w:r/>
            <w:r>
              <w:rPr>
                <w:rFonts w:ascii="Calibri" w:hAnsi="Calibri"/>
                <w:sz w:val="20"/>
              </w:rPr>
              <w:t>Multi-model, cloud-native</w:t>
            </w:r>
          </w:p>
        </w:tc>
        <w:tc>
          <w:tcPr>
            <w:tcW w:type="dxa" w:w="1728"/>
            <w:shd w:fill="FFFFFF" w:val="clear"/>
          </w:tcPr>
          <w:p>
            <w:r/>
            <w:r>
              <w:rPr>
                <w:rFonts w:ascii="Calibri" w:hAnsi="Calibri"/>
                <w:sz w:val="20"/>
              </w:rPr>
              <w:t>Lower enterprise penetration</w:t>
            </w:r>
          </w:p>
        </w:tc>
        <w:tc>
          <w:tcPr>
            <w:tcW w:type="dxa" w:w="1728"/>
            <w:shd w:fill="FFFFFF" w:val="clear"/>
          </w:tcPr>
          <w:p>
            <w:r/>
            <w:r>
              <w:rPr>
                <w:rFonts w:ascii="Calibri" w:hAnsi="Calibri"/>
                <w:sz w:val="20"/>
              </w:rPr>
              <w:t>~10% enterprise mindshare</w:t>
            </w:r>
          </w:p>
        </w:tc>
        <w:tc>
          <w:tcPr>
            <w:tcW w:type="dxa" w:w="1728"/>
            <w:shd w:fill="FFFFFF" w:val="clear"/>
          </w:tcPr>
          <w:p>
            <w:r/>
            <w:r>
              <w:rPr>
                <w:rFonts w:ascii="Calibri" w:hAnsi="Calibri"/>
                <w:sz w:val="20"/>
              </w:rPr>
              <w:t>Catching up</w:t>
            </w:r>
          </w:p>
        </w:tc>
      </w:tr>
      <w:tr>
        <w:tc>
          <w:tcPr>
            <w:tcW w:type="dxa" w:w="1728"/>
            <w:shd w:fill="F2F7FB" w:val="clear"/>
          </w:tcPr>
          <w:p>
            <w:r/>
            <w:r>
              <w:rPr>
                <w:rFonts w:ascii="Calibri" w:hAnsi="Calibri"/>
                <w:sz w:val="20"/>
              </w:rPr>
              <w:t>Glean</w:t>
            </w:r>
          </w:p>
        </w:tc>
        <w:tc>
          <w:tcPr>
            <w:tcW w:type="dxa" w:w="1728"/>
            <w:shd w:fill="F2F7FB" w:val="clear"/>
          </w:tcPr>
          <w:p>
            <w:r/>
            <w:r>
              <w:rPr>
                <w:rFonts w:ascii="Calibri" w:hAnsi="Calibri"/>
                <w:sz w:val="20"/>
              </w:rPr>
              <w:t>Best cross-platform search</w:t>
            </w:r>
          </w:p>
        </w:tc>
        <w:tc>
          <w:tcPr>
            <w:tcW w:type="dxa" w:w="1728"/>
            <w:shd w:fill="F2F7FB" w:val="clear"/>
          </w:tcPr>
          <w:p>
            <w:r/>
            <w:r>
              <w:rPr>
                <w:rFonts w:ascii="Calibri" w:hAnsi="Calibri"/>
                <w:sz w:val="20"/>
              </w:rPr>
              <w:t>No workflow automation</w:t>
            </w:r>
          </w:p>
        </w:tc>
        <w:tc>
          <w:tcPr>
            <w:tcW w:type="dxa" w:w="1728"/>
            <w:shd w:fill="F2F7FB" w:val="clear"/>
          </w:tcPr>
          <w:p>
            <w:r/>
            <w:r>
              <w:rPr>
                <w:rFonts w:ascii="Calibri" w:hAnsi="Calibri"/>
                <w:sz w:val="20"/>
              </w:rPr>
              <w:t>~5% enterprise KM</w:t>
            </w:r>
          </w:p>
        </w:tc>
        <w:tc>
          <w:tcPr>
            <w:tcW w:type="dxa" w:w="1728"/>
            <w:shd w:fill="F2F7FB" w:val="clear"/>
          </w:tcPr>
          <w:p>
            <w:r/>
            <w:r>
              <w:rPr>
                <w:rFonts w:ascii="Calibri" w:hAnsi="Calibri"/>
                <w:sz w:val="20"/>
              </w:rPr>
              <w:t>Fastest growing indie</w:t>
            </w:r>
          </w:p>
        </w:tc>
      </w:tr>
      <w:tr>
        <w:tc>
          <w:tcPr>
            <w:tcW w:type="dxa" w:w="1728"/>
            <w:shd w:fill="FFFFFF" w:val="clear"/>
          </w:tcPr>
          <w:p>
            <w:r/>
            <w:r>
              <w:rPr>
                <w:rFonts w:ascii="Calibri" w:hAnsi="Calibri"/>
                <w:sz w:val="20"/>
              </w:rPr>
              <w:t>SAP Joule</w:t>
            </w:r>
          </w:p>
        </w:tc>
        <w:tc>
          <w:tcPr>
            <w:tcW w:type="dxa" w:w="1728"/>
            <w:shd w:fill="FFFFFF" w:val="clear"/>
          </w:tcPr>
          <w:p>
            <w:r/>
            <w:r>
              <w:rPr>
                <w:rFonts w:ascii="Calibri" w:hAnsi="Calibri"/>
                <w:sz w:val="20"/>
              </w:rPr>
              <w:t>ERP-native, business process</w:t>
            </w:r>
          </w:p>
        </w:tc>
        <w:tc>
          <w:tcPr>
            <w:tcW w:type="dxa" w:w="1728"/>
            <w:shd w:fill="FFFFFF" w:val="clear"/>
          </w:tcPr>
          <w:p>
            <w:r/>
            <w:r>
              <w:rPr>
                <w:rFonts w:ascii="Calibri" w:hAnsi="Calibri"/>
                <w:sz w:val="20"/>
              </w:rPr>
              <w:t>SAP ecosystem only</w:t>
            </w:r>
          </w:p>
        </w:tc>
        <w:tc>
          <w:tcPr>
            <w:tcW w:type="dxa" w:w="1728"/>
            <w:shd w:fill="FFFFFF" w:val="clear"/>
          </w:tcPr>
          <w:p>
            <w:r/>
            <w:r>
              <w:rPr>
                <w:rFonts w:ascii="Calibri" w:hAnsi="Calibri"/>
                <w:sz w:val="20"/>
              </w:rPr>
              <w:t>~5% enterprise mindshare</w:t>
            </w:r>
          </w:p>
        </w:tc>
        <w:tc>
          <w:tcPr>
            <w:tcW w:type="dxa" w:w="1728"/>
            <w:shd w:fill="FFFFFF" w:val="clear"/>
          </w:tcPr>
          <w:p>
            <w:r/>
            <w:r>
              <w:rPr>
                <w:rFonts w:ascii="Calibri" w:hAnsi="Calibri"/>
                <w:sz w:val="20"/>
              </w:rPr>
              <w:t>Early stage</w:t>
            </w:r>
          </w:p>
        </w:tc>
      </w:tr>
    </w:tbl>
    <w:p/>
    <w:p>
      <w:pPr>
        <w:pStyle w:val="Heading2"/>
      </w:pPr>
      <w:r>
        <w:t>Market Share in Enterprise AI Copilots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Platform</w:t>
            </w:r>
          </w:p>
        </w:tc>
        <w:tc>
          <w:tcPr>
            <w:tcW w:type="dxa" w:w="2160"/>
            <w:shd w:fill="0B5594" w:val="clear"/>
          </w:tcPr>
          <w:p>
            <w:r/>
            <w:r>
              <w:rPr>
                <w:rFonts w:ascii="Calibri" w:hAnsi="Calibri"/>
                <w:b/>
                <w:color w:val="FFFFFF"/>
                <w:sz w:val="20"/>
              </w:rPr>
              <w:t>Paid AI Subscriber Share (Jan 2026)</w:t>
            </w:r>
          </w:p>
        </w:tc>
        <w:tc>
          <w:tcPr>
            <w:tcW w:type="dxa" w:w="2160"/>
            <w:shd w:fill="0B5594" w:val="clear"/>
          </w:tcPr>
          <w:p>
            <w:r/>
            <w:r>
              <w:rPr>
                <w:rFonts w:ascii="Calibri" w:hAnsi="Calibri"/>
                <w:b/>
                <w:color w:val="FFFFFF"/>
                <w:sz w:val="20"/>
              </w:rPr>
              <w:t>Change from Jul 2025</w:t>
            </w:r>
          </w:p>
        </w:tc>
        <w:tc>
          <w:tcPr>
            <w:tcW w:type="dxa" w:w="2160"/>
            <w:shd w:fill="0B5594" w:val="clear"/>
          </w:tcPr>
          <w:p>
            <w:r/>
            <w:r>
              <w:rPr>
                <w:rFonts w:ascii="Calibri" w:hAnsi="Calibri"/>
                <w:b/>
                <w:color w:val="FFFFFF"/>
                <w:sz w:val="20"/>
              </w:rPr>
              <w:t>Enterprise Focus</w:t>
            </w:r>
          </w:p>
        </w:tc>
      </w:tr>
      <w:tr>
        <w:tc>
          <w:tcPr>
            <w:tcW w:type="dxa" w:w="2160"/>
            <w:shd w:fill="F2F7FB" w:val="clear"/>
          </w:tcPr>
          <w:p>
            <w:r/>
            <w:r>
              <w:rPr>
                <w:rFonts w:ascii="Calibri" w:hAnsi="Calibri"/>
                <w:sz w:val="20"/>
              </w:rPr>
              <w:t>ChatGPT (OpenAI)</w:t>
            </w:r>
          </w:p>
        </w:tc>
        <w:tc>
          <w:tcPr>
            <w:tcW w:type="dxa" w:w="2160"/>
            <w:shd w:fill="F2F7FB" w:val="clear"/>
          </w:tcPr>
          <w:p>
            <w:r/>
            <w:r>
              <w:rPr>
                <w:rFonts w:ascii="Calibri" w:hAnsi="Calibri"/>
                <w:sz w:val="20"/>
              </w:rPr>
              <w:t>55.2%</w:t>
            </w:r>
          </w:p>
        </w:tc>
        <w:tc>
          <w:tcPr>
            <w:tcW w:type="dxa" w:w="2160"/>
            <w:shd w:fill="F2F7FB" w:val="clear"/>
          </w:tcPr>
          <w:p>
            <w:r/>
            <w:r>
              <w:rPr>
                <w:rFonts w:ascii="Calibri" w:hAnsi="Calibri"/>
                <w:sz w:val="20"/>
              </w:rPr>
              <w:t>+15%</w:t>
            </w:r>
          </w:p>
        </w:tc>
        <w:tc>
          <w:tcPr>
            <w:tcW w:type="dxa" w:w="2160"/>
            <w:shd w:fill="F2F7FB" w:val="clear"/>
          </w:tcPr>
          <w:p>
            <w:r/>
            <w:r>
              <w:rPr>
                <w:rFonts w:ascii="Calibri" w:hAnsi="Calibri"/>
                <w:sz w:val="20"/>
              </w:rPr>
              <w:t>Broad, consumer + enterprise</w:t>
            </w:r>
          </w:p>
        </w:tc>
      </w:tr>
      <w:tr>
        <w:tc>
          <w:tcPr>
            <w:tcW w:type="dxa" w:w="2160"/>
            <w:shd w:fill="FFFFFF" w:val="clear"/>
          </w:tcPr>
          <w:p>
            <w:r/>
            <w:r>
              <w:rPr>
                <w:rFonts w:ascii="Calibri" w:hAnsi="Calibri"/>
                <w:sz w:val="20"/>
              </w:rPr>
              <w:t>Gemini (Google)</w:t>
            </w:r>
          </w:p>
        </w:tc>
        <w:tc>
          <w:tcPr>
            <w:tcW w:type="dxa" w:w="2160"/>
            <w:shd w:fill="FFFFFF" w:val="clear"/>
          </w:tcPr>
          <w:p>
            <w:r/>
            <w:r>
              <w:rPr>
                <w:rFonts w:ascii="Calibri" w:hAnsi="Calibri"/>
                <w:sz w:val="20"/>
              </w:rPr>
              <w:t>15.7%</w:t>
            </w:r>
          </w:p>
        </w:tc>
        <w:tc>
          <w:tcPr>
            <w:tcW w:type="dxa" w:w="2160"/>
            <w:shd w:fill="FFFFFF" w:val="clear"/>
          </w:tcPr>
          <w:p>
            <w:r/>
            <w:r>
              <w:rPr>
                <w:rFonts w:ascii="Calibri" w:hAnsi="Calibri"/>
                <w:sz w:val="20"/>
              </w:rPr>
              <w:t>+8%</w:t>
            </w:r>
          </w:p>
        </w:tc>
        <w:tc>
          <w:tcPr>
            <w:tcW w:type="dxa" w:w="2160"/>
            <w:shd w:fill="FFFFFF" w:val="clear"/>
          </w:tcPr>
          <w:p>
            <w:r/>
            <w:r>
              <w:rPr>
                <w:rFonts w:ascii="Calibri" w:hAnsi="Calibri"/>
                <w:sz w:val="20"/>
              </w:rPr>
              <w:t>Google Workspace integration</w:t>
            </w:r>
          </w:p>
        </w:tc>
      </w:tr>
      <w:tr>
        <w:tc>
          <w:tcPr>
            <w:tcW w:type="dxa" w:w="2160"/>
            <w:shd w:fill="F2F7FB" w:val="clear"/>
          </w:tcPr>
          <w:p>
            <w:r/>
            <w:r>
              <w:rPr>
                <w:rFonts w:ascii="Calibri" w:hAnsi="Calibri"/>
                <w:sz w:val="20"/>
              </w:rPr>
              <w:t>Microsoft Copilot</w:t>
            </w:r>
          </w:p>
        </w:tc>
        <w:tc>
          <w:tcPr>
            <w:tcW w:type="dxa" w:w="2160"/>
            <w:shd w:fill="F2F7FB" w:val="clear"/>
          </w:tcPr>
          <w:p>
            <w:r/>
            <w:r>
              <w:rPr>
                <w:rFonts w:ascii="Calibri" w:hAnsi="Calibri"/>
                <w:sz w:val="20"/>
              </w:rPr>
              <w:t>11.5%</w:t>
            </w:r>
          </w:p>
        </w:tc>
        <w:tc>
          <w:tcPr>
            <w:tcW w:type="dxa" w:w="2160"/>
            <w:shd w:fill="F2F7FB" w:val="clear"/>
          </w:tcPr>
          <w:p>
            <w:r/>
            <w:r>
              <w:rPr>
                <w:rFonts w:ascii="Calibri" w:hAnsi="Calibri"/>
                <w:sz w:val="20"/>
              </w:rPr>
              <w:t>-39%</w:t>
            </w:r>
          </w:p>
        </w:tc>
        <w:tc>
          <w:tcPr>
            <w:tcW w:type="dxa" w:w="2160"/>
            <w:shd w:fill="F2F7FB" w:val="clear"/>
          </w:tcPr>
          <w:p>
            <w:r/>
            <w:r>
              <w:rPr>
                <w:rFonts w:ascii="Calibri" w:hAnsi="Calibri"/>
                <w:sz w:val="20"/>
              </w:rPr>
              <w:t>M365-native enterprise</w:t>
            </w:r>
          </w:p>
        </w:tc>
      </w:tr>
      <w:tr>
        <w:tc>
          <w:tcPr>
            <w:tcW w:type="dxa" w:w="2160"/>
            <w:shd w:fill="FFFFFF" w:val="clear"/>
          </w:tcPr>
          <w:p>
            <w:r/>
            <w:r>
              <w:rPr>
                <w:rFonts w:ascii="Calibri" w:hAnsi="Calibri"/>
                <w:sz w:val="20"/>
              </w:rPr>
              <w:t>Claude (Anthropic)</w:t>
            </w:r>
          </w:p>
        </w:tc>
        <w:tc>
          <w:tcPr>
            <w:tcW w:type="dxa" w:w="2160"/>
            <w:shd w:fill="FFFFFF" w:val="clear"/>
          </w:tcPr>
          <w:p>
            <w:r/>
            <w:r>
              <w:rPr>
                <w:rFonts w:ascii="Calibri" w:hAnsi="Calibri"/>
                <w:sz w:val="20"/>
              </w:rPr>
              <w:t>8.1%</w:t>
            </w:r>
          </w:p>
        </w:tc>
        <w:tc>
          <w:tcPr>
            <w:tcW w:type="dxa" w:w="2160"/>
            <w:shd w:fill="FFFFFF" w:val="clear"/>
          </w:tcPr>
          <w:p>
            <w:r/>
            <w:r>
              <w:rPr>
                <w:rFonts w:ascii="Calibri" w:hAnsi="Calibri"/>
                <w:sz w:val="20"/>
              </w:rPr>
              <w:t>+12%</w:t>
            </w:r>
          </w:p>
        </w:tc>
        <w:tc>
          <w:tcPr>
            <w:tcW w:type="dxa" w:w="2160"/>
            <w:shd w:fill="FFFFFF" w:val="clear"/>
          </w:tcPr>
          <w:p>
            <w:r/>
            <w:r>
              <w:rPr>
                <w:rFonts w:ascii="Calibri" w:hAnsi="Calibri"/>
                <w:sz w:val="20"/>
              </w:rPr>
              <w:t>Enterprise API + coding</w:t>
            </w:r>
          </w:p>
        </w:tc>
      </w:tr>
      <w:tr>
        <w:tc>
          <w:tcPr>
            <w:tcW w:type="dxa" w:w="2160"/>
            <w:shd w:fill="F2F7FB" w:val="clear"/>
          </w:tcPr>
          <w:p>
            <w:r/>
            <w:r>
              <w:rPr>
                <w:rFonts w:ascii="Calibri" w:hAnsi="Calibri"/>
                <w:sz w:val="20"/>
              </w:rPr>
              <w:t>Others</w:t>
            </w:r>
          </w:p>
        </w:tc>
        <w:tc>
          <w:tcPr>
            <w:tcW w:type="dxa" w:w="2160"/>
            <w:shd w:fill="F2F7FB" w:val="clear"/>
          </w:tcPr>
          <w:p>
            <w:r/>
            <w:r>
              <w:rPr>
                <w:rFonts w:ascii="Calibri" w:hAnsi="Calibri"/>
                <w:sz w:val="20"/>
              </w:rPr>
              <w:t>9.5%</w:t>
            </w:r>
          </w:p>
        </w:tc>
        <w:tc>
          <w:tcPr>
            <w:tcW w:type="dxa" w:w="2160"/>
            <w:shd w:fill="F2F7FB" w:val="clear"/>
          </w:tcPr>
          <w:p>
            <w:r/>
            <w:r>
              <w:rPr>
                <w:rFonts w:ascii="Calibri" w:hAnsi="Calibri"/>
                <w:sz w:val="20"/>
              </w:rPr>
              <w:t>N/A</w:t>
            </w:r>
          </w:p>
        </w:tc>
        <w:tc>
          <w:tcPr>
            <w:tcW w:type="dxa" w:w="2160"/>
            <w:shd w:fill="F2F7FB" w:val="clear"/>
          </w:tcPr>
          <w:p>
            <w:r/>
            <w:r>
              <w:rPr>
                <w:rFonts w:ascii="Calibri" w:hAnsi="Calibri"/>
                <w:sz w:val="20"/>
              </w:rPr>
              <w:t>Vertical-specific</w:t>
            </w:r>
          </w:p>
        </w:tc>
      </w:tr>
    </w:tbl>
    <w:p/>
    <w:p>
      <w:pPr>
        <w:pStyle w:val="Heading2"/>
      </w:pPr>
      <w:r>
        <w:t>Competitive Dynamics: Key Observations</w:t>
      </w:r>
    </w:p>
    <w:p>
      <w:pPr>
        <w:pStyle w:val="ListBullet"/>
      </w:pPr>
      <w:r>
        <w:rPr>
          <w:b/>
          <w:sz w:val="22"/>
        </w:rPr>
        <w:t xml:space="preserve">Platform convergence: </w:t>
      </w:r>
      <w:r>
        <w:rPr>
          <w:sz w:val="22"/>
        </w:rPr>
        <w:t>Microsoft, Salesforce, ServiceNow, Google, and SAP are all building enterprise AI agent platforms. The market is converging toward integrated stacks where agents are embedded in existing enterprise software rather than deployed as standalone tools.</w:t>
      </w:r>
    </w:p>
    <w:p>
      <w:pPr>
        <w:pStyle w:val="ListBullet"/>
      </w:pPr>
      <w:r>
        <w:rPr>
          <w:b/>
          <w:sz w:val="22"/>
        </w:rPr>
        <w:t xml:space="preserve">Open protocol adoption: </w:t>
      </w:r>
      <w:r>
        <w:rPr>
          <w:sz w:val="22"/>
        </w:rPr>
        <w:t>The adoption of A2A (Agent-to-Agent) and MCP (Model Context Protocol) standards suggests the market may avoid full platform lock-in, enabling cross-platform agent interoperability.</w:t>
      </w:r>
    </w:p>
    <w:p>
      <w:pPr>
        <w:pStyle w:val="ListBullet"/>
      </w:pPr>
      <w:r>
        <w:rPr>
          <w:b/>
          <w:sz w:val="22"/>
        </w:rPr>
        <w:t xml:space="preserve">Multi-model orchestration: </w:t>
      </w:r>
      <w:r>
        <w:rPr>
          <w:sz w:val="22"/>
        </w:rPr>
        <w:t>Microsoft's integration of OpenAI, Anthropic, and Google models into Copilot Studio signals that the value layer is shifting from model selection to orchestration and governance.</w:t>
      </w:r>
    </w:p>
    <w:p>
      <w:pPr>
        <w:pStyle w:val="ListBullet"/>
      </w:pPr>
      <w:r>
        <w:rPr>
          <w:b/>
          <w:sz w:val="22"/>
        </w:rPr>
        <w:t xml:space="preserve">Services opportunity: </w:t>
      </w:r>
      <w:r>
        <w:rPr>
          <w:sz w:val="22"/>
        </w:rPr>
        <w:t>Sequoia and Emergence Capital both identify the services layer (implementation, governance, optimization) as the highest-margin opportunity in enterprise AI -- validating the SI/consultant revenue model.</w:t>
      </w:r>
    </w:p>
    <w:p>
      <w:r>
        <w:br w:type="page"/>
      </w:r>
    </w:p>
    <w:p>
      <w:pPr>
        <w:pStyle w:val="Heading1"/>
      </w:pPr>
      <w:r>
        <w:t>12. SharePoint + Copilot Studio Architecture</w:t>
      </w:r>
    </w:p>
    <w:p>
      <w:pPr>
        <w:pStyle w:val="Heading2"/>
      </w:pPr>
      <w:r>
        <w:t>Architecture Stack</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Layer</w:t>
            </w:r>
          </w:p>
        </w:tc>
        <w:tc>
          <w:tcPr>
            <w:tcW w:type="dxa" w:w="2160"/>
            <w:shd w:fill="0B5594" w:val="clear"/>
          </w:tcPr>
          <w:p>
            <w:r/>
            <w:r>
              <w:rPr>
                <w:rFonts w:ascii="Calibri" w:hAnsi="Calibri"/>
                <w:b/>
                <w:color w:val="FFFFFF"/>
                <w:sz w:val="20"/>
              </w:rPr>
              <w:t>Component</w:t>
            </w:r>
          </w:p>
        </w:tc>
        <w:tc>
          <w:tcPr>
            <w:tcW w:type="dxa" w:w="2160"/>
            <w:shd w:fill="0B5594" w:val="clear"/>
          </w:tcPr>
          <w:p>
            <w:r/>
            <w:r>
              <w:rPr>
                <w:rFonts w:ascii="Calibri" w:hAnsi="Calibri"/>
                <w:b/>
                <w:color w:val="FFFFFF"/>
                <w:sz w:val="20"/>
              </w:rPr>
              <w:t>Function</w:t>
            </w:r>
          </w:p>
        </w:tc>
        <w:tc>
          <w:tcPr>
            <w:tcW w:type="dxa" w:w="2160"/>
            <w:shd w:fill="0B5594" w:val="clear"/>
          </w:tcPr>
          <w:p>
            <w:r/>
            <w:r>
              <w:rPr>
                <w:rFonts w:ascii="Calibri" w:hAnsi="Calibri"/>
                <w:b/>
                <w:color w:val="FFFFFF"/>
                <w:sz w:val="20"/>
              </w:rPr>
              <w:t>Status (May 2026)</w:t>
            </w:r>
          </w:p>
        </w:tc>
      </w:tr>
      <w:tr>
        <w:tc>
          <w:tcPr>
            <w:tcW w:type="dxa" w:w="2160"/>
            <w:shd w:fill="F2F7FB" w:val="clear"/>
          </w:tcPr>
          <w:p>
            <w:r/>
            <w:r>
              <w:rPr>
                <w:rFonts w:ascii="Calibri" w:hAnsi="Calibri"/>
                <w:sz w:val="20"/>
              </w:rPr>
              <w:t>Presentation</w:t>
            </w:r>
          </w:p>
        </w:tc>
        <w:tc>
          <w:tcPr>
            <w:tcW w:type="dxa" w:w="2160"/>
            <w:shd w:fill="F2F7FB" w:val="clear"/>
          </w:tcPr>
          <w:p>
            <w:r/>
            <w:r>
              <w:rPr>
                <w:rFonts w:ascii="Calibri" w:hAnsi="Calibri"/>
                <w:sz w:val="20"/>
              </w:rPr>
              <w:t>SharePoint Sites, Teams, M365 Apps</w:t>
            </w:r>
          </w:p>
        </w:tc>
        <w:tc>
          <w:tcPr>
            <w:tcW w:type="dxa" w:w="2160"/>
            <w:shd w:fill="F2F7FB" w:val="clear"/>
          </w:tcPr>
          <w:p>
            <w:r/>
            <w:r>
              <w:rPr>
                <w:rFonts w:ascii="Calibri" w:hAnsi="Calibri"/>
                <w:sz w:val="20"/>
              </w:rPr>
              <w:t>User-facing agent interfaces</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Orchestration</w:t>
            </w:r>
          </w:p>
        </w:tc>
        <w:tc>
          <w:tcPr>
            <w:tcW w:type="dxa" w:w="2160"/>
            <w:shd w:fill="FFFFFF" w:val="clear"/>
          </w:tcPr>
          <w:p>
            <w:r/>
            <w:r>
              <w:rPr>
                <w:rFonts w:ascii="Calibri" w:hAnsi="Calibri"/>
                <w:sz w:val="20"/>
              </w:rPr>
              <w:t>Copilot Studio + Agent 365</w:t>
            </w:r>
          </w:p>
        </w:tc>
        <w:tc>
          <w:tcPr>
            <w:tcW w:type="dxa" w:w="2160"/>
            <w:shd w:fill="FFFFFF" w:val="clear"/>
          </w:tcPr>
          <w:p>
            <w:r/>
            <w:r>
              <w:rPr>
                <w:rFonts w:ascii="Calibri" w:hAnsi="Calibri"/>
                <w:sz w:val="20"/>
              </w:rPr>
              <w:t>Agent building, management, delegation</w:t>
            </w:r>
          </w:p>
        </w:tc>
        <w:tc>
          <w:tcPr>
            <w:tcW w:type="dxa" w:w="2160"/>
            <w:shd w:fill="FFFFFF" w:val="clear"/>
          </w:tcPr>
          <w:p>
            <w:r/>
            <w:r>
              <w:rPr>
                <w:rFonts w:ascii="Calibri" w:hAnsi="Calibri"/>
                <w:sz w:val="20"/>
              </w:rPr>
              <w:t>GA + Preview</w:t>
            </w:r>
          </w:p>
        </w:tc>
      </w:tr>
      <w:tr>
        <w:tc>
          <w:tcPr>
            <w:tcW w:type="dxa" w:w="2160"/>
            <w:shd w:fill="F2F7FB" w:val="clear"/>
          </w:tcPr>
          <w:p>
            <w:r/>
            <w:r>
              <w:rPr>
                <w:rFonts w:ascii="Calibri" w:hAnsi="Calibri"/>
                <w:sz w:val="20"/>
              </w:rPr>
              <w:t>Reasoning</w:t>
            </w:r>
          </w:p>
        </w:tc>
        <w:tc>
          <w:tcPr>
            <w:tcW w:type="dxa" w:w="2160"/>
            <w:shd w:fill="F2F7FB" w:val="clear"/>
          </w:tcPr>
          <w:p>
            <w:r/>
            <w:r>
              <w:rPr>
                <w:rFonts w:ascii="Calibri" w:hAnsi="Calibri"/>
                <w:sz w:val="20"/>
              </w:rPr>
              <w:t>Multi-model (GPT-4o, Claude, Gemini)</w:t>
            </w:r>
          </w:p>
        </w:tc>
        <w:tc>
          <w:tcPr>
            <w:tcW w:type="dxa" w:w="2160"/>
            <w:shd w:fill="F2F7FB" w:val="clear"/>
          </w:tcPr>
          <w:p>
            <w:r/>
            <w:r>
              <w:rPr>
                <w:rFonts w:ascii="Calibri" w:hAnsi="Calibri"/>
                <w:sz w:val="20"/>
              </w:rPr>
              <w:t>Language understanding and generation</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Knowledge</w:t>
            </w:r>
          </w:p>
        </w:tc>
        <w:tc>
          <w:tcPr>
            <w:tcW w:type="dxa" w:w="2160"/>
            <w:shd w:fill="FFFFFF" w:val="clear"/>
          </w:tcPr>
          <w:p>
            <w:r/>
            <w:r>
              <w:rPr>
                <w:rFonts w:ascii="Calibri" w:hAnsi="Calibri"/>
                <w:sz w:val="20"/>
              </w:rPr>
              <w:t>SharePoint Knowledge Agent + Work IQ</w:t>
            </w:r>
          </w:p>
        </w:tc>
        <w:tc>
          <w:tcPr>
            <w:tcW w:type="dxa" w:w="2160"/>
            <w:shd w:fill="FFFFFF" w:val="clear"/>
          </w:tcPr>
          <w:p>
            <w:r/>
            <w:r>
              <w:rPr>
                <w:rFonts w:ascii="Calibri" w:hAnsi="Calibri"/>
                <w:sz w:val="20"/>
              </w:rPr>
              <w:t>Content retrieval and grounding</w:t>
            </w:r>
          </w:p>
        </w:tc>
        <w:tc>
          <w:tcPr>
            <w:tcW w:type="dxa" w:w="2160"/>
            <w:shd w:fill="FFFFFF" w:val="clear"/>
          </w:tcPr>
          <w:p>
            <w:r/>
            <w:r>
              <w:rPr>
                <w:rFonts w:ascii="Calibri" w:hAnsi="Calibri"/>
                <w:sz w:val="20"/>
              </w:rPr>
              <w:t>GA (early 2026)</w:t>
            </w:r>
          </w:p>
        </w:tc>
      </w:tr>
      <w:tr>
        <w:tc>
          <w:tcPr>
            <w:tcW w:type="dxa" w:w="2160"/>
            <w:shd w:fill="F2F7FB" w:val="clear"/>
          </w:tcPr>
          <w:p>
            <w:r/>
            <w:r>
              <w:rPr>
                <w:rFonts w:ascii="Calibri" w:hAnsi="Calibri"/>
                <w:sz w:val="20"/>
              </w:rPr>
              <w:t>Data</w:t>
            </w:r>
          </w:p>
        </w:tc>
        <w:tc>
          <w:tcPr>
            <w:tcW w:type="dxa" w:w="2160"/>
            <w:shd w:fill="F2F7FB" w:val="clear"/>
          </w:tcPr>
          <w:p>
            <w:r/>
            <w:r>
              <w:rPr>
                <w:rFonts w:ascii="Calibri" w:hAnsi="Calibri"/>
                <w:sz w:val="20"/>
              </w:rPr>
              <w:t>Dataverse + SharePoint + Graph</w:t>
            </w:r>
          </w:p>
        </w:tc>
        <w:tc>
          <w:tcPr>
            <w:tcW w:type="dxa" w:w="2160"/>
            <w:shd w:fill="F2F7FB" w:val="clear"/>
          </w:tcPr>
          <w:p>
            <w:r/>
            <w:r>
              <w:rPr>
                <w:rFonts w:ascii="Calibri" w:hAnsi="Calibri"/>
                <w:sz w:val="20"/>
              </w:rPr>
              <w:t>Structured and unstructured data access</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Automation</w:t>
            </w:r>
          </w:p>
        </w:tc>
        <w:tc>
          <w:tcPr>
            <w:tcW w:type="dxa" w:w="2160"/>
            <w:shd w:fill="FFFFFF" w:val="clear"/>
          </w:tcPr>
          <w:p>
            <w:r/>
            <w:r>
              <w:rPr>
                <w:rFonts w:ascii="Calibri" w:hAnsi="Calibri"/>
                <w:sz w:val="20"/>
              </w:rPr>
              <w:t>Power Automate + Agent Flows</w:t>
            </w:r>
          </w:p>
        </w:tc>
        <w:tc>
          <w:tcPr>
            <w:tcW w:type="dxa" w:w="2160"/>
            <w:shd w:fill="FFFFFF" w:val="clear"/>
          </w:tcPr>
          <w:p>
            <w:r/>
            <w:r>
              <w:rPr>
                <w:rFonts w:ascii="Calibri" w:hAnsi="Calibri"/>
                <w:sz w:val="20"/>
              </w:rPr>
              <w:t>Workflow execution and task completion</w:t>
            </w:r>
          </w:p>
        </w:tc>
        <w:tc>
          <w:tcPr>
            <w:tcW w:type="dxa" w:w="2160"/>
            <w:shd w:fill="FFFFFF" w:val="clear"/>
          </w:tcPr>
          <w:p>
            <w:r/>
            <w:r>
              <w:rPr>
                <w:rFonts w:ascii="Calibri" w:hAnsi="Calibri"/>
                <w:sz w:val="20"/>
              </w:rPr>
              <w:t>GA</w:t>
            </w:r>
          </w:p>
        </w:tc>
      </w:tr>
      <w:tr>
        <w:tc>
          <w:tcPr>
            <w:tcW w:type="dxa" w:w="2160"/>
            <w:shd w:fill="F2F7FB" w:val="clear"/>
          </w:tcPr>
          <w:p>
            <w:r/>
            <w:r>
              <w:rPr>
                <w:rFonts w:ascii="Calibri" w:hAnsi="Calibri"/>
                <w:sz w:val="20"/>
              </w:rPr>
              <w:t>Governance</w:t>
            </w:r>
          </w:p>
        </w:tc>
        <w:tc>
          <w:tcPr>
            <w:tcW w:type="dxa" w:w="2160"/>
            <w:shd w:fill="F2F7FB" w:val="clear"/>
          </w:tcPr>
          <w:p>
            <w:r/>
            <w:r>
              <w:rPr>
                <w:rFonts w:ascii="Calibri" w:hAnsi="Calibri"/>
                <w:sz w:val="20"/>
              </w:rPr>
              <w:t>Purview + Entra ID + DLP</w:t>
            </w:r>
          </w:p>
        </w:tc>
        <w:tc>
          <w:tcPr>
            <w:tcW w:type="dxa" w:w="2160"/>
            <w:shd w:fill="F2F7FB" w:val="clear"/>
          </w:tcPr>
          <w:p>
            <w:r/>
            <w:r>
              <w:rPr>
                <w:rFonts w:ascii="Calibri" w:hAnsi="Calibri"/>
                <w:sz w:val="20"/>
              </w:rPr>
              <w:t>Security, compliance, and audit</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Integration</w:t>
            </w:r>
          </w:p>
        </w:tc>
        <w:tc>
          <w:tcPr>
            <w:tcW w:type="dxa" w:w="2160"/>
            <w:shd w:fill="FFFFFF" w:val="clear"/>
          </w:tcPr>
          <w:p>
            <w:r/>
            <w:r>
              <w:rPr>
                <w:rFonts w:ascii="Calibri" w:hAnsi="Calibri"/>
                <w:sz w:val="20"/>
              </w:rPr>
              <w:t>Connectors + MCP Servers + A2A</w:t>
            </w:r>
          </w:p>
        </w:tc>
        <w:tc>
          <w:tcPr>
            <w:tcW w:type="dxa" w:w="2160"/>
            <w:shd w:fill="FFFFFF" w:val="clear"/>
          </w:tcPr>
          <w:p>
            <w:r/>
            <w:r>
              <w:rPr>
                <w:rFonts w:ascii="Calibri" w:hAnsi="Calibri"/>
                <w:sz w:val="20"/>
              </w:rPr>
              <w:t>Cross-system interoperability</w:t>
            </w:r>
          </w:p>
        </w:tc>
        <w:tc>
          <w:tcPr>
            <w:tcW w:type="dxa" w:w="2160"/>
            <w:shd w:fill="FFFFFF" w:val="clear"/>
          </w:tcPr>
          <w:p>
            <w:r/>
            <w:r>
              <w:rPr>
                <w:rFonts w:ascii="Calibri" w:hAnsi="Calibri"/>
                <w:sz w:val="20"/>
              </w:rPr>
              <w:t>GA + Preview</w:t>
            </w:r>
          </w:p>
        </w:tc>
      </w:tr>
    </w:tbl>
    <w:p/>
    <w:p>
      <w:pPr>
        <w:pStyle w:val="Heading2"/>
      </w:pPr>
      <w:r>
        <w:t>Data Flow: Knowledge Query Resolution</w:t>
      </w:r>
    </w:p>
    <w:p>
      <w:pPr>
        <w:pStyle w:val="ListBullet"/>
      </w:pPr>
      <w:r>
        <w:rPr>
          <w:b/>
          <w:sz w:val="22"/>
        </w:rPr>
        <w:t xml:space="preserve">Step 1: User Query: </w:t>
      </w:r>
      <w:r>
        <w:rPr>
          <w:sz w:val="22"/>
        </w:rPr>
        <w:t>Employee asks natural language question in SharePoint, Teams, or M365 Copilot</w:t>
      </w:r>
    </w:p>
    <w:p>
      <w:pPr>
        <w:pStyle w:val="ListBullet"/>
      </w:pPr>
      <w:r>
        <w:rPr>
          <w:b/>
          <w:sz w:val="22"/>
        </w:rPr>
        <w:t xml:space="preserve">Step 2: Orchestration: </w:t>
      </w:r>
      <w:r>
        <w:rPr>
          <w:sz w:val="22"/>
        </w:rPr>
        <w:t>Copilot Studio routes query to appropriate agent based on domain and context</w:t>
      </w:r>
    </w:p>
    <w:p>
      <w:pPr>
        <w:pStyle w:val="ListBullet"/>
      </w:pPr>
      <w:r>
        <w:rPr>
          <w:b/>
          <w:sz w:val="22"/>
        </w:rPr>
        <w:t xml:space="preserve">Step 3: Knowledge Retrieval: </w:t>
      </w:r>
      <w:r>
        <w:rPr>
          <w:sz w:val="22"/>
        </w:rPr>
        <w:t>Agent queries SharePoint via Work IQ retrieval engine, respecting permissions</w:t>
      </w:r>
    </w:p>
    <w:p>
      <w:pPr>
        <w:pStyle w:val="ListBullet"/>
      </w:pPr>
      <w:r>
        <w:rPr>
          <w:b/>
          <w:sz w:val="22"/>
        </w:rPr>
        <w:t xml:space="preserve">Step 4: Grounding: </w:t>
      </w:r>
      <w:r>
        <w:rPr>
          <w:sz w:val="22"/>
        </w:rPr>
        <w:t>Retrieved documents are used to ground the response with citations</w:t>
      </w:r>
    </w:p>
    <w:p>
      <w:pPr>
        <w:pStyle w:val="ListBullet"/>
      </w:pPr>
      <w:r>
        <w:rPr>
          <w:b/>
          <w:sz w:val="22"/>
        </w:rPr>
        <w:t xml:space="preserve">Step 5: Response Generation: </w:t>
      </w:r>
      <w:r>
        <w:rPr>
          <w:sz w:val="22"/>
        </w:rPr>
        <w:t>Multi-model layer generates answer with source attribution</w:t>
      </w:r>
    </w:p>
    <w:p>
      <w:pPr>
        <w:pStyle w:val="ListBullet"/>
      </w:pPr>
      <w:r>
        <w:rPr>
          <w:b/>
          <w:sz w:val="22"/>
        </w:rPr>
        <w:t xml:space="preserve">Step 6: Action Execution: </w:t>
      </w:r>
      <w:r>
        <w:rPr>
          <w:sz w:val="22"/>
        </w:rPr>
        <w:t>If action is needed, agent triggers Power Automate workflow or Dataverse operation</w:t>
      </w:r>
    </w:p>
    <w:p>
      <w:pPr>
        <w:pStyle w:val="ListBullet"/>
      </w:pPr>
      <w:r>
        <w:rPr>
          <w:b/>
          <w:sz w:val="22"/>
        </w:rPr>
        <w:t xml:space="preserve">Step 7: Audit Trail: </w:t>
      </w:r>
      <w:r>
        <w:rPr>
          <w:sz w:val="22"/>
        </w:rPr>
        <w:t>All interactions logged in Purview for compliance and analytics</w:t>
      </w:r>
    </w:p>
    <w:p>
      <w:pPr>
        <w:pStyle w:val="Heading2"/>
      </w:pPr>
      <w:r>
        <w:t>Key Integration Points</w:t>
      </w:r>
    </w:p>
    <w:tbl>
      <w:tblPr>
        <w:tblW w:type="auto" w:w="0"/>
        <w:jc w:val="center"/>
        <w:tblLook w:firstColumn="1" w:firstRow="1" w:lastColumn="0" w:lastRow="0" w:noHBand="0" w:noVBand="1" w:val="04A0"/>
      </w:tblPr>
      <w:tblGrid>
        <w:gridCol w:w="2160"/>
        <w:gridCol w:w="2160"/>
        <w:gridCol w:w="2160"/>
        <w:gridCol w:w="2160"/>
      </w:tblGrid>
      <w:tr>
        <w:tc>
          <w:tcPr>
            <w:tcW w:type="dxa" w:w="2160"/>
            <w:shd w:fill="0B5594" w:val="clear"/>
          </w:tcPr>
          <w:p>
            <w:r/>
            <w:r>
              <w:rPr>
                <w:rFonts w:ascii="Calibri" w:hAnsi="Calibri"/>
                <w:b/>
                <w:color w:val="FFFFFF"/>
                <w:sz w:val="20"/>
              </w:rPr>
              <w:t>Integration</w:t>
            </w:r>
          </w:p>
        </w:tc>
        <w:tc>
          <w:tcPr>
            <w:tcW w:type="dxa" w:w="2160"/>
            <w:shd w:fill="0B5594" w:val="clear"/>
          </w:tcPr>
          <w:p>
            <w:r/>
            <w:r>
              <w:rPr>
                <w:rFonts w:ascii="Calibri" w:hAnsi="Calibri"/>
                <w:b/>
                <w:color w:val="FFFFFF"/>
                <w:sz w:val="20"/>
              </w:rPr>
              <w:t>Protocol</w:t>
            </w:r>
          </w:p>
        </w:tc>
        <w:tc>
          <w:tcPr>
            <w:tcW w:type="dxa" w:w="2160"/>
            <w:shd w:fill="0B5594" w:val="clear"/>
          </w:tcPr>
          <w:p>
            <w:r/>
            <w:r>
              <w:rPr>
                <w:rFonts w:ascii="Calibri" w:hAnsi="Calibri"/>
                <w:b/>
                <w:color w:val="FFFFFF"/>
                <w:sz w:val="20"/>
              </w:rPr>
              <w:t>Use Case</w:t>
            </w:r>
          </w:p>
        </w:tc>
        <w:tc>
          <w:tcPr>
            <w:tcW w:type="dxa" w:w="2160"/>
            <w:shd w:fill="0B5594" w:val="clear"/>
          </w:tcPr>
          <w:p>
            <w:r/>
            <w:r>
              <w:rPr>
                <w:rFonts w:ascii="Calibri" w:hAnsi="Calibri"/>
                <w:b/>
                <w:color w:val="FFFFFF"/>
                <w:sz w:val="20"/>
              </w:rPr>
              <w:t>Maturity</w:t>
            </w:r>
          </w:p>
        </w:tc>
      </w:tr>
      <w:tr>
        <w:tc>
          <w:tcPr>
            <w:tcW w:type="dxa" w:w="2160"/>
            <w:shd w:fill="F2F7FB" w:val="clear"/>
          </w:tcPr>
          <w:p>
            <w:r/>
            <w:r>
              <w:rPr>
                <w:rFonts w:ascii="Calibri" w:hAnsi="Calibri"/>
                <w:sz w:val="20"/>
              </w:rPr>
              <w:t>SharePoint &lt;-&gt; Copilot Studio</w:t>
            </w:r>
          </w:p>
        </w:tc>
        <w:tc>
          <w:tcPr>
            <w:tcW w:type="dxa" w:w="2160"/>
            <w:shd w:fill="F2F7FB" w:val="clear"/>
          </w:tcPr>
          <w:p>
            <w:r/>
            <w:r>
              <w:rPr>
                <w:rFonts w:ascii="Calibri" w:hAnsi="Calibri"/>
                <w:sz w:val="20"/>
              </w:rPr>
              <w:t>Native (Work IQ)</w:t>
            </w:r>
          </w:p>
        </w:tc>
        <w:tc>
          <w:tcPr>
            <w:tcW w:type="dxa" w:w="2160"/>
            <w:shd w:fill="F2F7FB" w:val="clear"/>
          </w:tcPr>
          <w:p>
            <w:r/>
            <w:r>
              <w:rPr>
                <w:rFonts w:ascii="Calibri" w:hAnsi="Calibri"/>
                <w:sz w:val="20"/>
              </w:rPr>
              <w:t>Knowledge grounding</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Dataverse &lt;-&gt; Copilot Studio</w:t>
            </w:r>
          </w:p>
        </w:tc>
        <w:tc>
          <w:tcPr>
            <w:tcW w:type="dxa" w:w="2160"/>
            <w:shd w:fill="FFFFFF" w:val="clear"/>
          </w:tcPr>
          <w:p>
            <w:r/>
            <w:r>
              <w:rPr>
                <w:rFonts w:ascii="Calibri" w:hAnsi="Calibri"/>
                <w:sz w:val="20"/>
              </w:rPr>
              <w:t>Native + MCP</w:t>
            </w:r>
          </w:p>
        </w:tc>
        <w:tc>
          <w:tcPr>
            <w:tcW w:type="dxa" w:w="2160"/>
            <w:shd w:fill="FFFFFF" w:val="clear"/>
          </w:tcPr>
          <w:p>
            <w:r/>
            <w:r>
              <w:rPr>
                <w:rFonts w:ascii="Calibri" w:hAnsi="Calibri"/>
                <w:sz w:val="20"/>
              </w:rPr>
              <w:t>Structured data access</w:t>
            </w:r>
          </w:p>
        </w:tc>
        <w:tc>
          <w:tcPr>
            <w:tcW w:type="dxa" w:w="2160"/>
            <w:shd w:fill="FFFFFF" w:val="clear"/>
          </w:tcPr>
          <w:p>
            <w:r/>
            <w:r>
              <w:rPr>
                <w:rFonts w:ascii="Calibri" w:hAnsi="Calibri"/>
                <w:sz w:val="20"/>
              </w:rPr>
              <w:t>GA</w:t>
            </w:r>
          </w:p>
        </w:tc>
      </w:tr>
      <w:tr>
        <w:tc>
          <w:tcPr>
            <w:tcW w:type="dxa" w:w="2160"/>
            <w:shd w:fill="F2F7FB" w:val="clear"/>
          </w:tcPr>
          <w:p>
            <w:r/>
            <w:r>
              <w:rPr>
                <w:rFonts w:ascii="Calibri" w:hAnsi="Calibri"/>
                <w:sz w:val="20"/>
              </w:rPr>
              <w:t>Power Automate &lt;-&gt; Agents</w:t>
            </w:r>
          </w:p>
        </w:tc>
        <w:tc>
          <w:tcPr>
            <w:tcW w:type="dxa" w:w="2160"/>
            <w:shd w:fill="F2F7FB" w:val="clear"/>
          </w:tcPr>
          <w:p>
            <w:r/>
            <w:r>
              <w:rPr>
                <w:rFonts w:ascii="Calibri" w:hAnsi="Calibri"/>
                <w:sz w:val="20"/>
              </w:rPr>
              <w:t>Agent Flows</w:t>
            </w:r>
          </w:p>
        </w:tc>
        <w:tc>
          <w:tcPr>
            <w:tcW w:type="dxa" w:w="2160"/>
            <w:shd w:fill="F2F7FB" w:val="clear"/>
          </w:tcPr>
          <w:p>
            <w:r/>
            <w:r>
              <w:rPr>
                <w:rFonts w:ascii="Calibri" w:hAnsi="Calibri"/>
                <w:sz w:val="20"/>
              </w:rPr>
              <w:t>Workflow automation</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Outlook &lt;-&gt; Agents</w:t>
            </w:r>
          </w:p>
        </w:tc>
        <w:tc>
          <w:tcPr>
            <w:tcW w:type="dxa" w:w="2160"/>
            <w:shd w:fill="FFFFFF" w:val="clear"/>
          </w:tcPr>
          <w:p>
            <w:r/>
            <w:r>
              <w:rPr>
                <w:rFonts w:ascii="Calibri" w:hAnsi="Calibri"/>
                <w:sz w:val="20"/>
              </w:rPr>
              <w:t>Tool Groups</w:t>
            </w:r>
          </w:p>
        </w:tc>
        <w:tc>
          <w:tcPr>
            <w:tcW w:type="dxa" w:w="2160"/>
            <w:shd w:fill="FFFFFF" w:val="clear"/>
          </w:tcPr>
          <w:p>
            <w:r/>
            <w:r>
              <w:rPr>
                <w:rFonts w:ascii="Calibri" w:hAnsi="Calibri"/>
                <w:sz w:val="20"/>
              </w:rPr>
              <w:t>Email management</w:t>
            </w:r>
          </w:p>
        </w:tc>
        <w:tc>
          <w:tcPr>
            <w:tcW w:type="dxa" w:w="2160"/>
            <w:shd w:fill="FFFFFF" w:val="clear"/>
          </w:tcPr>
          <w:p>
            <w:r/>
            <w:r>
              <w:rPr>
                <w:rFonts w:ascii="Calibri" w:hAnsi="Calibri"/>
                <w:sz w:val="20"/>
              </w:rPr>
              <w:t>Preview</w:t>
            </w:r>
          </w:p>
        </w:tc>
      </w:tr>
      <w:tr>
        <w:tc>
          <w:tcPr>
            <w:tcW w:type="dxa" w:w="2160"/>
            <w:shd w:fill="F2F7FB" w:val="clear"/>
          </w:tcPr>
          <w:p>
            <w:r/>
            <w:r>
              <w:rPr>
                <w:rFonts w:ascii="Calibri" w:hAnsi="Calibri"/>
                <w:sz w:val="20"/>
              </w:rPr>
              <w:t>Teams &lt;-&gt; Agents</w:t>
            </w:r>
          </w:p>
        </w:tc>
        <w:tc>
          <w:tcPr>
            <w:tcW w:type="dxa" w:w="2160"/>
            <w:shd w:fill="F2F7FB" w:val="clear"/>
          </w:tcPr>
          <w:p>
            <w:r/>
            <w:r>
              <w:rPr>
                <w:rFonts w:ascii="Calibri" w:hAnsi="Calibri"/>
                <w:sz w:val="20"/>
              </w:rPr>
              <w:t>Agents SDK</w:t>
            </w:r>
          </w:p>
        </w:tc>
        <w:tc>
          <w:tcPr>
            <w:tcW w:type="dxa" w:w="2160"/>
            <w:shd w:fill="F2F7FB" w:val="clear"/>
          </w:tcPr>
          <w:p>
            <w:r/>
            <w:r>
              <w:rPr>
                <w:rFonts w:ascii="Calibri" w:hAnsi="Calibri"/>
                <w:sz w:val="20"/>
              </w:rPr>
              <w:t>Conversational interface</w:t>
            </w:r>
          </w:p>
        </w:tc>
        <w:tc>
          <w:tcPr>
            <w:tcW w:type="dxa" w:w="2160"/>
            <w:shd w:fill="F2F7FB" w:val="clear"/>
          </w:tcPr>
          <w:p>
            <w:r/>
            <w:r>
              <w:rPr>
                <w:rFonts w:ascii="Calibri" w:hAnsi="Calibri"/>
                <w:sz w:val="20"/>
              </w:rPr>
              <w:t>GA</w:t>
            </w:r>
          </w:p>
        </w:tc>
      </w:tr>
      <w:tr>
        <w:tc>
          <w:tcPr>
            <w:tcW w:type="dxa" w:w="2160"/>
            <w:shd w:fill="FFFFFF" w:val="clear"/>
          </w:tcPr>
          <w:p>
            <w:r/>
            <w:r>
              <w:rPr>
                <w:rFonts w:ascii="Calibri" w:hAnsi="Calibri"/>
                <w:sz w:val="20"/>
              </w:rPr>
              <w:t>External Systems &lt;-&gt; Agents</w:t>
            </w:r>
          </w:p>
        </w:tc>
        <w:tc>
          <w:tcPr>
            <w:tcW w:type="dxa" w:w="2160"/>
            <w:shd w:fill="FFFFFF" w:val="clear"/>
          </w:tcPr>
          <w:p>
            <w:r/>
            <w:r>
              <w:rPr>
                <w:rFonts w:ascii="Calibri" w:hAnsi="Calibri"/>
                <w:sz w:val="20"/>
              </w:rPr>
              <w:t>Connectors + MCP</w:t>
            </w:r>
          </w:p>
        </w:tc>
        <w:tc>
          <w:tcPr>
            <w:tcW w:type="dxa" w:w="2160"/>
            <w:shd w:fill="FFFFFF" w:val="clear"/>
          </w:tcPr>
          <w:p>
            <w:r/>
            <w:r>
              <w:rPr>
                <w:rFonts w:ascii="Calibri" w:hAnsi="Calibri"/>
                <w:sz w:val="20"/>
              </w:rPr>
              <w:t>Third-party data access</w:t>
            </w:r>
          </w:p>
        </w:tc>
        <w:tc>
          <w:tcPr>
            <w:tcW w:type="dxa" w:w="2160"/>
            <w:shd w:fill="FFFFFF" w:val="clear"/>
          </w:tcPr>
          <w:p>
            <w:r/>
            <w:r>
              <w:rPr>
                <w:rFonts w:ascii="Calibri" w:hAnsi="Calibri"/>
                <w:sz w:val="20"/>
              </w:rPr>
              <w:t>GA + Preview</w:t>
            </w:r>
          </w:p>
        </w:tc>
      </w:tr>
      <w:tr>
        <w:tc>
          <w:tcPr>
            <w:tcW w:type="dxa" w:w="2160"/>
            <w:shd w:fill="F2F7FB" w:val="clear"/>
          </w:tcPr>
          <w:p>
            <w:r/>
            <w:r>
              <w:rPr>
                <w:rFonts w:ascii="Calibri" w:hAnsi="Calibri"/>
                <w:sz w:val="20"/>
              </w:rPr>
              <w:t>Agent &lt;-&gt; Agent</w:t>
            </w:r>
          </w:p>
        </w:tc>
        <w:tc>
          <w:tcPr>
            <w:tcW w:type="dxa" w:w="2160"/>
            <w:shd w:fill="F2F7FB" w:val="clear"/>
          </w:tcPr>
          <w:p>
            <w:r/>
            <w:r>
              <w:rPr>
                <w:rFonts w:ascii="Calibri" w:hAnsi="Calibri"/>
                <w:sz w:val="20"/>
              </w:rPr>
              <w:t>A2A Protocol</w:t>
            </w:r>
          </w:p>
        </w:tc>
        <w:tc>
          <w:tcPr>
            <w:tcW w:type="dxa" w:w="2160"/>
            <w:shd w:fill="F2F7FB" w:val="clear"/>
          </w:tcPr>
          <w:p>
            <w:r/>
            <w:r>
              <w:rPr>
                <w:rFonts w:ascii="Calibri" w:hAnsi="Calibri"/>
                <w:sz w:val="20"/>
              </w:rPr>
              <w:t>Multi-agent orchestration</w:t>
            </w:r>
          </w:p>
        </w:tc>
        <w:tc>
          <w:tcPr>
            <w:tcW w:type="dxa" w:w="2160"/>
            <w:shd w:fill="F2F7FB" w:val="clear"/>
          </w:tcPr>
          <w:p>
            <w:r/>
            <w:r>
              <w:rPr>
                <w:rFonts w:ascii="Calibri" w:hAnsi="Calibri"/>
                <w:sz w:val="20"/>
              </w:rPr>
              <w:t>GA (Apr 2026)</w:t>
            </w:r>
          </w:p>
        </w:tc>
      </w:tr>
    </w:tbl>
    <w:p/>
    <w:p>
      <w:r>
        <w:br w:type="page"/>
      </w:r>
    </w:p>
    <w:p>
      <w:pPr>
        <w:pStyle w:val="Heading1"/>
      </w:pPr>
      <w:r>
        <w:t>13. References &amp; Sources</w:t>
      </w:r>
    </w:p>
    <w:p>
      <w:pPr>
        <w:pStyle w:val="Heading2"/>
      </w:pPr>
      <w:r>
        <w:t>Microsoft Official Sources</w:t>
      </w:r>
    </w:p>
    <w:p>
      <w:pPr>
        <w:pStyle w:val="ListBullet"/>
      </w:pPr>
      <w:r>
        <w:rPr>
          <w:b/>
          <w:sz w:val="18"/>
        </w:rPr>
        <w:t xml:space="preserve">[1] </w:t>
      </w:r>
      <w:r>
        <w:rPr>
          <w:b/>
          <w:sz w:val="18"/>
        </w:rPr>
        <w:t xml:space="preserve">Microsoft Learn: </w:t>
      </w:r>
      <w:r>
        <w:rPr>
          <w:sz w:val="18"/>
        </w:rPr>
        <w:t xml:space="preserve">Add SharePoint as a knowledge source - Copilot Studio. </w:t>
      </w:r>
      <w:r>
        <w:rPr>
          <w:color w:val="0B5594"/>
          <w:sz w:val="16"/>
        </w:rPr>
        <w:t>https://learn.microsoft.com/en-us/microsoft-copilot-studio/knowledge-add-sharepoint</w:t>
      </w:r>
      <w:r>
        <w:rPr>
          <w:color w:val="999999"/>
          <w:sz w:val="16"/>
        </w:rPr>
        <w:t xml:space="preserve"> (May 2026)</w:t>
      </w:r>
    </w:p>
    <w:p>
      <w:pPr>
        <w:pStyle w:val="ListBullet"/>
      </w:pPr>
      <w:r>
        <w:rPr>
          <w:b/>
          <w:sz w:val="18"/>
        </w:rPr>
        <w:t xml:space="preserve">[2] </w:t>
      </w:r>
      <w:r>
        <w:rPr>
          <w:b/>
          <w:sz w:val="18"/>
        </w:rPr>
        <w:t xml:space="preserve">Microsoft Learn: </w:t>
      </w:r>
      <w:r>
        <w:rPr>
          <w:sz w:val="18"/>
        </w:rPr>
        <w:t xml:space="preserve">Overview of Copilot Studio 2026 release wave 1. </w:t>
      </w:r>
      <w:r>
        <w:rPr>
          <w:color w:val="0B5594"/>
          <w:sz w:val="16"/>
        </w:rPr>
        <w:t>https://learn.microsoft.com/en-us/power-platform/release-plan/2026wave1/microsoft-copilot-studio/</w:t>
      </w:r>
      <w:r>
        <w:rPr>
          <w:color w:val="999999"/>
          <w:sz w:val="16"/>
        </w:rPr>
        <w:t xml:space="preserve"> (Mar 2026)</w:t>
      </w:r>
    </w:p>
    <w:p>
      <w:pPr>
        <w:pStyle w:val="ListBullet"/>
      </w:pPr>
      <w:r>
        <w:rPr>
          <w:b/>
          <w:sz w:val="18"/>
        </w:rPr>
        <w:t xml:space="preserve">[3] </w:t>
      </w:r>
      <w:r>
        <w:rPr>
          <w:b/>
          <w:sz w:val="18"/>
        </w:rPr>
        <w:t xml:space="preserve">Microsoft Copilot Blog: </w:t>
      </w:r>
      <w:r>
        <w:rPr>
          <w:sz w:val="18"/>
        </w:rPr>
        <w:t xml:space="preserve">What's New in Copilot Studio: November 2025. </w:t>
      </w:r>
      <w:r>
        <w:rPr>
          <w:color w:val="0B5594"/>
          <w:sz w:val="16"/>
        </w:rPr>
        <w:t>https://www.microsoft.com/en-us/microsoft-copilot/blog/copilot-studio/whats-new-in-microsoft-copilot-studio-november-2025/</w:t>
      </w:r>
      <w:r>
        <w:rPr>
          <w:color w:val="999999"/>
          <w:sz w:val="16"/>
        </w:rPr>
        <w:t xml:space="preserve"> (Nov 2025)</w:t>
      </w:r>
    </w:p>
    <w:p>
      <w:pPr>
        <w:pStyle w:val="ListBullet"/>
      </w:pPr>
      <w:r>
        <w:rPr>
          <w:b/>
          <w:sz w:val="18"/>
        </w:rPr>
        <w:t xml:space="preserve">[4] </w:t>
      </w:r>
      <w:r>
        <w:rPr>
          <w:b/>
          <w:sz w:val="18"/>
        </w:rPr>
        <w:t xml:space="preserve">Microsoft Tech Community: </w:t>
      </w:r>
      <w:r>
        <w:rPr>
          <w:sz w:val="18"/>
        </w:rPr>
        <w:t xml:space="preserve">Introducing Knowledge Agent in SharePoint. </w:t>
      </w:r>
      <w:r>
        <w:rPr>
          <w:color w:val="0B5594"/>
          <w:sz w:val="16"/>
        </w:rPr>
        <w:t>https://techcommunity.microsoft.com/blog/spblog/introducing-knowledge-agent-in-sharepoint/4454154</w:t>
      </w:r>
      <w:r>
        <w:rPr>
          <w:color w:val="999999"/>
          <w:sz w:val="16"/>
        </w:rPr>
        <w:t xml:space="preserve"> (Sep 2025)</w:t>
      </w:r>
    </w:p>
    <w:p>
      <w:pPr>
        <w:pStyle w:val="ListBullet"/>
      </w:pPr>
      <w:r>
        <w:rPr>
          <w:b/>
          <w:sz w:val="18"/>
        </w:rPr>
        <w:t xml:space="preserve">[5] </w:t>
      </w:r>
      <w:r>
        <w:rPr>
          <w:b/>
          <w:sz w:val="18"/>
        </w:rPr>
        <w:t xml:space="preserve">Microsoft 365 Blog: </w:t>
      </w:r>
      <w:r>
        <w:rPr>
          <w:sz w:val="18"/>
        </w:rPr>
        <w:t xml:space="preserve">SharePoint at 25: Knowledge in the AI era. </w:t>
      </w:r>
      <w:r>
        <w:rPr>
          <w:color w:val="0B5594"/>
          <w:sz w:val="16"/>
        </w:rPr>
        <w:t>https://www.microsoft.com/en-us/microsoft-365/blog/2026/03/02/sharepoint-at-25-how-microsoft-is-putting-knowledge-to-work-in-the-ai-era/</w:t>
      </w:r>
      <w:r>
        <w:rPr>
          <w:color w:val="999999"/>
          <w:sz w:val="16"/>
        </w:rPr>
        <w:t xml:space="preserve"> (Mar 2026)</w:t>
      </w:r>
    </w:p>
    <w:p>
      <w:pPr>
        <w:pStyle w:val="ListBullet"/>
      </w:pPr>
      <w:r>
        <w:rPr>
          <w:b/>
          <w:sz w:val="18"/>
        </w:rPr>
        <w:t xml:space="preserve">[6] </w:t>
      </w:r>
      <w:r>
        <w:rPr>
          <w:b/>
          <w:sz w:val="18"/>
        </w:rPr>
        <w:t xml:space="preserve">Microsoft 365 Blog: </w:t>
      </w:r>
      <w:r>
        <w:rPr>
          <w:sz w:val="18"/>
        </w:rPr>
        <w:t xml:space="preserve">Copilot Cowork: From conversation to action. </w:t>
      </w:r>
      <w:r>
        <w:rPr>
          <w:color w:val="0B5594"/>
          <w:sz w:val="16"/>
        </w:rPr>
        <w:t>https://www.microsoft.com/en-us/microsoft-365/blog/2026/05/05/copilot-cowork-from-conversation-to-action-across-skills-integrations-and-devices/</w:t>
      </w:r>
      <w:r>
        <w:rPr>
          <w:color w:val="999999"/>
          <w:sz w:val="16"/>
        </w:rPr>
        <w:t xml:space="preserve"> (May 2026)</w:t>
      </w:r>
    </w:p>
    <w:p>
      <w:pPr>
        <w:pStyle w:val="ListBullet"/>
      </w:pPr>
      <w:r>
        <w:rPr>
          <w:b/>
          <w:sz w:val="18"/>
        </w:rPr>
        <w:t xml:space="preserve">[7] </w:t>
      </w:r>
      <w:r>
        <w:rPr>
          <w:b/>
          <w:sz w:val="18"/>
        </w:rPr>
        <w:t xml:space="preserve">Microsoft Copilot Blog: </w:t>
      </w:r>
      <w:r>
        <w:rPr>
          <w:sz w:val="18"/>
        </w:rPr>
        <w:t xml:space="preserve">Automate business processes with agents + workflows. </w:t>
      </w:r>
      <w:r>
        <w:rPr>
          <w:color w:val="0B5594"/>
          <w:sz w:val="16"/>
        </w:rPr>
        <w:t>https://www.microsoft.com/en-us/microsoft-copilot/blog/copilot-studio/automate-business-processes-with-agents-plus-workflows-in-microsoft-copilot-studio/</w:t>
      </w:r>
      <w:r>
        <w:rPr>
          <w:color w:val="999999"/>
          <w:sz w:val="16"/>
        </w:rPr>
        <w:t xml:space="preserve"> (2026)</w:t>
      </w:r>
    </w:p>
    <w:p>
      <w:pPr>
        <w:pStyle w:val="ListBullet"/>
      </w:pPr>
      <w:r>
        <w:rPr>
          <w:b/>
          <w:sz w:val="18"/>
        </w:rPr>
        <w:t xml:space="preserve">[8] </w:t>
      </w:r>
      <w:r>
        <w:rPr>
          <w:b/>
          <w:sz w:val="18"/>
        </w:rPr>
        <w:t xml:space="preserve">Microsoft Copilot Blog: </w:t>
      </w:r>
      <w:r>
        <w:rPr>
          <w:sz w:val="18"/>
        </w:rPr>
        <w:t xml:space="preserve">6 core capabilities to scale agent adoption in 2026. </w:t>
      </w:r>
      <w:r>
        <w:rPr>
          <w:color w:val="0B5594"/>
          <w:sz w:val="16"/>
        </w:rPr>
        <w:t>https://www.microsoft.com/en-us/microsoft-copilot/blog/copilot-studio/6-core-capabilities-to-scale-agent-adoption-in-2026/</w:t>
      </w:r>
      <w:r>
        <w:rPr>
          <w:color w:val="999999"/>
          <w:sz w:val="16"/>
        </w:rPr>
        <w:t xml:space="preserve"> (2026)</w:t>
      </w:r>
    </w:p>
    <w:p>
      <w:pPr>
        <w:pStyle w:val="ListBullet"/>
      </w:pPr>
      <w:r>
        <w:rPr>
          <w:b/>
          <w:sz w:val="18"/>
        </w:rPr>
        <w:t xml:space="preserve">[9] </w:t>
      </w:r>
      <w:r>
        <w:rPr>
          <w:b/>
          <w:sz w:val="18"/>
        </w:rPr>
        <w:t xml:space="preserve">Microsoft Official Blog: </w:t>
      </w:r>
      <w:r>
        <w:rPr>
          <w:sz w:val="18"/>
        </w:rPr>
        <w:t xml:space="preserve">Accelerating Frontier Transformation with partners. </w:t>
      </w:r>
      <w:r>
        <w:rPr>
          <w:color w:val="0B5594"/>
          <w:sz w:val="16"/>
        </w:rPr>
        <w:t>https://blogs.microsoft.com/blog/2026/04/21/accelerating-frontier-transformation-with-microsoft-partners/</w:t>
      </w:r>
      <w:r>
        <w:rPr>
          <w:color w:val="999999"/>
          <w:sz w:val="16"/>
        </w:rPr>
        <w:t xml:space="preserve"> (Apr 2026)</w:t>
      </w:r>
    </w:p>
    <w:p>
      <w:pPr>
        <w:pStyle w:val="ListBullet"/>
      </w:pPr>
      <w:r>
        <w:rPr>
          <w:b/>
          <w:sz w:val="18"/>
        </w:rPr>
        <w:t xml:space="preserve">[10] </w:t>
      </w:r>
      <w:r>
        <w:rPr>
          <w:b/>
          <w:sz w:val="18"/>
        </w:rPr>
        <w:t xml:space="preserve">Microsoft Power Platform Blog: </w:t>
      </w:r>
      <w:r>
        <w:rPr>
          <w:sz w:val="18"/>
        </w:rPr>
        <w:t xml:space="preserve">Dataverse is your agent data platform. </w:t>
      </w:r>
      <w:r>
        <w:rPr>
          <w:color w:val="0B5594"/>
          <w:sz w:val="16"/>
        </w:rPr>
        <w:t>https://www.microsoft.com/en-us/power-platform/blog/2026/05/05/dataverse-agent-data-platform/</w:t>
      </w:r>
      <w:r>
        <w:rPr>
          <w:color w:val="999999"/>
          <w:sz w:val="16"/>
        </w:rPr>
        <w:t xml:space="preserve"> (May 2026)</w:t>
      </w:r>
    </w:p>
    <w:p>
      <w:pPr>
        <w:pStyle w:val="ListBullet"/>
      </w:pPr>
      <w:r>
        <w:rPr>
          <w:b/>
          <w:sz w:val="18"/>
        </w:rPr>
        <w:t xml:space="preserve">[11] </w:t>
      </w:r>
      <w:r>
        <w:rPr>
          <w:b/>
          <w:sz w:val="18"/>
        </w:rPr>
        <w:t xml:space="preserve">Microsoft Learn: </w:t>
      </w:r>
      <w:r>
        <w:rPr>
          <w:sz w:val="18"/>
        </w:rPr>
        <w:t xml:space="preserve">Copilot Studio licensing. </w:t>
      </w:r>
      <w:r>
        <w:rPr>
          <w:color w:val="0B5594"/>
          <w:sz w:val="16"/>
        </w:rPr>
        <w:t>https://learn.microsoft.com/en-us/microsoft-copilot-studio/billing-licensing</w:t>
      </w:r>
      <w:r>
        <w:rPr>
          <w:color w:val="999999"/>
          <w:sz w:val="16"/>
        </w:rPr>
        <w:t xml:space="preserve"> (2026)</w:t>
      </w:r>
    </w:p>
    <w:p>
      <w:pPr>
        <w:pStyle w:val="ListBullet"/>
      </w:pPr>
      <w:r>
        <w:rPr>
          <w:b/>
          <w:sz w:val="18"/>
        </w:rPr>
        <w:t xml:space="preserve">[12] </w:t>
      </w:r>
      <w:r>
        <w:rPr>
          <w:b/>
          <w:sz w:val="18"/>
        </w:rPr>
        <w:t xml:space="preserve">Microsoft: </w:t>
      </w:r>
      <w:r>
        <w:rPr>
          <w:sz w:val="18"/>
        </w:rPr>
        <w:t xml:space="preserve">Copilot Studio pricing page. </w:t>
      </w:r>
      <w:r>
        <w:rPr>
          <w:color w:val="0B5594"/>
          <w:sz w:val="16"/>
        </w:rPr>
        <w:t>https://www.microsoft.com/en-us/microsoft-365-copilot/pricing/copilot-studio</w:t>
      </w:r>
      <w:r>
        <w:rPr>
          <w:color w:val="999999"/>
          <w:sz w:val="16"/>
        </w:rPr>
        <w:t xml:space="preserve"> (2026)</w:t>
      </w:r>
    </w:p>
    <w:p>
      <w:pPr>
        <w:pStyle w:val="Heading2"/>
      </w:pPr>
      <w:r>
        <w:t>VC &amp; Investment Research</w:t>
      </w:r>
    </w:p>
    <w:p>
      <w:pPr>
        <w:pStyle w:val="ListBullet"/>
      </w:pPr>
      <w:r>
        <w:rPr>
          <w:b/>
          <w:sz w:val="18"/>
        </w:rPr>
        <w:t xml:space="preserve">[13] </w:t>
      </w:r>
      <w:r>
        <w:rPr>
          <w:b/>
          <w:sz w:val="18"/>
        </w:rPr>
        <w:t xml:space="preserve">Sequoia Capital: </w:t>
      </w:r>
      <w:r>
        <w:rPr>
          <w:sz w:val="18"/>
        </w:rPr>
        <w:t xml:space="preserve">AI in 2025: Building Blocks Firmly in Place. </w:t>
      </w:r>
      <w:r>
        <w:rPr>
          <w:color w:val="0B5594"/>
          <w:sz w:val="16"/>
        </w:rPr>
        <w:t>https://sequoiacap.com/article/ai-in-2025/</w:t>
      </w:r>
      <w:r>
        <w:rPr>
          <w:color w:val="999999"/>
          <w:sz w:val="16"/>
        </w:rPr>
        <w:t xml:space="preserve"> (2025)</w:t>
      </w:r>
    </w:p>
    <w:p>
      <w:pPr>
        <w:pStyle w:val="ListBullet"/>
      </w:pPr>
      <w:r>
        <w:rPr>
          <w:b/>
          <w:sz w:val="18"/>
        </w:rPr>
        <w:t xml:space="preserve">[14] </w:t>
      </w:r>
      <w:r>
        <w:rPr>
          <w:b/>
          <w:sz w:val="18"/>
        </w:rPr>
        <w:t xml:space="preserve">Sequoia Capital: </w:t>
      </w:r>
      <w:r>
        <w:rPr>
          <w:sz w:val="18"/>
        </w:rPr>
        <w:t xml:space="preserve">Services: The New Software. </w:t>
      </w:r>
      <w:r>
        <w:rPr>
          <w:color w:val="0B5594"/>
          <w:sz w:val="16"/>
        </w:rPr>
        <w:t>https://sequoiacap.com/article/services-the-new-software/</w:t>
      </w:r>
      <w:r>
        <w:rPr>
          <w:color w:val="999999"/>
          <w:sz w:val="16"/>
        </w:rPr>
        <w:t xml:space="preserve"> (2025)</w:t>
      </w:r>
    </w:p>
    <w:p>
      <w:pPr>
        <w:pStyle w:val="ListBullet"/>
      </w:pPr>
      <w:r>
        <w:rPr>
          <w:b/>
          <w:sz w:val="18"/>
        </w:rPr>
        <w:t xml:space="preserve">[15] </w:t>
      </w:r>
      <w:r>
        <w:rPr>
          <w:b/>
          <w:sz w:val="18"/>
        </w:rPr>
        <w:t xml:space="preserve">Emergence Capital: </w:t>
      </w:r>
      <w:r>
        <w:rPr>
          <w:sz w:val="18"/>
        </w:rPr>
        <w:t xml:space="preserve">The AI-Native Services Playbook. </w:t>
      </w:r>
      <w:r>
        <w:rPr>
          <w:color w:val="0B5594"/>
          <w:sz w:val="16"/>
        </w:rPr>
        <w:t>https://www.emcap.com/thoughts/the-ai-native-services-playbook</w:t>
      </w:r>
      <w:r>
        <w:rPr>
          <w:color w:val="999999"/>
          <w:sz w:val="16"/>
        </w:rPr>
        <w:t xml:space="preserve"> (2025)</w:t>
      </w:r>
    </w:p>
    <w:p>
      <w:pPr>
        <w:pStyle w:val="ListBullet"/>
      </w:pPr>
      <w:r>
        <w:rPr>
          <w:b/>
          <w:sz w:val="18"/>
        </w:rPr>
        <w:t xml:space="preserve">[16] </w:t>
      </w:r>
      <w:r>
        <w:rPr>
          <w:b/>
          <w:sz w:val="18"/>
        </w:rPr>
        <w:t xml:space="preserve">Emergence Capital: </w:t>
      </w:r>
      <w:r>
        <w:rPr>
          <w:sz w:val="18"/>
        </w:rPr>
        <w:t xml:space="preserve">Why AI-Native Services, and Why Now. </w:t>
      </w:r>
      <w:r>
        <w:rPr>
          <w:color w:val="0B5594"/>
          <w:sz w:val="16"/>
        </w:rPr>
        <w:t>https://www.emcap.com/thoughts/why-ai-native-services-and-why-now</w:t>
      </w:r>
      <w:r>
        <w:rPr>
          <w:color w:val="999999"/>
          <w:sz w:val="16"/>
        </w:rPr>
        <w:t xml:space="preserve"> (2025)</w:t>
      </w:r>
    </w:p>
    <w:p>
      <w:pPr>
        <w:pStyle w:val="ListBullet"/>
      </w:pPr>
      <w:r>
        <w:rPr>
          <w:b/>
          <w:sz w:val="18"/>
        </w:rPr>
        <w:t xml:space="preserve">[17] </w:t>
      </w:r>
      <w:r>
        <w:rPr>
          <w:b/>
          <w:sz w:val="18"/>
        </w:rPr>
        <w:t xml:space="preserve">Emergence Capital: </w:t>
      </w:r>
      <w:r>
        <w:rPr>
          <w:sz w:val="18"/>
        </w:rPr>
        <w:t xml:space="preserve">AI-Native Services: The Definitive Guide. </w:t>
      </w:r>
      <w:r>
        <w:rPr>
          <w:color w:val="0B5594"/>
          <w:sz w:val="16"/>
        </w:rPr>
        <w:t>https://www.emcap.com/ai-native-services</w:t>
      </w:r>
      <w:r>
        <w:rPr>
          <w:color w:val="999999"/>
          <w:sz w:val="16"/>
        </w:rPr>
        <w:t xml:space="preserve"> (2026)</w:t>
      </w:r>
    </w:p>
    <w:p>
      <w:pPr>
        <w:pStyle w:val="ListBullet"/>
      </w:pPr>
      <w:r>
        <w:rPr>
          <w:b/>
          <w:sz w:val="18"/>
        </w:rPr>
        <w:t xml:space="preserve">[18] </w:t>
      </w:r>
      <w:r>
        <w:rPr>
          <w:b/>
          <w:sz w:val="18"/>
        </w:rPr>
        <w:t xml:space="preserve">a16z: </w:t>
      </w:r>
      <w:r>
        <w:rPr>
          <w:sz w:val="18"/>
        </w:rPr>
        <w:t xml:space="preserve">Where Enterprises are Actually Adopting AI. </w:t>
      </w:r>
      <w:r>
        <w:rPr>
          <w:color w:val="0B5594"/>
          <w:sz w:val="16"/>
        </w:rPr>
        <w:t>https://a16z.com/where-enterprises-are-actually-adopting-ai/</w:t>
      </w:r>
      <w:r>
        <w:rPr>
          <w:color w:val="999999"/>
          <w:sz w:val="16"/>
        </w:rPr>
        <w:t xml:space="preserve"> (2025)</w:t>
      </w:r>
    </w:p>
    <w:p>
      <w:pPr>
        <w:pStyle w:val="ListBullet"/>
      </w:pPr>
      <w:r>
        <w:rPr>
          <w:b/>
          <w:sz w:val="18"/>
        </w:rPr>
        <w:t xml:space="preserve">[19] </w:t>
      </w:r>
      <w:r>
        <w:rPr>
          <w:b/>
          <w:sz w:val="18"/>
        </w:rPr>
        <w:t xml:space="preserve">a16z: </w:t>
      </w:r>
      <w:r>
        <w:rPr>
          <w:sz w:val="18"/>
        </w:rPr>
        <w:t xml:space="preserve">Leaders, gainers and unexpected winners in Enterprise AI. </w:t>
      </w:r>
      <w:r>
        <w:rPr>
          <w:color w:val="0B5594"/>
          <w:sz w:val="16"/>
        </w:rPr>
        <w:t>https://a16z.com/leaders-gainers-and-unexpected-winners-in-the-enterprise-ai-arms-race/</w:t>
      </w:r>
      <w:r>
        <w:rPr>
          <w:color w:val="999999"/>
          <w:sz w:val="16"/>
        </w:rPr>
        <w:t xml:space="preserve"> (2025)</w:t>
      </w:r>
    </w:p>
    <w:p>
      <w:pPr>
        <w:pStyle w:val="ListBullet"/>
      </w:pPr>
      <w:r>
        <w:rPr>
          <w:b/>
          <w:sz w:val="18"/>
        </w:rPr>
        <w:t xml:space="preserve">[20] </w:t>
      </w:r>
      <w:r>
        <w:rPr>
          <w:b/>
          <w:sz w:val="18"/>
        </w:rPr>
        <w:t xml:space="preserve">Y Combinator: </w:t>
      </w:r>
      <w:r>
        <w:rPr>
          <w:sz w:val="18"/>
        </w:rPr>
        <w:t xml:space="preserve">Requests for Startups. </w:t>
      </w:r>
      <w:r>
        <w:rPr>
          <w:color w:val="0B5594"/>
          <w:sz w:val="16"/>
        </w:rPr>
        <w:t>https://www.ycombinator.com/rfs</w:t>
      </w:r>
      <w:r>
        <w:rPr>
          <w:color w:val="999999"/>
          <w:sz w:val="16"/>
        </w:rPr>
        <w:t xml:space="preserve"> (2026)</w:t>
      </w:r>
    </w:p>
    <w:p>
      <w:pPr>
        <w:pStyle w:val="Heading2"/>
      </w:pPr>
      <w:r>
        <w:t>Market Data &amp; Analyst Reports</w:t>
      </w:r>
    </w:p>
    <w:p>
      <w:pPr>
        <w:pStyle w:val="ListBullet"/>
      </w:pPr>
      <w:r>
        <w:rPr>
          <w:b/>
          <w:sz w:val="18"/>
        </w:rPr>
        <w:t xml:space="preserve">[21] </w:t>
      </w:r>
      <w:r>
        <w:rPr>
          <w:b/>
          <w:sz w:val="18"/>
        </w:rPr>
        <w:t xml:space="preserve">Business of Apps: </w:t>
      </w:r>
      <w:r>
        <w:rPr>
          <w:sz w:val="18"/>
        </w:rPr>
        <w:t xml:space="preserve">Microsoft Copilot Revenue and Usage Statistics (2026). </w:t>
      </w:r>
      <w:r>
        <w:rPr>
          <w:color w:val="0B5594"/>
          <w:sz w:val="16"/>
        </w:rPr>
        <w:t>https://www.businessofapps.com/data/microsoft-copilot-statistics/</w:t>
      </w:r>
      <w:r>
        <w:rPr>
          <w:color w:val="999999"/>
          <w:sz w:val="16"/>
        </w:rPr>
        <w:t xml:space="preserve"> (2026)</w:t>
      </w:r>
    </w:p>
    <w:p>
      <w:pPr>
        <w:pStyle w:val="ListBullet"/>
      </w:pPr>
      <w:r>
        <w:rPr>
          <w:b/>
          <w:sz w:val="18"/>
        </w:rPr>
        <w:t xml:space="preserve">[22] </w:t>
      </w:r>
      <w:r>
        <w:rPr>
          <w:b/>
          <w:sz w:val="18"/>
        </w:rPr>
        <w:t xml:space="preserve">AI Business Weekly: </w:t>
      </w:r>
      <w:r>
        <w:rPr>
          <w:sz w:val="18"/>
        </w:rPr>
        <w:t xml:space="preserve">Microsoft Copilot Statistics 2026: Adoption &amp; Market Share. </w:t>
      </w:r>
      <w:r>
        <w:rPr>
          <w:color w:val="0B5594"/>
          <w:sz w:val="16"/>
        </w:rPr>
        <w:t>https://aibusinessweekly.net/p/microsoft-copilot-statistics</w:t>
      </w:r>
      <w:r>
        <w:rPr>
          <w:color w:val="999999"/>
          <w:sz w:val="16"/>
        </w:rPr>
        <w:t xml:space="preserve"> (2026)</w:t>
      </w:r>
    </w:p>
    <w:p>
      <w:pPr>
        <w:pStyle w:val="ListBullet"/>
      </w:pPr>
      <w:r>
        <w:rPr>
          <w:b/>
          <w:sz w:val="18"/>
        </w:rPr>
        <w:t xml:space="preserve">[23] </w:t>
      </w:r>
      <w:r>
        <w:rPr>
          <w:b/>
          <w:sz w:val="18"/>
        </w:rPr>
        <w:t xml:space="preserve">Stackmatix: </w:t>
      </w:r>
      <w:r>
        <w:rPr>
          <w:sz w:val="18"/>
        </w:rPr>
        <w:t xml:space="preserve">Microsoft Copilot Adoption Statistics &amp; Trends (2026). </w:t>
      </w:r>
      <w:r>
        <w:rPr>
          <w:color w:val="0B5594"/>
          <w:sz w:val="16"/>
        </w:rPr>
        <w:t>https://www.stackmatix.com/blog/copilot-market-adoption-trends</w:t>
      </w:r>
      <w:r>
        <w:rPr>
          <w:color w:val="999999"/>
          <w:sz w:val="16"/>
        </w:rPr>
        <w:t xml:space="preserve"> (2026)</w:t>
      </w:r>
    </w:p>
    <w:p>
      <w:pPr>
        <w:pStyle w:val="ListBullet"/>
      </w:pPr>
      <w:r>
        <w:rPr>
          <w:b/>
          <w:sz w:val="18"/>
        </w:rPr>
        <w:t xml:space="preserve">[24] </w:t>
      </w:r>
      <w:r>
        <w:rPr>
          <w:b/>
          <w:sz w:val="18"/>
        </w:rPr>
        <w:t xml:space="preserve">XtendedView: </w:t>
      </w:r>
      <w:r>
        <w:rPr>
          <w:sz w:val="18"/>
        </w:rPr>
        <w:t xml:space="preserve">Microsoft Copilot Statistics 2026: Users, Growth, and ROI. </w:t>
      </w:r>
      <w:r>
        <w:rPr>
          <w:color w:val="0B5594"/>
          <w:sz w:val="16"/>
        </w:rPr>
        <w:t>https://xtendedview.com/microsoft-copilot-statistics/</w:t>
      </w:r>
      <w:r>
        <w:rPr>
          <w:color w:val="999999"/>
          <w:sz w:val="16"/>
        </w:rPr>
        <w:t xml:space="preserve"> (2026)</w:t>
      </w:r>
    </w:p>
    <w:p>
      <w:pPr>
        <w:pStyle w:val="ListBullet"/>
      </w:pPr>
      <w:r>
        <w:rPr>
          <w:b/>
          <w:sz w:val="18"/>
        </w:rPr>
        <w:t xml:space="preserve">[25] </w:t>
      </w:r>
      <w:r>
        <w:rPr>
          <w:b/>
          <w:sz w:val="18"/>
        </w:rPr>
        <w:t xml:space="preserve">Nadcab: </w:t>
      </w:r>
      <w:r>
        <w:rPr>
          <w:sz w:val="18"/>
        </w:rPr>
        <w:t xml:space="preserve">AI Copilot Market Size Growth Trends 2026. </w:t>
      </w:r>
      <w:r>
        <w:rPr>
          <w:color w:val="0B5594"/>
          <w:sz w:val="16"/>
        </w:rPr>
        <w:t>https://www.nadcab.com/blog/ai-copilot-market-size-growth-trends</w:t>
      </w:r>
      <w:r>
        <w:rPr>
          <w:color w:val="999999"/>
          <w:sz w:val="16"/>
        </w:rPr>
        <w:t xml:space="preserve"> (2026)</w:t>
      </w:r>
    </w:p>
    <w:p>
      <w:pPr>
        <w:pStyle w:val="ListBullet"/>
      </w:pPr>
      <w:r>
        <w:rPr>
          <w:b/>
          <w:sz w:val="18"/>
        </w:rPr>
        <w:t xml:space="preserve">[26] </w:t>
      </w:r>
      <w:r>
        <w:rPr>
          <w:b/>
          <w:sz w:val="18"/>
        </w:rPr>
        <w:t xml:space="preserve">Tech Insider: </w:t>
      </w:r>
      <w:r>
        <w:rPr>
          <w:sz w:val="18"/>
        </w:rPr>
        <w:t xml:space="preserve">Microsoft AI Spending 2026: $150B Capex Analysis. </w:t>
      </w:r>
      <w:r>
        <w:rPr>
          <w:color w:val="0B5594"/>
          <w:sz w:val="16"/>
        </w:rPr>
        <w:t>https://tech-insider.org/microsoft-ai-spending-azure-copilot-2026/</w:t>
      </w:r>
      <w:r>
        <w:rPr>
          <w:color w:val="999999"/>
          <w:sz w:val="16"/>
        </w:rPr>
        <w:t xml:space="preserve"> (2026)</w:t>
      </w:r>
    </w:p>
    <w:p>
      <w:pPr>
        <w:pStyle w:val="Heading2"/>
      </w:pPr>
      <w:r>
        <w:t>Enterprise AI Analysis</w:t>
      </w:r>
    </w:p>
    <w:p>
      <w:pPr>
        <w:pStyle w:val="ListBullet"/>
      </w:pPr>
      <w:r>
        <w:rPr>
          <w:b/>
          <w:sz w:val="18"/>
        </w:rPr>
        <w:t xml:space="preserve">[27] </w:t>
      </w:r>
      <w:r>
        <w:rPr>
          <w:b/>
          <w:sz w:val="18"/>
        </w:rPr>
        <w:t xml:space="preserve">Deloitte: </w:t>
      </w:r>
      <w:r>
        <w:rPr>
          <w:sz w:val="18"/>
        </w:rPr>
        <w:t xml:space="preserve">The State of AI in the Enterprise - 2026. </w:t>
      </w:r>
      <w:r>
        <w:rPr>
          <w:color w:val="0B5594"/>
          <w:sz w:val="16"/>
        </w:rPr>
        <w:t>https://www.deloitte.com/us/en/what-we-do/capabilities/applied-artificial-intelligence/content/state-of-ai-in-the-enterprise.html</w:t>
      </w:r>
      <w:r>
        <w:rPr>
          <w:color w:val="999999"/>
          <w:sz w:val="16"/>
        </w:rPr>
        <w:t xml:space="preserve"> (2026)</w:t>
      </w:r>
    </w:p>
    <w:p>
      <w:pPr>
        <w:pStyle w:val="ListBullet"/>
      </w:pPr>
      <w:r>
        <w:rPr>
          <w:b/>
          <w:sz w:val="18"/>
        </w:rPr>
        <w:t xml:space="preserve">[28] </w:t>
      </w:r>
      <w:r>
        <w:rPr>
          <w:b/>
          <w:sz w:val="18"/>
        </w:rPr>
        <w:t xml:space="preserve">Writer: </w:t>
      </w:r>
      <w:r>
        <w:rPr>
          <w:sz w:val="18"/>
        </w:rPr>
        <w:t xml:space="preserve">Enterprise AI adoption in 2026: Why 79% face challenges. </w:t>
      </w:r>
      <w:r>
        <w:rPr>
          <w:color w:val="0B5594"/>
          <w:sz w:val="16"/>
        </w:rPr>
        <w:t>https://writer.com/blog/enterprise-ai-adoption-2026/</w:t>
      </w:r>
      <w:r>
        <w:rPr>
          <w:color w:val="999999"/>
          <w:sz w:val="16"/>
        </w:rPr>
        <w:t xml:space="preserve"> (2026)</w:t>
      </w:r>
    </w:p>
    <w:p>
      <w:pPr>
        <w:pStyle w:val="ListBullet"/>
      </w:pPr>
      <w:r>
        <w:rPr>
          <w:b/>
          <w:sz w:val="18"/>
        </w:rPr>
        <w:t xml:space="preserve">[29] </w:t>
      </w:r>
      <w:r>
        <w:rPr>
          <w:b/>
          <w:sz w:val="18"/>
        </w:rPr>
        <w:t xml:space="preserve">Lucidworks: </w:t>
      </w:r>
      <w:r>
        <w:rPr>
          <w:sz w:val="18"/>
        </w:rPr>
        <w:t xml:space="preserve">Enterprise AI in 2026: Adoption Trends, Gaps &amp; Insights. </w:t>
      </w:r>
      <w:r>
        <w:rPr>
          <w:color w:val="0B5594"/>
          <w:sz w:val="16"/>
        </w:rPr>
        <w:t>https://lucidworks.com/blog/enterprise-ai-adoption-in-2026-trends-gaps-and-strategic-insights</w:t>
      </w:r>
      <w:r>
        <w:rPr>
          <w:color w:val="999999"/>
          <w:sz w:val="16"/>
        </w:rPr>
        <w:t xml:space="preserve"> (2026)</w:t>
      </w:r>
    </w:p>
    <w:p>
      <w:pPr>
        <w:pStyle w:val="ListBullet"/>
      </w:pPr>
      <w:r>
        <w:rPr>
          <w:b/>
          <w:sz w:val="18"/>
        </w:rPr>
        <w:t xml:space="preserve">[30] </w:t>
      </w:r>
      <w:r>
        <w:rPr>
          <w:b/>
          <w:sz w:val="18"/>
        </w:rPr>
        <w:t xml:space="preserve">Constellation Research: </w:t>
      </w:r>
      <w:r>
        <w:rPr>
          <w:sz w:val="18"/>
        </w:rPr>
        <w:t xml:space="preserve">Enterprise technology 2026: 15 trends to watch. </w:t>
      </w:r>
      <w:r>
        <w:rPr>
          <w:color w:val="0B5594"/>
          <w:sz w:val="16"/>
        </w:rPr>
        <w:t>https://www.constellationr.com/blog-news/insights/enterprise-technology-2026-15-ai-saas-data-business-trends-watch</w:t>
      </w:r>
      <w:r>
        <w:rPr>
          <w:color w:val="999999"/>
          <w:sz w:val="16"/>
        </w:rPr>
        <w:t xml:space="preserve"> (2026)</w:t>
      </w:r>
    </w:p>
    <w:p>
      <w:pPr>
        <w:pStyle w:val="ListBullet"/>
      </w:pPr>
      <w:r>
        <w:rPr>
          <w:b/>
          <w:sz w:val="18"/>
        </w:rPr>
        <w:t xml:space="preserve">[31] </w:t>
      </w:r>
      <w:r>
        <w:rPr>
          <w:b/>
          <w:sz w:val="18"/>
        </w:rPr>
        <w:t xml:space="preserve">Futurum Group: </w:t>
      </w:r>
      <w:r>
        <w:rPr>
          <w:sz w:val="18"/>
        </w:rPr>
        <w:t xml:space="preserve">Was 2025 the Year of Agentic AI, or Hype?. </w:t>
      </w:r>
      <w:r>
        <w:rPr>
          <w:color w:val="0B5594"/>
          <w:sz w:val="16"/>
        </w:rPr>
        <w:t>https://futurumgroup.com/insights/was-2025-really-the-year-of-agentic-ai-or-just-more-agentic-hype/</w:t>
      </w:r>
      <w:r>
        <w:rPr>
          <w:color w:val="999999"/>
          <w:sz w:val="16"/>
        </w:rPr>
        <w:t xml:space="preserve"> (2025)</w:t>
      </w:r>
    </w:p>
    <w:p>
      <w:pPr>
        <w:pStyle w:val="ListBullet"/>
      </w:pPr>
      <w:r>
        <w:rPr>
          <w:b/>
          <w:sz w:val="18"/>
        </w:rPr>
        <w:t xml:space="preserve">[32] </w:t>
      </w:r>
      <w:r>
        <w:rPr>
          <w:b/>
          <w:sz w:val="18"/>
        </w:rPr>
        <w:t xml:space="preserve">MIT Sloan: </w:t>
      </w:r>
      <w:r>
        <w:rPr>
          <w:sz w:val="18"/>
        </w:rPr>
        <w:t xml:space="preserve">Five Trends in AI and Data Science for 2026. </w:t>
      </w:r>
      <w:r>
        <w:rPr>
          <w:color w:val="0B5594"/>
          <w:sz w:val="16"/>
        </w:rPr>
        <w:t>https://sloanreview.mit.edu/article/five-trends-in-ai-and-data-science-for-2026/</w:t>
      </w:r>
      <w:r>
        <w:rPr>
          <w:color w:val="999999"/>
          <w:sz w:val="16"/>
        </w:rPr>
        <w:t xml:space="preserve"> (2026)</w:t>
      </w:r>
    </w:p>
    <w:p>
      <w:pPr>
        <w:pStyle w:val="Heading2"/>
      </w:pPr>
      <w:r>
        <w:t>Competitive Intelligence</w:t>
      </w:r>
    </w:p>
    <w:p>
      <w:pPr>
        <w:pStyle w:val="ListBullet"/>
      </w:pPr>
      <w:r>
        <w:rPr>
          <w:b/>
          <w:sz w:val="18"/>
        </w:rPr>
        <w:t xml:space="preserve">[33] </w:t>
      </w:r>
      <w:r>
        <w:rPr>
          <w:b/>
          <w:sz w:val="18"/>
        </w:rPr>
        <w:t xml:space="preserve">Glean: </w:t>
      </w:r>
      <w:r>
        <w:rPr>
          <w:sz w:val="18"/>
        </w:rPr>
        <w:t xml:space="preserve">Series F at $7.2B Valuation. </w:t>
      </w:r>
      <w:r>
        <w:rPr>
          <w:color w:val="0B5594"/>
          <w:sz w:val="16"/>
        </w:rPr>
        <w:t>https://www.glean.com/blog/glean-series-f-announcement</w:t>
      </w:r>
      <w:r>
        <w:rPr>
          <w:color w:val="999999"/>
          <w:sz w:val="16"/>
        </w:rPr>
        <w:t xml:space="preserve"> (Jun 2025)</w:t>
      </w:r>
    </w:p>
    <w:p>
      <w:pPr>
        <w:pStyle w:val="ListBullet"/>
      </w:pPr>
      <w:r>
        <w:rPr>
          <w:b/>
          <w:sz w:val="18"/>
        </w:rPr>
        <w:t xml:space="preserve">[34] </w:t>
      </w:r>
      <w:r>
        <w:rPr>
          <w:b/>
          <w:sz w:val="18"/>
        </w:rPr>
        <w:t xml:space="preserve">Glean: </w:t>
      </w:r>
      <w:r>
        <w:rPr>
          <w:sz w:val="18"/>
        </w:rPr>
        <w:t xml:space="preserve">Surpasses $200M in ARR. </w:t>
      </w:r>
      <w:r>
        <w:rPr>
          <w:color w:val="0B5594"/>
          <w:sz w:val="16"/>
        </w:rPr>
        <w:t>https://www.glean.com/press/glean-surpasses-200m-in-arr-for-enterprise-ai-doubling-revenue-in-nine-months</w:t>
      </w:r>
      <w:r>
        <w:rPr>
          <w:color w:val="999999"/>
          <w:sz w:val="16"/>
        </w:rPr>
        <w:t xml:space="preserve"> (Dec 2025)</w:t>
      </w:r>
    </w:p>
    <w:p>
      <w:pPr>
        <w:pStyle w:val="ListBullet"/>
      </w:pPr>
      <w:r>
        <w:rPr>
          <w:b/>
          <w:sz w:val="18"/>
        </w:rPr>
        <w:t xml:space="preserve">[35] </w:t>
      </w:r>
      <w:r>
        <w:rPr>
          <w:b/>
          <w:sz w:val="18"/>
        </w:rPr>
        <w:t xml:space="preserve">Axios: </w:t>
      </w:r>
      <w:r>
        <w:rPr>
          <w:sz w:val="18"/>
        </w:rPr>
        <w:t xml:space="preserve">Cresta hits $100M ARR (a16z &amp; Sequoia-backed). </w:t>
      </w:r>
      <w:r>
        <w:rPr>
          <w:color w:val="0B5594"/>
          <w:sz w:val="16"/>
        </w:rPr>
        <w:t>https://www.axios.com/pro/enterprise-software-deals/2026/04/30/a16z-sequoia-ai-startup-cresta-100-million-arr</w:t>
      </w:r>
      <w:r>
        <w:rPr>
          <w:color w:val="999999"/>
          <w:sz w:val="16"/>
        </w:rPr>
        <w:t xml:space="preserve"> (Apr 2026)</w:t>
      </w:r>
    </w:p>
    <w:p>
      <w:pPr>
        <w:pStyle w:val="ListBullet"/>
      </w:pPr>
      <w:r>
        <w:rPr>
          <w:b/>
          <w:sz w:val="18"/>
        </w:rPr>
        <w:t xml:space="preserve">[36] </w:t>
      </w:r>
      <w:r>
        <w:rPr>
          <w:b/>
          <w:sz w:val="18"/>
        </w:rPr>
        <w:t xml:space="preserve">Smartbridge: </w:t>
      </w:r>
      <w:r>
        <w:rPr>
          <w:sz w:val="18"/>
        </w:rPr>
        <w:t xml:space="preserve">Salesforce Agentforce vs Microsoft Copilot Studio 2026. </w:t>
      </w:r>
      <w:r>
        <w:rPr>
          <w:color w:val="0B5594"/>
          <w:sz w:val="16"/>
        </w:rPr>
        <w:t>https://smartbridge.com/salesforce-agentforce-vs-microsoft-copilot-studio-2026-comparison/</w:t>
      </w:r>
      <w:r>
        <w:rPr>
          <w:color w:val="999999"/>
          <w:sz w:val="16"/>
        </w:rPr>
        <w:t xml:space="preserve"> (2026)</w:t>
      </w:r>
    </w:p>
    <w:p>
      <w:pPr>
        <w:pStyle w:val="ListBullet"/>
      </w:pPr>
      <w:r>
        <w:rPr>
          <w:b/>
          <w:sz w:val="18"/>
        </w:rPr>
        <w:t xml:space="preserve">[37] </w:t>
      </w:r>
      <w:r>
        <w:rPr>
          <w:b/>
          <w:sz w:val="18"/>
        </w:rPr>
        <w:t xml:space="preserve">Sana Labs: </w:t>
      </w:r>
      <w:r>
        <w:rPr>
          <w:sz w:val="18"/>
        </w:rPr>
        <w:t xml:space="preserve">Best Enterprise AI Agent Platforms 2025-2026. </w:t>
      </w:r>
      <w:r>
        <w:rPr>
          <w:color w:val="0B5594"/>
          <w:sz w:val="16"/>
        </w:rPr>
        <w:t>https://sanalabs.com/agents-blog/leading-ai-enterprise-fortune-500</w:t>
      </w:r>
      <w:r>
        <w:rPr>
          <w:color w:val="999999"/>
          <w:sz w:val="16"/>
        </w:rPr>
        <w:t xml:space="preserve"> (2026)</w:t>
      </w:r>
    </w:p>
    <w:p>
      <w:pPr>
        <w:pStyle w:val="ListBullet"/>
      </w:pPr>
      <w:r>
        <w:rPr>
          <w:b/>
          <w:sz w:val="18"/>
        </w:rPr>
        <w:t xml:space="preserve">[38] </w:t>
      </w:r>
      <w:r>
        <w:rPr>
          <w:b/>
          <w:sz w:val="18"/>
        </w:rPr>
        <w:t xml:space="preserve">CIO Dive: </w:t>
      </w:r>
      <w:r>
        <w:rPr>
          <w:sz w:val="18"/>
        </w:rPr>
        <w:t xml:space="preserve">Microsoft touts Copilot growth, boosts spending as revenues soar. </w:t>
      </w:r>
      <w:r>
        <w:rPr>
          <w:color w:val="0B5594"/>
          <w:sz w:val="16"/>
        </w:rPr>
        <w:t>https://www.ciodive.com/news/microsoft-earnings-Q3-2026/819009/</w:t>
      </w:r>
      <w:r>
        <w:rPr>
          <w:color w:val="999999"/>
          <w:sz w:val="16"/>
        </w:rPr>
        <w:t xml:space="preserve"> (2026)</w:t>
      </w:r>
    </w:p>
    <w:p>
      <w:pPr>
        <w:pStyle w:val="Heading2"/>
      </w:pPr>
      <w:r>
        <w:t>Unit Economics &amp; Pricing</w:t>
      </w:r>
    </w:p>
    <w:p>
      <w:pPr>
        <w:pStyle w:val="ListBullet"/>
      </w:pPr>
      <w:r>
        <w:rPr>
          <w:b/>
          <w:sz w:val="18"/>
        </w:rPr>
        <w:t xml:space="preserve">[39] </w:t>
      </w:r>
      <w:r>
        <w:rPr>
          <w:b/>
          <w:sz w:val="18"/>
        </w:rPr>
        <w:t xml:space="preserve">GetMonetizely: </w:t>
      </w:r>
      <w:r>
        <w:rPr>
          <w:sz w:val="18"/>
        </w:rPr>
        <w:t xml:space="preserve">The Economics of AI-First B2B SaaS in 2026. </w:t>
      </w:r>
      <w:r>
        <w:rPr>
          <w:color w:val="0B5594"/>
          <w:sz w:val="16"/>
        </w:rPr>
        <w:t>https://www.getmonetizely.com/blogs/the-economics-of-ai-first-b2b-saas-in-2026</w:t>
      </w:r>
      <w:r>
        <w:rPr>
          <w:color w:val="999999"/>
          <w:sz w:val="16"/>
        </w:rPr>
        <w:t xml:space="preserve"> (2026)</w:t>
      </w:r>
    </w:p>
    <w:p>
      <w:pPr>
        <w:pStyle w:val="ListBullet"/>
      </w:pPr>
      <w:r>
        <w:rPr>
          <w:b/>
          <w:sz w:val="18"/>
        </w:rPr>
        <w:t xml:space="preserve">[40] </w:t>
      </w:r>
      <w:r>
        <w:rPr>
          <w:b/>
          <w:sz w:val="18"/>
        </w:rPr>
        <w:t xml:space="preserve">The SaaS CFO: </w:t>
      </w:r>
      <w:r>
        <w:rPr>
          <w:sz w:val="18"/>
        </w:rPr>
        <w:t xml:space="preserve">Your AI Feature Is Quietly Destroying Your Gross Margin. </w:t>
      </w:r>
      <w:r>
        <w:rPr>
          <w:color w:val="0B5594"/>
          <w:sz w:val="16"/>
        </w:rPr>
        <w:t>https://www.thesaascfo.com/your-ai-feature-is-quietly-destroying-your-gross-margin/</w:t>
      </w:r>
      <w:r>
        <w:rPr>
          <w:color w:val="999999"/>
          <w:sz w:val="16"/>
        </w:rPr>
        <w:t xml:space="preserve"> (2026)</w:t>
      </w:r>
    </w:p>
    <w:p>
      <w:pPr>
        <w:pStyle w:val="ListBullet"/>
      </w:pPr>
      <w:r>
        <w:rPr>
          <w:b/>
          <w:sz w:val="18"/>
        </w:rPr>
        <w:t xml:space="preserve">[41] </w:t>
      </w:r>
      <w:r>
        <w:rPr>
          <w:b/>
          <w:sz w:val="18"/>
        </w:rPr>
        <w:t xml:space="preserve">Company of Agents: </w:t>
      </w:r>
      <w:r>
        <w:rPr>
          <w:sz w:val="18"/>
        </w:rPr>
        <w:t xml:space="preserve">AI Agent Unit Economics: Scaling in 2026. </w:t>
      </w:r>
      <w:r>
        <w:rPr>
          <w:color w:val="0B5594"/>
          <w:sz w:val="16"/>
        </w:rPr>
        <w:t>https://www.companyofagents.ai/blog/en/ai-agent-unit-economics-scaling</w:t>
      </w:r>
      <w:r>
        <w:rPr>
          <w:color w:val="999999"/>
          <w:sz w:val="16"/>
        </w:rPr>
        <w:t xml:space="preserve"> (2026)</w:t>
      </w:r>
    </w:p>
    <w:p>
      <w:pPr>
        <w:pStyle w:val="ListBullet"/>
      </w:pPr>
      <w:r>
        <w:rPr>
          <w:b/>
          <w:sz w:val="18"/>
        </w:rPr>
        <w:t xml:space="preserve">[42] </w:t>
      </w:r>
      <w:r>
        <w:rPr>
          <w:b/>
          <w:sz w:val="18"/>
        </w:rPr>
        <w:t xml:space="preserve">SaaSletter: </w:t>
      </w:r>
      <w:r>
        <w:rPr>
          <w:sz w:val="18"/>
        </w:rPr>
        <w:t xml:space="preserve">Can Superior NRR Offset Weak AI Gross Margins?. </w:t>
      </w:r>
      <w:r>
        <w:rPr>
          <w:color w:val="0B5594"/>
          <w:sz w:val="16"/>
        </w:rPr>
        <w:t>https://www.saasletter.com/p/ai-nrr-gross-margin-efficient-frontier-2026-gtm-sales-benchmarks-fullcast-pavilion</w:t>
      </w:r>
      <w:r>
        <w:rPr>
          <w:color w:val="999999"/>
          <w:sz w:val="16"/>
        </w:rPr>
        <w:t xml:space="preserve"> (2026)</w:t>
      </w:r>
    </w:p>
    <w:p>
      <w:pPr>
        <w:pStyle w:val="ListBullet"/>
      </w:pPr>
      <w:r>
        <w:rPr>
          <w:b/>
          <w:sz w:val="18"/>
        </w:rPr>
        <w:t xml:space="preserve">[43] </w:t>
      </w:r>
      <w:r>
        <w:rPr>
          <w:b/>
          <w:sz w:val="18"/>
        </w:rPr>
        <w:t xml:space="preserve">EPC Group: </w:t>
      </w:r>
      <w:r>
        <w:rPr>
          <w:sz w:val="18"/>
        </w:rPr>
        <w:t xml:space="preserve">Microsoft Copilot Pricing &amp; Licensing Guide 2026. </w:t>
      </w:r>
      <w:r>
        <w:rPr>
          <w:color w:val="0B5594"/>
          <w:sz w:val="16"/>
        </w:rPr>
        <w:t>https://www.epcgroup.net/blog/copilot-pricing-licensing-enterprise-guide</w:t>
      </w:r>
      <w:r>
        <w:rPr>
          <w:color w:val="999999"/>
          <w:sz w:val="16"/>
        </w:rPr>
        <w:t xml:space="preserve"> (2026)</w:t>
      </w:r>
    </w:p>
    <w:p>
      <w:pPr>
        <w:pStyle w:val="ListBullet"/>
      </w:pPr>
      <w:r>
        <w:rPr>
          <w:b/>
          <w:sz w:val="18"/>
        </w:rPr>
        <w:t xml:space="preserve">[44] </w:t>
      </w:r>
      <w:r>
        <w:rPr>
          <w:b/>
          <w:sz w:val="18"/>
        </w:rPr>
        <w:t xml:space="preserve">Copilot Consulting: </w:t>
      </w:r>
      <w:r>
        <w:rPr>
          <w:sz w:val="18"/>
        </w:rPr>
        <w:t xml:space="preserve">M365 Copilot Pricing, Licensing, and ROI Analysis. </w:t>
      </w:r>
      <w:r>
        <w:rPr>
          <w:color w:val="0B5594"/>
          <w:sz w:val="16"/>
        </w:rPr>
        <w:t>https://www.copilotconsulting.com/insights/m365-copilot-pricing-licensing-roi-analysis-2026</w:t>
      </w:r>
      <w:r>
        <w:rPr>
          <w:color w:val="999999"/>
          <w:sz w:val="16"/>
        </w:rPr>
        <w:t xml:space="preserve"> (2026)</w:t>
      </w:r>
    </w:p>
    <w:p>
      <w:pPr>
        <w:pStyle w:val="Heading2"/>
      </w:pPr>
      <w:r>
        <w:t>Industry Criticism &amp; Failure Analysis</w:t>
      </w:r>
    </w:p>
    <w:p>
      <w:pPr>
        <w:pStyle w:val="ListBullet"/>
      </w:pPr>
      <w:r>
        <w:rPr>
          <w:b/>
          <w:sz w:val="18"/>
        </w:rPr>
        <w:t xml:space="preserve">[45] </w:t>
      </w:r>
      <w:r>
        <w:rPr>
          <w:b/>
          <w:sz w:val="18"/>
        </w:rPr>
        <w:t xml:space="preserve">WebProNews: </w:t>
      </w:r>
      <w:r>
        <w:rPr>
          <w:sz w:val="18"/>
        </w:rPr>
        <w:t xml:space="preserve">Microsoft Copilot Struggles with Low Adoption. </w:t>
      </w:r>
      <w:r>
        <w:rPr>
          <w:color w:val="0B5594"/>
          <w:sz w:val="16"/>
        </w:rPr>
        <w:t>https://www.webpronews.com/microsoft-copilot-struggles-with-low-adoption-and-rival-competition-in-2025/</w:t>
      </w:r>
      <w:r>
        <w:rPr>
          <w:color w:val="999999"/>
          <w:sz w:val="16"/>
        </w:rPr>
        <w:t xml:space="preserve"> (2025)</w:t>
      </w:r>
    </w:p>
    <w:p>
      <w:pPr>
        <w:pStyle w:val="ListBullet"/>
      </w:pPr>
      <w:r>
        <w:rPr>
          <w:b/>
          <w:sz w:val="18"/>
        </w:rPr>
        <w:t xml:space="preserve">[46] </w:t>
      </w:r>
      <w:r>
        <w:rPr>
          <w:b/>
          <w:sz w:val="18"/>
        </w:rPr>
        <w:t xml:space="preserve">PPC Land: </w:t>
      </w:r>
      <w:r>
        <w:rPr>
          <w:sz w:val="18"/>
        </w:rPr>
        <w:t xml:space="preserve">Microsoft CEO admits Copilot integrations "don't really work". </w:t>
      </w:r>
      <w:r>
        <w:rPr>
          <w:color w:val="0B5594"/>
          <w:sz w:val="16"/>
        </w:rPr>
        <w:t>https://ppc.land/microsoft-ceo-admits-copilot-integrations-dont-really-work-as-adoption-falters/</w:t>
      </w:r>
      <w:r>
        <w:rPr>
          <w:color w:val="999999"/>
          <w:sz w:val="16"/>
        </w:rPr>
        <w:t xml:space="preserve"> (2025)</w:t>
      </w:r>
    </w:p>
    <w:p>
      <w:pPr>
        <w:pStyle w:val="ListBullet"/>
      </w:pPr>
      <w:r>
        <w:rPr>
          <w:b/>
          <w:sz w:val="18"/>
        </w:rPr>
        <w:t xml:space="preserve">[47] </w:t>
      </w:r>
      <w:r>
        <w:rPr>
          <w:b/>
          <w:sz w:val="18"/>
        </w:rPr>
        <w:t xml:space="preserve">NoJitter: </w:t>
      </w:r>
      <w:r>
        <w:rPr>
          <w:sz w:val="18"/>
        </w:rPr>
        <w:t xml:space="preserve">4 obstacles impede paid Microsoft 365 Copilot adoption. </w:t>
      </w:r>
      <w:r>
        <w:rPr>
          <w:color w:val="0B5594"/>
          <w:sz w:val="16"/>
        </w:rPr>
        <w:t>https://www.nojitter.com/ai-automation/4-obstacles-impede-paid-microsoft-365-adoption</w:t>
      </w:r>
      <w:r>
        <w:rPr>
          <w:color w:val="999999"/>
          <w:sz w:val="16"/>
        </w:rPr>
        <w:t xml:space="preserve"> (2025)</w:t>
      </w:r>
    </w:p>
    <w:p>
      <w:pPr>
        <w:pStyle w:val="ListBullet"/>
      </w:pPr>
      <w:r>
        <w:rPr>
          <w:b/>
          <w:sz w:val="18"/>
        </w:rPr>
        <w:t xml:space="preserve">[48] </w:t>
      </w:r>
      <w:r>
        <w:rPr>
          <w:b/>
          <w:sz w:val="18"/>
        </w:rPr>
        <w:t xml:space="preserve">Perspectives Plus: </w:t>
      </w:r>
      <w:r>
        <w:rPr>
          <w:sz w:val="18"/>
        </w:rPr>
        <w:t xml:space="preserve">Microsoft 365 Copilot's commercial failure. </w:t>
      </w:r>
      <w:r>
        <w:rPr>
          <w:color w:val="0B5594"/>
          <w:sz w:val="16"/>
        </w:rPr>
        <w:t>https://www.perspectives.plus/p/microsoft-365-copilot-commercial-failure</w:t>
      </w:r>
      <w:r>
        <w:rPr>
          <w:color w:val="999999"/>
          <w:sz w:val="16"/>
        </w:rPr>
        <w:t xml:space="preserve"> (2025)</w:t>
      </w:r>
    </w:p>
    <w:p>
      <w:pPr>
        <w:pStyle w:val="ListBullet"/>
      </w:pPr>
      <w:r>
        <w:rPr>
          <w:b/>
          <w:sz w:val="18"/>
        </w:rPr>
        <w:t xml:space="preserve">[49] </w:t>
      </w:r>
      <w:r>
        <w:rPr>
          <w:b/>
          <w:sz w:val="18"/>
        </w:rPr>
        <w:t xml:space="preserve">Lighthouse Global: </w:t>
      </w:r>
      <w:r>
        <w:rPr>
          <w:sz w:val="18"/>
        </w:rPr>
        <w:t xml:space="preserve">What M365 Copilot Adoption Really Looks Like. </w:t>
      </w:r>
      <w:r>
        <w:rPr>
          <w:color w:val="0B5594"/>
          <w:sz w:val="16"/>
        </w:rPr>
        <w:t>https://www.lighthouseglobal.com/blog/microsoft-365-copilot-adoption</w:t>
      </w:r>
      <w:r>
        <w:rPr>
          <w:color w:val="999999"/>
          <w:sz w:val="16"/>
        </w:rPr>
        <w:t xml:space="preserve"> (2026)</w:t>
      </w:r>
    </w:p>
    <w:p>
      <w:pPr>
        <w:pStyle w:val="Heading2"/>
      </w:pPr>
      <w:r>
        <w:t>SharePoint &amp; Knowledge Management</w:t>
      </w:r>
    </w:p>
    <w:p>
      <w:pPr>
        <w:pStyle w:val="ListBullet"/>
      </w:pPr>
      <w:r>
        <w:rPr>
          <w:b/>
          <w:sz w:val="18"/>
        </w:rPr>
        <w:t xml:space="preserve">[50] </w:t>
      </w:r>
      <w:r>
        <w:rPr>
          <w:b/>
          <w:sz w:val="18"/>
        </w:rPr>
        <w:t xml:space="preserve">SharePoint Library: </w:t>
      </w:r>
      <w:r>
        <w:rPr>
          <w:sz w:val="18"/>
        </w:rPr>
        <w:t xml:space="preserve">SharePoint Roadmap 2026: AI Transformation. </w:t>
      </w:r>
      <w:r>
        <w:rPr>
          <w:color w:val="0B5594"/>
          <w:sz w:val="16"/>
        </w:rPr>
        <w:t>https://sharepointlibrary.com/sharepoint-roadmap-2026-everything-you-need-to-know-about-the-ai-transformation/</w:t>
      </w:r>
      <w:r>
        <w:rPr>
          <w:color w:val="999999"/>
          <w:sz w:val="16"/>
        </w:rPr>
        <w:t xml:space="preserve"> (2026)</w:t>
      </w:r>
    </w:p>
    <w:p>
      <w:pPr>
        <w:pStyle w:val="ListBullet"/>
      </w:pPr>
      <w:r>
        <w:rPr>
          <w:b/>
          <w:sz w:val="18"/>
        </w:rPr>
        <w:t xml:space="preserve">[51] </w:t>
      </w:r>
      <w:r>
        <w:rPr>
          <w:b/>
          <w:sz w:val="18"/>
        </w:rPr>
        <w:t xml:space="preserve">SharePoint Library: </w:t>
      </w:r>
      <w:r>
        <w:rPr>
          <w:sz w:val="18"/>
        </w:rPr>
        <w:t xml:space="preserve">2026 SharePoint Strategy: Document Storage to Collaboration. </w:t>
      </w:r>
      <w:r>
        <w:rPr>
          <w:color w:val="0B5594"/>
          <w:sz w:val="16"/>
        </w:rPr>
        <w:t>https://sharepointlibrary.com/the-2026-sharepoint-strategy-from-document-storage-to-intelligent-collaboration/</w:t>
      </w:r>
      <w:r>
        <w:rPr>
          <w:color w:val="999999"/>
          <w:sz w:val="16"/>
        </w:rPr>
        <w:t xml:space="preserve"> (2026)</w:t>
      </w:r>
    </w:p>
    <w:p>
      <w:pPr>
        <w:pStyle w:val="ListBullet"/>
      </w:pPr>
      <w:r>
        <w:rPr>
          <w:b/>
          <w:sz w:val="18"/>
        </w:rPr>
        <w:t xml:space="preserve">[52] </w:t>
      </w:r>
      <w:r>
        <w:rPr>
          <w:b/>
          <w:sz w:val="18"/>
        </w:rPr>
        <w:t xml:space="preserve">SharePoint Designs: </w:t>
      </w:r>
      <w:r>
        <w:rPr>
          <w:sz w:val="18"/>
        </w:rPr>
        <w:t xml:space="preserve">SharePoint Knowledge Agent: AI-Powered KM for M365. </w:t>
      </w:r>
      <w:r>
        <w:rPr>
          <w:color w:val="0B5594"/>
          <w:sz w:val="16"/>
        </w:rPr>
        <w:t>https://www.sharepointdesigns.com/blog/sharepoint-knowledge-agent</w:t>
      </w:r>
      <w:r>
        <w:rPr>
          <w:color w:val="999999"/>
          <w:sz w:val="16"/>
        </w:rPr>
        <w:t xml:space="preserve"> (2026)</w:t>
      </w:r>
    </w:p>
    <w:p>
      <w:pPr>
        <w:pStyle w:val="ListBullet"/>
      </w:pPr>
      <w:r>
        <w:rPr>
          <w:b/>
          <w:sz w:val="18"/>
        </w:rPr>
        <w:t xml:space="preserve">[53] </w:t>
      </w:r>
      <w:r>
        <w:rPr>
          <w:b/>
          <w:sz w:val="18"/>
        </w:rPr>
        <w:t xml:space="preserve">Microsoft Tech Community: </w:t>
      </w:r>
      <w:r>
        <w:rPr>
          <w:sz w:val="18"/>
        </w:rPr>
        <w:t xml:space="preserve">Introducing new agentic building in SharePoint. </w:t>
      </w:r>
      <w:r>
        <w:rPr>
          <w:color w:val="0B5594"/>
          <w:sz w:val="16"/>
        </w:rPr>
        <w:t>https://techcommunity.microsoft.com/blog/spblog/introducing-new-agentic-building-in-sharepoint-and-more-updates/4497987</w:t>
      </w:r>
      <w:r>
        <w:rPr>
          <w:color w:val="999999"/>
          <w:sz w:val="16"/>
        </w:rPr>
        <w:t xml:space="preserve"> (2026)</w:t>
      </w:r>
    </w:p>
    <w:p>
      <w:pPr>
        <w:pStyle w:val="ListBullet"/>
      </w:pPr>
      <w:r>
        <w:rPr>
          <w:b/>
          <w:sz w:val="18"/>
        </w:rPr>
        <w:t xml:space="preserve">[54] </w:t>
      </w:r>
      <w:r>
        <w:rPr>
          <w:b/>
          <w:sz w:val="18"/>
        </w:rPr>
        <w:t xml:space="preserve">SP Knowledge: </w:t>
      </w:r>
      <w:r>
        <w:rPr>
          <w:sz w:val="18"/>
        </w:rPr>
        <w:t xml:space="preserve">Licensing and Pricing for SharePoint Agents. </w:t>
      </w:r>
      <w:r>
        <w:rPr>
          <w:color w:val="0B5594"/>
          <w:sz w:val="16"/>
        </w:rPr>
        <w:t>https://spknowledge.com/2025/10/17/licensing-and-pricing-for-sharepoint-agents-microsoft-365-copilot-integration-explained/</w:t>
      </w:r>
      <w:r>
        <w:rPr>
          <w:color w:val="999999"/>
          <w:sz w:val="16"/>
        </w:rPr>
        <w:t xml:space="preserve"> (Oct 2025)</w:t>
      </w:r>
    </w:p>
    <w:p/>
    <w:p/>
    <w:p>
      <w:pPr>
        <w:jc w:val="center"/>
      </w:pPr>
      <w:r>
        <w:rPr>
          <w:i/>
          <w:color w:val="999999"/>
          <w:sz w:val="16"/>
        </w:rPr>
        <w:t>This document was generated with AI-assisted research on May 10, 2026. All data points should be independently verified before making strategic decisions. Total references: 54 URLs across 8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59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59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559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