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884B" w14:textId="035A2587" w:rsidR="00BE5BAF" w:rsidRDefault="7FF400AF" w:rsidP="1666A8A3">
      <w:pPr>
        <w:ind w:left="270"/>
        <w:outlineLvl w:val="0"/>
        <w:rPr>
          <w:b/>
          <w:bCs/>
          <w:color w:val="808080" w:themeColor="background1" w:themeShade="80"/>
          <w:sz w:val="36"/>
          <w:szCs w:val="36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bookmarkEnd w:id="0"/>
      <w:bookmarkEnd w:id="1"/>
      <w:bookmarkEnd w:id="2"/>
      <w:bookmarkEnd w:id="3"/>
      <w:bookmarkEnd w:id="4"/>
      <w:r w:rsidRPr="1666A8A3">
        <w:rPr>
          <w:b/>
          <w:bCs/>
          <w:color w:val="595959" w:themeColor="text1" w:themeTint="A6"/>
          <w:sz w:val="40"/>
          <w:szCs w:val="40"/>
        </w:rPr>
        <w:t xml:space="preserve"> </w:t>
      </w:r>
      <w:r w:rsidR="4C839F13" w:rsidRPr="1666A8A3">
        <w:rPr>
          <w:b/>
          <w:bCs/>
          <w:color w:val="595959" w:themeColor="text1" w:themeTint="A6"/>
          <w:sz w:val="40"/>
          <w:szCs w:val="40"/>
        </w:rPr>
        <w:t>AGILE PROJECT CHARTER TEMPLATE</w:t>
      </w:r>
      <w:r w:rsidR="6FFFF480" w:rsidRPr="00681CAC">
        <w:rPr>
          <w:noProof/>
        </w:rPr>
        <w:t xml:space="preserve"> </w:t>
      </w:r>
    </w:p>
    <w:p w14:paraId="6A574E74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tbl>
      <w:tblPr>
        <w:tblW w:w="11280" w:type="dxa"/>
        <w:tblInd w:w="265" w:type="dxa"/>
        <w:tblLook w:val="04A0" w:firstRow="1" w:lastRow="0" w:firstColumn="1" w:lastColumn="0" w:noHBand="0" w:noVBand="1"/>
      </w:tblPr>
      <w:tblGrid>
        <w:gridCol w:w="2790"/>
        <w:gridCol w:w="8490"/>
      </w:tblGrid>
      <w:tr w:rsidR="00075711" w:rsidRPr="00075711" w14:paraId="24136305" w14:textId="77777777" w:rsidTr="652D38AE">
        <w:trPr>
          <w:trHeight w:val="617"/>
        </w:trPr>
        <w:tc>
          <w:tcPr>
            <w:tcW w:w="112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0000" w:themeFill="text1"/>
            <w:vAlign w:val="center"/>
            <w:hideMark/>
          </w:tcPr>
          <w:p w14:paraId="72EDB3B0" w14:textId="77777777" w:rsidR="00075711" w:rsidRPr="00075711" w:rsidRDefault="00075711" w:rsidP="003A7D3D">
            <w:pPr>
              <w:rPr>
                <w:rFonts w:cs="Calibri"/>
                <w:b/>
                <w:bCs/>
                <w:color w:val="FFFFFF"/>
                <w:szCs w:val="20"/>
              </w:rPr>
            </w:pPr>
            <w:bookmarkStart w:id="5" w:name="RANGE!B3:C21"/>
            <w:r w:rsidRPr="00075711">
              <w:rPr>
                <w:rFonts w:cs="Calibri"/>
                <w:b/>
                <w:bCs/>
                <w:color w:val="FFFFFF"/>
                <w:szCs w:val="20"/>
              </w:rPr>
              <w:t>GENERAL PROJECT INFORMATION</w:t>
            </w:r>
            <w:bookmarkEnd w:id="5"/>
          </w:p>
        </w:tc>
      </w:tr>
      <w:tr w:rsidR="00075711" w:rsidRPr="00075711" w14:paraId="30692427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6CA88DE" w14:textId="77777777" w:rsidR="00075711" w:rsidRPr="00075711" w:rsidRDefault="00075711" w:rsidP="003A7D3D">
            <w:pPr>
              <w:rPr>
                <w:rFonts w:cs="Calibri"/>
                <w:b/>
                <w:bCs/>
                <w:color w:val="FFFFFF"/>
                <w:szCs w:val="20"/>
              </w:rPr>
            </w:pPr>
            <w:r w:rsidRPr="00075711">
              <w:rPr>
                <w:rFonts w:cs="Calibri"/>
                <w:b/>
                <w:bCs/>
                <w:color w:val="FFFFFF"/>
                <w:szCs w:val="20"/>
              </w:rPr>
              <w:t>PROJECT NAME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F15C26" w14:textId="5A5EA2F3" w:rsidR="00075711" w:rsidRPr="00075711" w:rsidRDefault="0D247685" w:rsidP="1666A8A3">
            <w:pPr>
              <w:spacing w:line="259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 xml:space="preserve">UTD </w:t>
            </w:r>
            <w:proofErr w:type="spellStart"/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>ReportPro</w:t>
            </w:r>
            <w:proofErr w:type="spellEnd"/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75711" w:rsidRPr="00075711" w14:paraId="380A7C28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C9CB9DE" w14:textId="63D8482B" w:rsidR="00075711" w:rsidRPr="00075711" w:rsidRDefault="4C839F13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 xml:space="preserve">PROJECT </w:t>
            </w:r>
            <w:r w:rsidR="79A08599" w:rsidRPr="1666A8A3">
              <w:rPr>
                <w:rFonts w:cs="Calibri"/>
                <w:b/>
                <w:bCs/>
                <w:color w:val="FFFFFF" w:themeColor="background1"/>
              </w:rPr>
              <w:t>SPONSOR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3615A" w14:textId="21776569" w:rsidR="00075711" w:rsidRPr="00075711" w:rsidRDefault="097798E3" w:rsidP="1666A8A3">
            <w:pPr>
              <w:spacing w:line="259" w:lineRule="auto"/>
              <w:rPr>
                <w:rFonts w:cs="Calibri"/>
                <w:color w:val="000000" w:themeColor="text1"/>
                <w:sz w:val="22"/>
                <w:szCs w:val="22"/>
              </w:rPr>
            </w:pPr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 xml:space="preserve">Mark </w:t>
            </w:r>
            <w:proofErr w:type="spellStart"/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>Thouin</w:t>
            </w:r>
            <w:proofErr w:type="spellEnd"/>
            <w:r w:rsidR="53DD0A4B" w:rsidRPr="652D38AE">
              <w:rPr>
                <w:rFonts w:cs="Calibri"/>
                <w:color w:val="000000" w:themeColor="text1"/>
                <w:sz w:val="22"/>
                <w:szCs w:val="22"/>
              </w:rPr>
              <w:t xml:space="preserve"> - </w:t>
            </w:r>
            <w:r w:rsidRPr="652D38AE">
              <w:rPr>
                <w:rFonts w:cs="Calibri"/>
                <w:color w:val="000000" w:themeColor="text1"/>
                <w:sz w:val="22"/>
                <w:szCs w:val="22"/>
              </w:rPr>
              <w:t>Director, MS Information Technology and Management, Information Systems</w:t>
            </w:r>
          </w:p>
        </w:tc>
      </w:tr>
      <w:tr w:rsidR="00075711" w:rsidRPr="00075711" w14:paraId="328E6604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549E8CC" w14:textId="04607891" w:rsidR="00075711" w:rsidRPr="00075711" w:rsidRDefault="4C839F13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 xml:space="preserve">PROJECT </w:t>
            </w:r>
            <w:r w:rsidR="6A738CDD" w:rsidRPr="1666A8A3">
              <w:rPr>
                <w:rFonts w:cs="Calibri"/>
                <w:b/>
                <w:bCs/>
                <w:color w:val="FFFFFF" w:themeColor="background1"/>
              </w:rPr>
              <w:t>MANAGER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747A8D" w14:textId="20F0B03E" w:rsidR="00075711" w:rsidRPr="00075711" w:rsidRDefault="2DB0BB02" w:rsidP="1666A8A3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Samip</w:t>
            </w:r>
            <w:proofErr w:type="spellEnd"/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Subedi</w:t>
            </w:r>
            <w:proofErr w:type="spellEnd"/>
          </w:p>
        </w:tc>
      </w:tr>
      <w:tr w:rsidR="00075711" w:rsidRPr="00075711" w14:paraId="0D9D9070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BEC656C" w14:textId="23BC01B9" w:rsidR="00075711" w:rsidRPr="00075711" w:rsidRDefault="4C839F13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>P</w:t>
            </w:r>
            <w:r w:rsidR="1809720D" w:rsidRPr="1666A8A3">
              <w:rPr>
                <w:rFonts w:cs="Calibri"/>
                <w:b/>
                <w:bCs/>
                <w:color w:val="FFFFFF" w:themeColor="background1"/>
              </w:rPr>
              <w:t xml:space="preserve">RODUCT </w:t>
            </w:r>
            <w:r w:rsidRPr="1666A8A3">
              <w:rPr>
                <w:rFonts w:cs="Calibri"/>
                <w:b/>
                <w:bCs/>
                <w:color w:val="FFFFFF" w:themeColor="background1"/>
              </w:rPr>
              <w:t>MANAGER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FB9C07" w14:textId="41D2D8C2" w:rsidR="00075711" w:rsidRPr="00075711" w:rsidRDefault="5D77B5E1" w:rsidP="1666A8A3">
            <w:pPr>
              <w:rPr>
                <w:rFonts w:cs="Calibri"/>
                <w:color w:val="000000"/>
                <w:sz w:val="22"/>
                <w:szCs w:val="22"/>
              </w:rPr>
            </w:pPr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 xml:space="preserve">Musa </w:t>
            </w:r>
            <w:proofErr w:type="spellStart"/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Shogunle</w:t>
            </w:r>
            <w:proofErr w:type="spellEnd"/>
          </w:p>
        </w:tc>
      </w:tr>
      <w:tr w:rsidR="00075711" w:rsidRPr="00075711" w14:paraId="2F40C001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4CB3EFC" w14:textId="77777777" w:rsidR="00075711" w:rsidRPr="00075711" w:rsidRDefault="00075711" w:rsidP="003A7D3D">
            <w:pPr>
              <w:rPr>
                <w:rFonts w:cs="Calibri"/>
                <w:b/>
                <w:bCs/>
                <w:color w:val="FFFFFF"/>
                <w:szCs w:val="20"/>
              </w:rPr>
            </w:pPr>
            <w:r w:rsidRPr="00075711">
              <w:rPr>
                <w:rFonts w:cs="Calibri"/>
                <w:b/>
                <w:bCs/>
                <w:color w:val="FFFFFF"/>
                <w:szCs w:val="20"/>
              </w:rPr>
              <w:t>EXPECTED START DATE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3C100E" w14:textId="45F67443" w:rsidR="00075711" w:rsidRPr="00075711" w:rsidRDefault="577F3111" w:rsidP="1666A8A3">
            <w:pPr>
              <w:rPr>
                <w:rFonts w:cs="Calibri"/>
                <w:color w:val="000000"/>
                <w:sz w:val="22"/>
                <w:szCs w:val="22"/>
              </w:rPr>
            </w:pPr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February</w:t>
            </w:r>
            <w:r w:rsidR="28CAAF38" w:rsidRPr="1666A8A3">
              <w:rPr>
                <w:rFonts w:cs="Calibri"/>
                <w:color w:val="000000" w:themeColor="text1"/>
                <w:sz w:val="22"/>
                <w:szCs w:val="22"/>
              </w:rPr>
              <w:t xml:space="preserve"> </w:t>
            </w:r>
            <w:r w:rsidR="38D113CD" w:rsidRPr="1666A8A3">
              <w:rPr>
                <w:rFonts w:cs="Calibri"/>
                <w:color w:val="000000" w:themeColor="text1"/>
                <w:sz w:val="22"/>
                <w:szCs w:val="22"/>
              </w:rPr>
              <w:t>2023</w:t>
            </w:r>
          </w:p>
        </w:tc>
      </w:tr>
      <w:tr w:rsidR="00075711" w:rsidRPr="00075711" w14:paraId="1F70FA53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2B4D0" w14:textId="77777777" w:rsidR="00075711" w:rsidRPr="00075711" w:rsidRDefault="00075711" w:rsidP="003A7D3D">
            <w:pPr>
              <w:rPr>
                <w:rFonts w:cs="Calibri"/>
                <w:b/>
                <w:bCs/>
                <w:color w:val="FFFFFF"/>
                <w:szCs w:val="20"/>
              </w:rPr>
            </w:pPr>
            <w:r w:rsidRPr="00075711">
              <w:rPr>
                <w:rFonts w:cs="Calibri"/>
                <w:b/>
                <w:bCs/>
                <w:color w:val="FFFFFF"/>
                <w:szCs w:val="20"/>
              </w:rPr>
              <w:t>EXPECTED COMPLETION DATE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AF7039" w14:textId="75CF7AF7" w:rsidR="00075711" w:rsidRPr="00075711" w:rsidRDefault="1DDA0443" w:rsidP="1666A8A3">
            <w:pPr>
              <w:rPr>
                <w:rFonts w:cs="Calibri"/>
                <w:color w:val="000000"/>
                <w:sz w:val="22"/>
                <w:szCs w:val="22"/>
              </w:rPr>
            </w:pPr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M</w:t>
            </w:r>
            <w:r w:rsidR="6FD8EF55" w:rsidRPr="1666A8A3">
              <w:rPr>
                <w:rFonts w:cs="Calibri"/>
                <w:color w:val="000000" w:themeColor="text1"/>
                <w:sz w:val="22"/>
                <w:szCs w:val="22"/>
              </w:rPr>
              <w:t xml:space="preserve">ay </w:t>
            </w:r>
            <w:r w:rsidRPr="1666A8A3">
              <w:rPr>
                <w:rFonts w:cs="Calibri"/>
                <w:color w:val="000000" w:themeColor="text1"/>
                <w:sz w:val="22"/>
                <w:szCs w:val="22"/>
              </w:rPr>
              <w:t>2023</w:t>
            </w:r>
          </w:p>
        </w:tc>
      </w:tr>
      <w:tr w:rsidR="00075711" w:rsidRPr="00075711" w14:paraId="4BF0D3AA" w14:textId="77777777" w:rsidTr="652D38AE">
        <w:trPr>
          <w:trHeight w:val="17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C3FFDCC" w14:textId="77777777" w:rsidR="00075711" w:rsidRPr="00075711" w:rsidRDefault="00075711" w:rsidP="00075711">
            <w:pPr>
              <w:ind w:firstLineChars="100" w:firstLine="200"/>
              <w:rPr>
                <w:rFonts w:cs="Calibri"/>
                <w:color w:val="000000"/>
                <w:szCs w:val="20"/>
              </w:rPr>
            </w:pPr>
            <w:r w:rsidRPr="00075711">
              <w:rPr>
                <w:rFonts w:cs="Calibri"/>
                <w:color w:val="000000"/>
                <w:szCs w:val="20"/>
              </w:rPr>
              <w:t> </w:t>
            </w: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DF85C11" w14:textId="77777777" w:rsidR="00075711" w:rsidRPr="00075711" w:rsidRDefault="00075711" w:rsidP="00075711">
            <w:pPr>
              <w:ind w:firstLineChars="100" w:firstLine="200"/>
              <w:rPr>
                <w:rFonts w:cs="Calibri"/>
                <w:color w:val="000000"/>
                <w:szCs w:val="20"/>
              </w:rPr>
            </w:pPr>
            <w:r w:rsidRPr="00075711">
              <w:rPr>
                <w:rFonts w:cs="Calibri"/>
                <w:color w:val="000000"/>
                <w:szCs w:val="20"/>
              </w:rPr>
              <w:t> </w:t>
            </w:r>
          </w:p>
        </w:tc>
      </w:tr>
      <w:tr w:rsidR="00075711" w:rsidRPr="00075711" w14:paraId="7FFF7F9B" w14:textId="77777777" w:rsidTr="652D38AE">
        <w:trPr>
          <w:trHeight w:val="617"/>
        </w:trPr>
        <w:tc>
          <w:tcPr>
            <w:tcW w:w="112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0000" w:themeFill="text1"/>
            <w:vAlign w:val="center"/>
            <w:hideMark/>
          </w:tcPr>
          <w:p w14:paraId="70F4F247" w14:textId="77777777" w:rsidR="00075711" w:rsidRPr="00075711" w:rsidRDefault="00075711" w:rsidP="00075711">
            <w:pPr>
              <w:rPr>
                <w:rFonts w:cs="Calibri"/>
                <w:b/>
                <w:bCs/>
                <w:color w:val="FFFFFF"/>
                <w:szCs w:val="20"/>
              </w:rPr>
            </w:pPr>
            <w:r w:rsidRPr="00075711">
              <w:rPr>
                <w:rFonts w:cs="Calibri"/>
                <w:b/>
                <w:bCs/>
                <w:color w:val="FFFFFF"/>
                <w:szCs w:val="20"/>
              </w:rPr>
              <w:t>PROJECT DETAILS</w:t>
            </w:r>
          </w:p>
        </w:tc>
      </w:tr>
      <w:tr w:rsidR="00075711" w:rsidRPr="00075711" w14:paraId="6F545C69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7CF5A38" w14:textId="77777777" w:rsidR="00075711" w:rsidRPr="00075711" w:rsidRDefault="00075711" w:rsidP="003A7D3D">
            <w:pPr>
              <w:rPr>
                <w:rFonts w:cs="Calibri"/>
                <w:b/>
                <w:bCs/>
                <w:color w:val="FFFFFF"/>
                <w:szCs w:val="20"/>
              </w:rPr>
            </w:pPr>
            <w:r w:rsidRPr="00075711">
              <w:rPr>
                <w:rFonts w:cs="Calibri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4238D597" w14:textId="57B3C5F9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599C422B" w14:textId="420F1D07" w:rsidR="00075711" w:rsidRPr="00075711" w:rsidRDefault="794415E5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UTD </w:t>
            </w: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ReportPro</w:t>
            </w:r>
            <w:proofErr w:type="spellEnd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is an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app </w:t>
            </w:r>
            <w:r w:rsidR="7D03D631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that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will be used by </w:t>
            </w:r>
            <w:r w:rsidR="6FF0999E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UTD </w:t>
            </w:r>
            <w:r w:rsidR="363972E3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individuals</w:t>
            </w:r>
            <w:r w:rsidR="6FF0999E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to report problems on campus</w:t>
            </w:r>
            <w:r w:rsidR="75B8DE27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and help get issues to the proper department to ensure a timely solution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. The problem could be as </w:t>
            </w:r>
            <w:r w:rsidR="0A6E40E8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menial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as </w:t>
            </w:r>
            <w:r w:rsidR="395B4D93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a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restroom being out of order to the extreme</w:t>
            </w:r>
            <w:r w:rsidR="6A9DDDA5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, such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as reporting an active shooter. The reporting app would also allow the reporting student</w:t>
            </w:r>
            <w:r w:rsidR="074DBC12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/individual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to choose the department to receive the report. For example, the student/</w:t>
            </w:r>
            <w:r w:rsidR="17D00CA0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individual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could select a department such as </w:t>
            </w:r>
            <w:r w:rsidR="1225A233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UTD Police, OIT 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department</w:t>
            </w:r>
            <w:r w:rsidR="751C468C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,</w:t>
            </w:r>
            <w:r w:rsidR="21F233C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or everyone as the recipient.</w:t>
            </w:r>
          </w:p>
          <w:p w14:paraId="0365F40E" w14:textId="0F770E85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604E8A5A" w14:textId="69A4D32F" w:rsidR="00075711" w:rsidRPr="00075711" w:rsidRDefault="13831CBB" w:rsidP="652D38AE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While the current UTD App allows for general comments, the UTD</w:t>
            </w:r>
            <w:r w:rsidR="50D5EDE7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ReportPro</w:t>
            </w:r>
            <w:proofErr w:type="spellEnd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="4314F2B2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a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pp is focused on </w:t>
            </w:r>
            <w:r w:rsidR="60368958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enabling 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seamless communication</w:t>
            </w:r>
            <w:r w:rsidR="267AE3EB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between UTD individuals and UTD departments</w:t>
            </w:r>
            <w:r w:rsidR="434107D8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. </w:t>
            </w:r>
            <w:r w:rsidR="3187058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This platform aligns strongly with the </w:t>
            </w:r>
            <w:r w:rsidR="099B3B8C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university’s </w:t>
            </w:r>
            <w:r w:rsidR="3187058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objectives by informing </w:t>
            </w:r>
            <w:r w:rsidR="56A41E4F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in-time</w:t>
            </w:r>
            <w:r w:rsidR="3187058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situations</w:t>
            </w:r>
            <w:r w:rsidR="6D4144A6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related to students, employees, infrastructure, etc.</w:t>
            </w:r>
            <w:r w:rsidR="3187058D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and resolving it</w:t>
            </w:r>
            <w:r w:rsidR="5F9410B5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. </w:t>
            </w:r>
          </w:p>
          <w:p w14:paraId="510EB207" w14:textId="3625E7B6" w:rsidR="00075711" w:rsidRPr="00075711" w:rsidRDefault="00075711" w:rsidP="652D38AE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7FA986CD" w14:textId="058CEB10" w:rsidR="00075711" w:rsidRDefault="175E2CD3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Moreover, it may increase satisfaction rate of attending UTD as UTD individuals notice that their concerns on campus are being addressed. In addition to </w:t>
            </w:r>
            <w:r w:rsidR="630DFD07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benefiting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="3B55DC62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the university</w:t>
            </w:r>
            <w:r w:rsidR="4E3A0245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reputation</w:t>
            </w:r>
            <w:r w:rsidR="3CE0D987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and UTD </w:t>
            </w:r>
            <w:r w:rsidR="6CDA67B5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individuals (students, faculty, staff, etc.)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, this app also benefits UTD departments in </w:t>
            </w:r>
            <w:r w:rsidR="15E0783C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receiving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r w:rsidR="16877D67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quick 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knowledge from </w:t>
            </w:r>
            <w:r w:rsidR="254357E4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individuals on campus. </w:t>
            </w:r>
          </w:p>
          <w:p w14:paraId="0A226A48" w14:textId="77777777" w:rsidR="00614897" w:rsidRPr="00075711" w:rsidRDefault="00614897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38C4C207" w14:textId="0CB5FFA5" w:rsidR="00075711" w:rsidRPr="00075711" w:rsidRDefault="00075711" w:rsidP="1666A8A3">
            <w:pPr>
              <w:rPr>
                <w:rFonts w:eastAsia="Century Gothic" w:cs="Century Gothic"/>
                <w:color w:val="000000"/>
                <w:sz w:val="22"/>
                <w:szCs w:val="22"/>
              </w:rPr>
            </w:pPr>
          </w:p>
        </w:tc>
      </w:tr>
      <w:tr w:rsidR="00075711" w:rsidRPr="00075711" w14:paraId="481BF2A3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26A0821" w14:textId="5121DDA1" w:rsidR="00075711" w:rsidRPr="00075711" w:rsidRDefault="31C6779A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lastRenderedPageBreak/>
              <w:t xml:space="preserve">SUCCESS </w:t>
            </w:r>
            <w:r w:rsidR="2D968175" w:rsidRPr="1666A8A3">
              <w:rPr>
                <w:rFonts w:cs="Calibri"/>
                <w:b/>
                <w:bCs/>
                <w:color w:val="FFFFFF" w:themeColor="background1"/>
              </w:rPr>
              <w:t>METRICS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4D064D1B" w14:textId="6C08D8E7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3AE5784F" w14:textId="0FE1807F" w:rsidR="00075711" w:rsidRPr="00075711" w:rsidRDefault="073BAB12" w:rsidP="1666A8A3">
            <w:pPr>
              <w:pStyle w:val="ListParagraph"/>
              <w:numPr>
                <w:ilvl w:val="0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Goal</w:t>
            </w:r>
            <w:r w:rsidRPr="1666A8A3">
              <w:rPr>
                <w:rFonts w:eastAsia="Century Gothic" w:cs="Century Gothic"/>
                <w:b/>
                <w:bCs/>
                <w:color w:val="4472C4" w:themeColor="accent1"/>
                <w:sz w:val="22"/>
                <w:szCs w:val="22"/>
                <w:lang w:val="en-US"/>
              </w:rPr>
              <w:t>:</w:t>
            </w:r>
            <w:r w:rsidRPr="1666A8A3">
              <w:rPr>
                <w:rFonts w:eastAsia="Century Gothic" w:cs="Century Gothic"/>
                <w:color w:val="4472C4" w:themeColor="accent1"/>
                <w:sz w:val="22"/>
                <w:szCs w:val="22"/>
                <w:lang w:val="en-US"/>
              </w:rPr>
              <w:t xml:space="preserve">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Students notice that their reports are being viewed and managed by the departments in a timely manner. </w:t>
            </w:r>
          </w:p>
          <w:p w14:paraId="00FB1991" w14:textId="351E2A56" w:rsidR="00075711" w:rsidRPr="00075711" w:rsidRDefault="073BAB12" w:rsidP="1666A8A3">
            <w:pPr>
              <w:pStyle w:val="ListParagraph"/>
              <w:numPr>
                <w:ilvl w:val="1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Measurable Objective: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We will be surveying our student stakeholders after 2 months of version one software launch; we want their satisfaction to be at least 7.0 or higher on a 0-10 scale.</w:t>
            </w:r>
          </w:p>
          <w:p w14:paraId="7E4CBB29" w14:textId="1A98AACD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06767BBF" w14:textId="67300245" w:rsidR="00075711" w:rsidRPr="00075711" w:rsidRDefault="073BAB12" w:rsidP="1666A8A3">
            <w:pPr>
              <w:pStyle w:val="ListParagraph"/>
              <w:numPr>
                <w:ilvl w:val="0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Goal: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Departments notice that the reports received by students are valuable. </w:t>
            </w:r>
          </w:p>
          <w:p w14:paraId="3762A884" w14:textId="74CDC5A0" w:rsidR="00075711" w:rsidRPr="00075711" w:rsidRDefault="073BAB12" w:rsidP="1666A8A3">
            <w:pPr>
              <w:pStyle w:val="ListParagraph"/>
              <w:numPr>
                <w:ilvl w:val="1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Measurable Objective: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We will be surveying our department stakeholders after 2 months of version one software launch; we want their satisfaction to be at least 7.0 or higher on a 0-10 scale.</w:t>
            </w:r>
          </w:p>
          <w:p w14:paraId="1742EA66" w14:textId="736E563C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77EEE384" w14:textId="26D367A3" w:rsidR="00075711" w:rsidRPr="00075711" w:rsidRDefault="073BAB12" w:rsidP="1666A8A3">
            <w:pPr>
              <w:pStyle w:val="ListParagraph"/>
              <w:numPr>
                <w:ilvl w:val="0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Goal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: Ensure seamless delivery of incident reporting from users to departments. </w:t>
            </w:r>
          </w:p>
          <w:p w14:paraId="2DDC59DF" w14:textId="5932806D" w:rsidR="00075711" w:rsidRPr="00075711" w:rsidRDefault="1D1DD1F2" w:rsidP="1666A8A3">
            <w:pPr>
              <w:pStyle w:val="ListParagraph"/>
              <w:numPr>
                <w:ilvl w:val="1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652D38AE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Measurable Objective: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1414916E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We will d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etermine the number of incidents reported to a specific department and the number of incidents received by that same specific department. We will verify that there is a 1:1 ratio --- every incident reported to a specific department should be received by that specific department. </w:t>
            </w:r>
          </w:p>
          <w:p w14:paraId="2DCCE3AB" w14:textId="4F97EDA2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6AC21CBC" w14:textId="47441DF5" w:rsidR="00075711" w:rsidRPr="00075711" w:rsidRDefault="073BAB12" w:rsidP="1666A8A3">
            <w:pPr>
              <w:pStyle w:val="ListParagraph"/>
              <w:numPr>
                <w:ilvl w:val="0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Beta-Test Goal: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UTD Police can respond faster to non-emergency incidents across campus. </w:t>
            </w:r>
          </w:p>
          <w:p w14:paraId="2775A35E" w14:textId="6553F8BD" w:rsidR="00075711" w:rsidRDefault="073BAB12" w:rsidP="1666A8A3">
            <w:pPr>
              <w:pStyle w:val="ListParagraph"/>
              <w:numPr>
                <w:ilvl w:val="1"/>
                <w:numId w:val="8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Measurable Objective: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The time it takes for UTD Police to respond to a reported incident on the app should be equal to or less than the time it takes for UTD Police to respond to an incident via 972-883-2222 (non-emergency number).</w:t>
            </w:r>
            <w:r w:rsidR="29C98D2D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(With the inclusion of other departments as the app progresses in development, we will be assessing the response time of those departments as well in a similar manner.)</w:t>
            </w:r>
          </w:p>
          <w:p w14:paraId="617A476B" w14:textId="77777777" w:rsidR="00614897" w:rsidRPr="00075711" w:rsidRDefault="00614897" w:rsidP="00614897">
            <w:pPr>
              <w:pStyle w:val="ListParagraph"/>
              <w:ind w:left="1080"/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</w:p>
          <w:p w14:paraId="08C6A7B1" w14:textId="5DC6CD51" w:rsidR="00075711" w:rsidRPr="00075711" w:rsidRDefault="00075711" w:rsidP="1666A8A3">
            <w:pPr>
              <w:rPr>
                <w:rFonts w:cs="Calibri"/>
                <w:color w:val="000000"/>
              </w:rPr>
            </w:pPr>
          </w:p>
        </w:tc>
      </w:tr>
      <w:tr w:rsidR="00075711" w:rsidRPr="00075711" w14:paraId="4F9F2126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3384009" w14:textId="43ABC217" w:rsidR="00075711" w:rsidRPr="00075711" w:rsidRDefault="073BAB12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>HIGH-LEVEL REQRUIMENTS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B172A8" w14:textId="64AC28F2" w:rsidR="00075711" w:rsidRPr="00075711" w:rsidRDefault="00075711" w:rsidP="1666A8A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  <w:p w14:paraId="79F735D8" w14:textId="594B074F" w:rsidR="00075711" w:rsidRPr="00075711" w:rsidRDefault="54761DC1" w:rsidP="1666A8A3">
            <w:pPr>
              <w:pStyle w:val="ListParagraph"/>
              <w:numPr>
                <w:ilvl w:val="0"/>
                <w:numId w:val="7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The app userbase </w:t>
            </w:r>
            <w:r w:rsidR="686E725E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can only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686E725E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be </w:t>
            </w:r>
            <w:r w:rsidR="20ACC12C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accessed by</w:t>
            </w:r>
            <w:r w:rsidR="686E725E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UTD students and </w:t>
            </w:r>
            <w:r w:rsidR="7872FD94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individuals (meaning UTD credentials are required)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  <w:r w:rsidR="527CE28D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(This is to ensure that outsiders do not take advantage of the app with malicious intent.)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EA1D210" w14:textId="569E9B9F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56088669" w14:textId="1BA34B26" w:rsidR="00075711" w:rsidRPr="00075711" w:rsidRDefault="54761DC1" w:rsidP="1666A8A3">
            <w:pPr>
              <w:pStyle w:val="ListParagraph"/>
              <w:numPr>
                <w:ilvl w:val="0"/>
                <w:numId w:val="7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The app is compatible </w:t>
            </w:r>
            <w:r w:rsidR="27135790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with iOS and Android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mobile </w:t>
            </w:r>
            <w:r w:rsidR="7D78BF83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systems 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as well as computer operating systems. </w:t>
            </w:r>
          </w:p>
          <w:p w14:paraId="22673061" w14:textId="25722C2F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78529843" w14:textId="4CFD3398" w:rsidR="00075711" w:rsidRPr="00075711" w:rsidRDefault="54761DC1" w:rsidP="1666A8A3">
            <w:pPr>
              <w:pStyle w:val="ListParagraph"/>
              <w:numPr>
                <w:ilvl w:val="0"/>
                <w:numId w:val="7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The app will have a drop-down function where students can choose </w:t>
            </w:r>
            <w:r w:rsidR="5308ABB7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which </w:t>
            </w:r>
            <w:proofErr w:type="gramStart"/>
            <w:r w:rsidR="5308ABB7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department</w:t>
            </w:r>
            <w:proofErr w:type="gramEnd"/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they want to send the </w:t>
            </w:r>
            <w:r w:rsidR="30E609C3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report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to. </w:t>
            </w:r>
          </w:p>
          <w:p w14:paraId="47423D04" w14:textId="1A283097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5EC9A183" w14:textId="4A04C1EB" w:rsidR="00075711" w:rsidRPr="00075711" w:rsidRDefault="54761DC1" w:rsidP="1666A8A3">
            <w:pPr>
              <w:pStyle w:val="ListParagraph"/>
              <w:numPr>
                <w:ilvl w:val="0"/>
                <w:numId w:val="7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The app will also allow the users to take pictures and attach it for reference. </w:t>
            </w:r>
          </w:p>
          <w:p w14:paraId="576B8FE1" w14:textId="7E0B2B96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6DDFEA5E" w14:textId="2B12CF21" w:rsidR="00075711" w:rsidRDefault="54761DC1" w:rsidP="1666A8A3">
            <w:pPr>
              <w:pStyle w:val="ListParagraph"/>
              <w:numPr>
                <w:ilvl w:val="0"/>
                <w:numId w:val="7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The app will also have a page to track the completion progress of the </w:t>
            </w:r>
            <w:r w:rsidR="01ED0CC0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reports/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tickets created by the user. </w:t>
            </w:r>
          </w:p>
          <w:p w14:paraId="0BA0F71D" w14:textId="77777777" w:rsidR="00614897" w:rsidRPr="00614897" w:rsidRDefault="00614897" w:rsidP="00614897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4FFD9DE4" w14:textId="7A5F0D93" w:rsidR="00075711" w:rsidRPr="00075711" w:rsidRDefault="00075711" w:rsidP="1666A8A3">
            <w:pPr>
              <w:rPr>
                <w:rFonts w:cs="Calibri"/>
                <w:color w:val="000000"/>
              </w:rPr>
            </w:pPr>
          </w:p>
        </w:tc>
      </w:tr>
      <w:tr w:rsidR="00075711" w:rsidRPr="00075711" w14:paraId="48688CA9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6C7892C" w14:textId="7AB3D906" w:rsidR="00075711" w:rsidRPr="00075711" w:rsidRDefault="54761DC1" w:rsidP="1666A8A3">
            <w:pPr>
              <w:spacing w:line="259" w:lineRule="auto"/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lastRenderedPageBreak/>
              <w:t>MILESTONE SCHEDULE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128CD8ED" w14:textId="2CB9E7E5" w:rsidR="00075711" w:rsidRPr="00075711" w:rsidRDefault="00075711" w:rsidP="1666A8A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  <w:p w14:paraId="6E1BB52A" w14:textId="421FB883" w:rsidR="00075711" w:rsidRPr="00075711" w:rsidRDefault="04433C2B" w:rsidP="1666A8A3">
            <w:pPr>
              <w:pStyle w:val="ListParagraph"/>
              <w:numPr>
                <w:ilvl w:val="0"/>
                <w:numId w:val="6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652D38AE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February </w:t>
            </w:r>
            <w:r w:rsidR="536630BB" w:rsidRPr="652D38AE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1</w:t>
            </w:r>
            <w:r w:rsidR="536630BB" w:rsidRPr="652D38AE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536630BB" w:rsidRPr="652D38AE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, 2023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: Roll out iOS and Android Beta Version</w:t>
            </w:r>
            <w:r w:rsidR="3A1660CF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138B0CE9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T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he app features general </w:t>
            </w:r>
            <w:r w:rsidR="70F530FF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mass 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reporting and</w:t>
            </w:r>
            <w:r w:rsidR="347375D9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the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ability for students to send reports to UTD Police Communications</w:t>
            </w:r>
            <w:r w:rsidR="3394F739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  <w:r w:rsidR="536630BB"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622B2532" w14:textId="44DA66F4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671F6143" w14:textId="03D4C22E" w:rsidR="00075711" w:rsidRPr="00075711" w:rsidRDefault="027E8173" w:rsidP="1666A8A3">
            <w:pPr>
              <w:pStyle w:val="ListParagraph"/>
              <w:numPr>
                <w:ilvl w:val="0"/>
                <w:numId w:val="6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March 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1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, 2023</w:t>
            </w:r>
            <w:r w:rsidR="54761DC1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: Go live with Version 1, which has integrated 2 other additional departments: UTD OIT Department and UTD Campus Occupational Safety and Health (UTD Office of Research &amp; Innovation)</w:t>
            </w:r>
            <w:r w:rsidR="7D8423CA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1201D431" w14:textId="1814AA5A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63884AF6" w14:textId="6E7D3999" w:rsidR="00075711" w:rsidRPr="00075711" w:rsidRDefault="6881FDF6" w:rsidP="1666A8A3">
            <w:pPr>
              <w:pStyle w:val="ListParagraph"/>
              <w:numPr>
                <w:ilvl w:val="0"/>
                <w:numId w:val="6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April 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1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, 2023</w:t>
            </w:r>
            <w:r w:rsidR="54761DC1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: Complete research on stakeholder feedback after release of Version 1 and begin implementing feedback to produce Version 2</w:t>
            </w:r>
            <w:r w:rsidR="0991F8CE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33A25317" w14:textId="6DD0F9E5" w:rsidR="00075711" w:rsidRPr="00075711" w:rsidRDefault="0007571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549CE472" w14:textId="7DC62BFE" w:rsidR="00075711" w:rsidRDefault="1A46E372" w:rsidP="1666A8A3">
            <w:pPr>
              <w:pStyle w:val="ListParagraph"/>
              <w:numPr>
                <w:ilvl w:val="0"/>
                <w:numId w:val="6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May 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1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54761DC1"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  <w:lang w:val="en-US"/>
              </w:rPr>
              <w:t>, 2023</w:t>
            </w:r>
            <w:r w:rsidR="54761DC1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: Go live with Version 2</w:t>
            </w:r>
            <w:r w:rsidR="41D0479B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,</w:t>
            </w:r>
            <w:r w:rsidR="54761DC1" w:rsidRPr="1666A8A3">
              <w:rPr>
                <w:rFonts w:eastAsia="Century Gothic" w:cs="Century Gothic"/>
                <w:color w:val="000000" w:themeColor="text1"/>
                <w:sz w:val="22"/>
                <w:szCs w:val="22"/>
                <w:vertAlign w:val="superscript"/>
                <w:lang w:val="en-US"/>
              </w:rPr>
              <w:t xml:space="preserve"> </w:t>
            </w:r>
            <w:r w:rsidR="54761DC1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which has integrated more departments, such as University Housing and departments stakeholders want in the app</w:t>
            </w:r>
            <w:r w:rsidR="4EAAC40C" w:rsidRPr="1666A8A3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36929986" w14:textId="77777777" w:rsidR="00614897" w:rsidRPr="00614897" w:rsidRDefault="00614897" w:rsidP="00614897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4FE612B5" w14:textId="16A16C36" w:rsidR="00075711" w:rsidRPr="00075711" w:rsidRDefault="00075711" w:rsidP="1666A8A3">
            <w:pPr>
              <w:rPr>
                <w:rFonts w:cs="Calibri"/>
                <w:color w:val="000000"/>
              </w:rPr>
            </w:pPr>
          </w:p>
        </w:tc>
      </w:tr>
      <w:tr w:rsidR="00075711" w:rsidRPr="00075711" w14:paraId="0C607642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DE9003D" w14:textId="1CFB0A1D" w:rsidR="00075711" w:rsidRPr="00075711" w:rsidRDefault="4C839F13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>S</w:t>
            </w:r>
            <w:r w:rsidR="60B284CC" w:rsidRPr="1666A8A3">
              <w:rPr>
                <w:rFonts w:cs="Calibri"/>
                <w:b/>
                <w:bCs/>
                <w:color w:val="FFFFFF" w:themeColor="background1"/>
              </w:rPr>
              <w:t>UMMARY BUDGET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0B49DBCF" w14:textId="096685BE" w:rsidR="00075711" w:rsidRPr="00075711" w:rsidRDefault="00075711" w:rsidP="1666A8A3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  <w:p w14:paraId="6EB7FEC9" w14:textId="7478E35C" w:rsidR="00075711" w:rsidRPr="00075711" w:rsidRDefault="60B284CC" w:rsidP="1666A8A3">
            <w:pPr>
              <w:spacing w:line="257" w:lineRule="auto"/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The expected budget is </w:t>
            </w:r>
            <w:r w:rsidRPr="1666A8A3">
              <w:rPr>
                <w:rFonts w:eastAsia="Century Gothic" w:cs="Century Gothic"/>
                <w:b/>
                <w:bCs/>
                <w:color w:val="000000" w:themeColor="text1"/>
                <w:sz w:val="22"/>
                <w:szCs w:val="22"/>
              </w:rPr>
              <w:t>$100,000.00</w:t>
            </w:r>
          </w:p>
          <w:p w14:paraId="678BA896" w14:textId="7814777F" w:rsidR="00075711" w:rsidRPr="00075711" w:rsidRDefault="00075711" w:rsidP="1666A8A3">
            <w:pPr>
              <w:spacing w:line="257" w:lineRule="auto"/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</w:p>
          <w:p w14:paraId="49DAF3DA" w14:textId="520EB91E" w:rsidR="00075711" w:rsidRPr="00075711" w:rsidRDefault="7A897331" w:rsidP="1666A8A3">
            <w:pPr>
              <w:spacing w:line="257" w:lineRule="auto"/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The following table represents estimate</w:t>
            </w:r>
            <w:r w:rsidR="1E9B813F"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d</w:t>
            </w: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costs that contribute to the budget.</w:t>
            </w:r>
          </w:p>
          <w:p w14:paraId="0EB1D077" w14:textId="71D3C8C1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78EDE1D7" w14:textId="71E7ECAA" w:rsidR="00075711" w:rsidRDefault="56855EE9" w:rsidP="1666A8A3">
            <w:r>
              <w:rPr>
                <w:noProof/>
              </w:rPr>
              <w:drawing>
                <wp:inline distT="0" distB="0" distL="0" distR="0" wp14:anchorId="471994C6" wp14:editId="22E79D04">
                  <wp:extent cx="5151591" cy="2994362"/>
                  <wp:effectExtent l="0" t="0" r="0" b="0"/>
                  <wp:docPr id="1627445936" name="Picture 1627445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91" cy="299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8BBC5" w14:textId="4A6375DC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1EBB23FD" w14:textId="409FB680" w:rsidR="00075711" w:rsidRPr="00075711" w:rsidRDefault="00075711" w:rsidP="1666A8A3">
            <w:pPr>
              <w:rPr>
                <w:rFonts w:cs="Calibri"/>
                <w:color w:val="000000"/>
              </w:rPr>
            </w:pPr>
          </w:p>
        </w:tc>
      </w:tr>
      <w:tr w:rsidR="00075711" w:rsidRPr="00075711" w14:paraId="5A52D542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BA5712E" w14:textId="57BD41EA" w:rsidR="00075711" w:rsidRPr="00075711" w:rsidRDefault="61908441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>COST-BENEFIT ANALYSIS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51D75351" w14:textId="1EBA5A83" w:rsidR="00075711" w:rsidRPr="00075711" w:rsidRDefault="00075711" w:rsidP="1666A8A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  <w:p w14:paraId="39B47F6D" w14:textId="4C633435" w:rsidR="00075711" w:rsidRPr="00075711" w:rsidRDefault="61908441" w:rsidP="1666A8A3">
            <w:p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The high positive percentage of the ROI and IRR calculated below shows that the benefit of this project outweighs its gains. Revenues from on/off-campus advertisements on the app will cancel out the cost and continue to bring in revenue even after the 10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1666A8A3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year that is described in this analysis.</w:t>
            </w:r>
          </w:p>
          <w:p w14:paraId="510E343B" w14:textId="5E9BD3A1" w:rsidR="00075711" w:rsidRPr="00075711" w:rsidRDefault="00075711" w:rsidP="1666A8A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  <w:p w14:paraId="309D015F" w14:textId="73171011" w:rsidR="00075711" w:rsidRPr="00075711" w:rsidRDefault="61908441" w:rsidP="1666A8A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C17E9C" wp14:editId="69B26B90">
                  <wp:extent cx="3895725" cy="2881213"/>
                  <wp:effectExtent l="0" t="0" r="0" b="0"/>
                  <wp:docPr id="1004859330" name="Picture 1004859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8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E0D5E" w14:textId="22709113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06F75EF2" w14:textId="6606831F" w:rsidR="00075711" w:rsidRDefault="61908441" w:rsidP="1666A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E4AEB" wp14:editId="1A8835F9">
                  <wp:extent cx="3906982" cy="1790700"/>
                  <wp:effectExtent l="0" t="0" r="0" b="0"/>
                  <wp:docPr id="1517094780" name="Picture 1517094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982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12636" w14:textId="77777777" w:rsidR="00614897" w:rsidRPr="00075711" w:rsidRDefault="00614897" w:rsidP="00614897"/>
          <w:p w14:paraId="44F3DC2F" w14:textId="2C16C5F8" w:rsidR="00075711" w:rsidRPr="00075711" w:rsidRDefault="00075711" w:rsidP="1666A8A3">
            <w:pPr>
              <w:jc w:val="center"/>
              <w:rPr>
                <w:rFonts w:cs="Calibri"/>
                <w:color w:val="000000"/>
              </w:rPr>
            </w:pPr>
          </w:p>
        </w:tc>
      </w:tr>
      <w:tr w:rsidR="00075711" w:rsidRPr="00075711" w14:paraId="352A4BEF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CC2B2E" w14:textId="29B71CA2" w:rsidR="00075711" w:rsidRPr="00075711" w:rsidRDefault="61908441" w:rsidP="1666A8A3">
            <w:pPr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lastRenderedPageBreak/>
              <w:t>STAKEHOLDER REGISTER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6B55228" w14:textId="22AEDC06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101B060E" w14:textId="2EA80F5C" w:rsidR="00075711" w:rsidRPr="00075711" w:rsidRDefault="30B36042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 xml:space="preserve">Mark </w:t>
            </w:r>
            <w:proofErr w:type="spellStart"/>
            <w:r w:rsidRPr="1666A8A3">
              <w:rPr>
                <w:rFonts w:cs="Calibri"/>
                <w:color w:val="000000" w:themeColor="text1"/>
              </w:rPr>
              <w:t>Thouin</w:t>
            </w:r>
            <w:proofErr w:type="spellEnd"/>
            <w:r w:rsidRPr="1666A8A3">
              <w:rPr>
                <w:rFonts w:cs="Calibri"/>
                <w:color w:val="000000" w:themeColor="text1"/>
              </w:rPr>
              <w:t xml:space="preserve"> - Project Sponsor, Director, </w:t>
            </w:r>
            <w:r w:rsidR="72847418" w:rsidRPr="1666A8A3">
              <w:rPr>
                <w:rFonts w:cs="Calibri"/>
                <w:color w:val="000000" w:themeColor="text1"/>
              </w:rPr>
              <w:t xml:space="preserve">UTD </w:t>
            </w:r>
            <w:r w:rsidRPr="1666A8A3">
              <w:rPr>
                <w:rFonts w:cs="Calibri"/>
                <w:color w:val="000000" w:themeColor="text1"/>
              </w:rPr>
              <w:t>MS Information Technology and Management, Information Systems</w:t>
            </w:r>
          </w:p>
          <w:p w14:paraId="36485108" w14:textId="3AE4CB75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4">
              <w:r w:rsidR="39C1F329" w:rsidRPr="1666A8A3">
                <w:rPr>
                  <w:rStyle w:val="Hyperlink"/>
                  <w:rFonts w:cs="Calibri"/>
                </w:rPr>
                <w:t>mark.thouin@utdallas.edu</w:t>
              </w:r>
            </w:hyperlink>
          </w:p>
          <w:p w14:paraId="5C8E45AC" w14:textId="6645E4EF" w:rsidR="00075711" w:rsidRPr="00075711" w:rsidRDefault="39C1F32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(972) 883-4011</w:t>
            </w:r>
          </w:p>
          <w:p w14:paraId="3552D610" w14:textId="26EB4340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55CACAB4" w14:textId="7C50AD31" w:rsidR="00075711" w:rsidRPr="00075711" w:rsidRDefault="39C1F329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Larry Zacharias – UTD Police Chief</w:t>
            </w:r>
          </w:p>
          <w:p w14:paraId="1076AEE6" w14:textId="08DA77AC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5">
              <w:r w:rsidR="39C1F329" w:rsidRPr="1666A8A3">
                <w:rPr>
                  <w:rStyle w:val="Hyperlink"/>
                  <w:rFonts w:cs="Calibri"/>
                </w:rPr>
                <w:t>larry.zacharias@utdallas.edu</w:t>
              </w:r>
            </w:hyperlink>
          </w:p>
          <w:p w14:paraId="57617BB0" w14:textId="63D00EB5" w:rsidR="00075711" w:rsidRPr="00075711" w:rsidRDefault="39C1F32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972-883-2232</w:t>
            </w:r>
          </w:p>
          <w:p w14:paraId="10B7E5A2" w14:textId="4A2CB1BD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4F1720FD" w14:textId="3A2F16CC" w:rsidR="00075711" w:rsidRPr="00075711" w:rsidRDefault="39C1F329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 xml:space="preserve">Frank </w:t>
            </w:r>
            <w:proofErr w:type="spellStart"/>
            <w:r w:rsidRPr="1666A8A3">
              <w:rPr>
                <w:rFonts w:cs="Calibri"/>
                <w:color w:val="000000" w:themeColor="text1"/>
              </w:rPr>
              <w:t>Feagans</w:t>
            </w:r>
            <w:proofErr w:type="spellEnd"/>
            <w:r w:rsidR="3B9CAF79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rPr>
                <w:rFonts w:cs="Calibri"/>
                <w:color w:val="000000" w:themeColor="text1"/>
              </w:rPr>
              <w:t>UTD Chief Information Officer (Office of Information Technology)</w:t>
            </w:r>
          </w:p>
          <w:p w14:paraId="5EB18151" w14:textId="515251A2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6">
              <w:r w:rsidR="051E4594" w:rsidRPr="1666A8A3">
                <w:rPr>
                  <w:rStyle w:val="Hyperlink"/>
                  <w:rFonts w:cs="Calibri"/>
                </w:rPr>
                <w:t>Frank.Feagans@utdallas.edu</w:t>
              </w:r>
            </w:hyperlink>
          </w:p>
          <w:p w14:paraId="3C164CEF" w14:textId="74649C0A" w:rsidR="00075711" w:rsidRPr="00075711" w:rsidRDefault="051E4594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972-883-2911</w:t>
            </w:r>
          </w:p>
          <w:p w14:paraId="2237EB01" w14:textId="742FFA8A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05CBBE26" w14:textId="3A5DFBA7" w:rsidR="00075711" w:rsidRPr="00075711" w:rsidRDefault="051E4594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Richard C. Benson</w:t>
            </w:r>
            <w:r w:rsidR="5EF31396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rPr>
                <w:rFonts w:cs="Calibri"/>
                <w:color w:val="000000" w:themeColor="text1"/>
              </w:rPr>
              <w:t>UTD President</w:t>
            </w:r>
          </w:p>
          <w:p w14:paraId="68EBC3FF" w14:textId="304F3185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7">
              <w:r w:rsidR="051E4594" w:rsidRPr="1666A8A3">
                <w:rPr>
                  <w:rStyle w:val="Hyperlink"/>
                  <w:rFonts w:cs="Calibri"/>
                </w:rPr>
                <w:t>president@utdallas.edu</w:t>
              </w:r>
            </w:hyperlink>
          </w:p>
          <w:p w14:paraId="07F8ACE9" w14:textId="282F3265" w:rsidR="00075711" w:rsidRPr="00075711" w:rsidRDefault="051E4594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(972) 883-2201</w:t>
            </w:r>
          </w:p>
          <w:p w14:paraId="6440DD59" w14:textId="16CFD269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5CFE5862" w14:textId="4BF0400F" w:rsidR="00075711" w:rsidRPr="00075711" w:rsidRDefault="1323724F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John Walls</w:t>
            </w:r>
            <w:r w:rsidR="54377B22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rPr>
                <w:rFonts w:cs="Calibri"/>
                <w:color w:val="000000" w:themeColor="text1"/>
              </w:rPr>
              <w:t>Vice President for Communications (Office of Communications)</w:t>
            </w:r>
          </w:p>
          <w:p w14:paraId="3519C947" w14:textId="0E25A3DF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8">
              <w:r w:rsidR="1323724F" w:rsidRPr="1666A8A3">
                <w:rPr>
                  <w:rStyle w:val="Hyperlink"/>
                  <w:rFonts w:cs="Calibri"/>
                </w:rPr>
                <w:t>john.walls@utdallas.edu</w:t>
              </w:r>
            </w:hyperlink>
          </w:p>
          <w:p w14:paraId="61CE1059" w14:textId="1071F63C" w:rsidR="00075711" w:rsidRPr="00075711" w:rsidRDefault="1323724F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972-883-2155</w:t>
            </w:r>
          </w:p>
          <w:p w14:paraId="198BE9F4" w14:textId="4F442487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0BCE231A" w14:textId="611FD373" w:rsidR="00075711" w:rsidRPr="00075711" w:rsidRDefault="1905807A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Shane Solis</w:t>
            </w:r>
            <w:r w:rsidR="73DAFE46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rPr>
                <w:rFonts w:cs="Calibri"/>
                <w:color w:val="000000" w:themeColor="text1"/>
              </w:rPr>
              <w:t xml:space="preserve">Senior Director, Research, Campus, and Environmental </w:t>
            </w:r>
            <w:r w:rsidR="3260AD0F" w:rsidRPr="1666A8A3">
              <w:rPr>
                <w:rFonts w:cs="Calibri"/>
                <w:color w:val="000000" w:themeColor="text1"/>
              </w:rPr>
              <w:t>Safety</w:t>
            </w:r>
            <w:r w:rsidRPr="1666A8A3">
              <w:rPr>
                <w:rFonts w:cs="Calibri"/>
                <w:color w:val="000000" w:themeColor="text1"/>
              </w:rPr>
              <w:t xml:space="preserve"> (</w:t>
            </w:r>
            <w:r w:rsidR="1323724F" w:rsidRPr="1666A8A3">
              <w:rPr>
                <w:rFonts w:cs="Calibri"/>
                <w:color w:val="000000" w:themeColor="text1"/>
              </w:rPr>
              <w:t>UTD Office of Research</w:t>
            </w:r>
            <w:r w:rsidR="38FCF88F" w:rsidRPr="1666A8A3">
              <w:rPr>
                <w:rFonts w:cs="Calibri"/>
                <w:color w:val="000000" w:themeColor="text1"/>
              </w:rPr>
              <w:t xml:space="preserve"> &amp; Innovation</w:t>
            </w:r>
            <w:r w:rsidR="74F5DBDE" w:rsidRPr="1666A8A3">
              <w:rPr>
                <w:rFonts w:cs="Calibri"/>
                <w:color w:val="000000" w:themeColor="text1"/>
              </w:rPr>
              <w:t>)</w:t>
            </w:r>
            <w:r w:rsidR="1323724F" w:rsidRPr="1666A8A3">
              <w:rPr>
                <w:rFonts w:cs="Calibri"/>
                <w:color w:val="000000" w:themeColor="text1"/>
              </w:rPr>
              <w:t xml:space="preserve"> </w:t>
            </w:r>
          </w:p>
          <w:p w14:paraId="19F60679" w14:textId="7D329E3F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19">
              <w:r w:rsidR="173B99FB" w:rsidRPr="1666A8A3">
                <w:rPr>
                  <w:rStyle w:val="Hyperlink"/>
                  <w:rFonts w:cs="Calibri"/>
                </w:rPr>
                <w:t>shane.solis@utdallas.edu</w:t>
              </w:r>
            </w:hyperlink>
          </w:p>
          <w:p w14:paraId="3BEE7670" w14:textId="712F6556" w:rsidR="00075711" w:rsidRPr="00075711" w:rsidRDefault="173B99FB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972-883-4730</w:t>
            </w:r>
          </w:p>
          <w:p w14:paraId="2EA364FE" w14:textId="00898604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02FE4F30" w14:textId="03C8E392" w:rsidR="00075711" w:rsidRPr="00075711" w:rsidRDefault="173B99FB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Ryan White</w:t>
            </w:r>
            <w:r w:rsidR="6527066F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rPr>
                <w:rFonts w:cs="Calibri"/>
                <w:color w:val="000000" w:themeColor="text1"/>
              </w:rPr>
              <w:t>Assistant Vice President for Residential Life (University Housing)</w:t>
            </w:r>
          </w:p>
          <w:p w14:paraId="3BEF4DBA" w14:textId="7BCF77F3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20">
              <w:r w:rsidR="173B99FB" w:rsidRPr="1666A8A3">
                <w:rPr>
                  <w:rStyle w:val="Hyperlink"/>
                  <w:rFonts w:cs="Calibri"/>
                </w:rPr>
                <w:t>rmw042000@utdallas.edu</w:t>
              </w:r>
            </w:hyperlink>
          </w:p>
          <w:p w14:paraId="27EB43F2" w14:textId="59806B2F" w:rsidR="00075711" w:rsidRPr="00075711" w:rsidRDefault="173B99FB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972-883-7430</w:t>
            </w:r>
          </w:p>
          <w:p w14:paraId="2493563E" w14:textId="69833B32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55D93CC9" w14:textId="7597D8AA" w:rsidR="00075711" w:rsidRPr="00075711" w:rsidRDefault="0308A052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 xml:space="preserve">Jack </w:t>
            </w:r>
            <w:proofErr w:type="spellStart"/>
            <w:r w:rsidRPr="1666A8A3">
              <w:rPr>
                <w:rFonts w:cs="Calibri"/>
                <w:color w:val="000000" w:themeColor="text1"/>
              </w:rPr>
              <w:t>Sierputowski</w:t>
            </w:r>
            <w:proofErr w:type="spellEnd"/>
            <w:r w:rsidR="67443287" w:rsidRPr="1666A8A3">
              <w:rPr>
                <w:rFonts w:cs="Calibri"/>
                <w:color w:val="000000" w:themeColor="text1"/>
              </w:rPr>
              <w:t xml:space="preserve"> - </w:t>
            </w:r>
            <w:r w:rsidRPr="1666A8A3">
              <w:t xml:space="preserve">Editor </w:t>
            </w:r>
            <w:proofErr w:type="gramStart"/>
            <w:r w:rsidRPr="1666A8A3">
              <w:t>In</w:t>
            </w:r>
            <w:proofErr w:type="gramEnd"/>
            <w:r w:rsidRPr="1666A8A3">
              <w:t xml:space="preserve"> Chief (UTD Mercury)</w:t>
            </w:r>
          </w:p>
          <w:p w14:paraId="40F53F48" w14:textId="75CD18AD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</w:pPr>
            <w:hyperlink r:id="rId21">
              <w:r w:rsidR="0308A052" w:rsidRPr="1666A8A3">
                <w:rPr>
                  <w:rStyle w:val="Hyperlink"/>
                </w:rPr>
                <w:t>editor@utdmercury.com</w:t>
              </w:r>
            </w:hyperlink>
          </w:p>
          <w:p w14:paraId="10D05CF5" w14:textId="5F931A31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6B978F9D" w14:textId="221886DA" w:rsidR="00075711" w:rsidRPr="00075711" w:rsidRDefault="0466DF6A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1666A8A3">
              <w:rPr>
                <w:rFonts w:cs="Calibri"/>
                <w:color w:val="000000" w:themeColor="text1"/>
              </w:rPr>
              <w:t>Kaylee Chang</w:t>
            </w:r>
            <w:r w:rsidR="3B187D57" w:rsidRPr="1666A8A3">
              <w:rPr>
                <w:rFonts w:cs="Calibri"/>
                <w:color w:val="000000" w:themeColor="text1"/>
              </w:rPr>
              <w:t>,</w:t>
            </w:r>
            <w:r w:rsidR="1675F2B7" w:rsidRPr="1666A8A3">
              <w:rPr>
                <w:rFonts w:cs="Calibri"/>
                <w:color w:val="000000" w:themeColor="text1"/>
              </w:rPr>
              <w:t xml:space="preserve"> Vice President of</w:t>
            </w:r>
            <w:r w:rsidR="3B187D57" w:rsidRPr="1666A8A3">
              <w:rPr>
                <w:rFonts w:cs="Calibri"/>
                <w:color w:val="000000" w:themeColor="text1"/>
              </w:rPr>
              <w:t xml:space="preserve"> Comet Marketing</w:t>
            </w:r>
          </w:p>
          <w:p w14:paraId="26C8C8CF" w14:textId="3CC778AF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22">
              <w:r w:rsidR="63B95202" w:rsidRPr="1666A8A3">
                <w:rPr>
                  <w:rStyle w:val="Hyperlink"/>
                  <w:rFonts w:cs="Calibri"/>
                </w:rPr>
                <w:t>Kaylee.Chang@UTDallas.edu</w:t>
              </w:r>
            </w:hyperlink>
          </w:p>
          <w:p w14:paraId="7ED55007" w14:textId="58B5E81C" w:rsidR="00075711" w:rsidRPr="00075711" w:rsidRDefault="00075711" w:rsidP="1666A8A3">
            <w:pPr>
              <w:rPr>
                <w:rFonts w:cs="Calibri"/>
                <w:color w:val="000000" w:themeColor="text1"/>
              </w:rPr>
            </w:pPr>
          </w:p>
          <w:p w14:paraId="29A1FE01" w14:textId="2A053B18" w:rsidR="00075711" w:rsidRPr="00075711" w:rsidRDefault="4A6D3B69" w:rsidP="1666A8A3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 w:themeColor="text1"/>
              </w:rPr>
            </w:pPr>
            <w:r w:rsidRPr="652D38AE">
              <w:rPr>
                <w:rFonts w:cs="Calibri"/>
                <w:color w:val="000000" w:themeColor="text1"/>
              </w:rPr>
              <w:t xml:space="preserve">Communications, </w:t>
            </w:r>
            <w:r w:rsidR="46C24A9A" w:rsidRPr="652D38AE">
              <w:rPr>
                <w:rFonts w:cs="Calibri"/>
                <w:color w:val="000000" w:themeColor="text1"/>
              </w:rPr>
              <w:t xml:space="preserve">Richardson City </w:t>
            </w:r>
          </w:p>
          <w:p w14:paraId="2B097A7A" w14:textId="3BAA6F1D" w:rsidR="00075711" w:rsidRPr="00075711" w:rsidRDefault="00407119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hyperlink r:id="rId23">
              <w:r w:rsidR="1DA6896B" w:rsidRPr="652D38AE">
                <w:rPr>
                  <w:rStyle w:val="Hyperlink"/>
                  <w:rFonts w:cs="Calibri"/>
                </w:rPr>
                <w:t>AskRichardsonCommunityEvents@cor.gov</w:t>
              </w:r>
            </w:hyperlink>
          </w:p>
          <w:p w14:paraId="0B052C79" w14:textId="3283B950" w:rsidR="00075711" w:rsidRDefault="1DA6896B" w:rsidP="1666A8A3">
            <w:pPr>
              <w:pStyle w:val="ListParagraph"/>
              <w:numPr>
                <w:ilvl w:val="1"/>
                <w:numId w:val="1"/>
              </w:numPr>
              <w:rPr>
                <w:rFonts w:cs="Calibri"/>
                <w:color w:val="000000" w:themeColor="text1"/>
              </w:rPr>
            </w:pPr>
            <w:r w:rsidRPr="652D38AE">
              <w:rPr>
                <w:rFonts w:cs="Calibri"/>
                <w:color w:val="000000" w:themeColor="text1"/>
              </w:rPr>
              <w:t>972-744-4104</w:t>
            </w:r>
          </w:p>
          <w:p w14:paraId="026907C9" w14:textId="77777777" w:rsidR="00614897" w:rsidRPr="00075711" w:rsidRDefault="00614897" w:rsidP="00614897">
            <w:pPr>
              <w:pStyle w:val="ListParagraph"/>
              <w:ind w:left="1440"/>
              <w:rPr>
                <w:rFonts w:cs="Calibri"/>
                <w:color w:val="000000" w:themeColor="text1"/>
              </w:rPr>
            </w:pPr>
          </w:p>
          <w:p w14:paraId="51A15442" w14:textId="531B809C" w:rsidR="00075711" w:rsidRPr="00075711" w:rsidRDefault="00075711" w:rsidP="1666A8A3">
            <w:pPr>
              <w:rPr>
                <w:rFonts w:cs="Calibri"/>
                <w:color w:val="000000"/>
              </w:rPr>
            </w:pPr>
          </w:p>
        </w:tc>
      </w:tr>
      <w:tr w:rsidR="00075711" w:rsidRPr="00075711" w14:paraId="2BED180F" w14:textId="77777777" w:rsidTr="652D38AE">
        <w:trPr>
          <w:trHeight w:val="2558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4C2528C" w14:textId="78E66964" w:rsidR="00075711" w:rsidRPr="00075711" w:rsidRDefault="6A1FE866" w:rsidP="1666A8A3">
            <w:pPr>
              <w:spacing w:line="259" w:lineRule="auto"/>
              <w:rPr>
                <w:rFonts w:cs="Calibri"/>
                <w:b/>
                <w:bCs/>
                <w:color w:val="FFFFFF" w:themeColor="background1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lastRenderedPageBreak/>
              <w:t>POWER/ INTERST GRID AND COMMUNICATION METHOD</w:t>
            </w:r>
          </w:p>
          <w:p w14:paraId="32AFCF24" w14:textId="53719723" w:rsidR="00075711" w:rsidRPr="00075711" w:rsidRDefault="00075711" w:rsidP="1666A8A3">
            <w:pPr>
              <w:spacing w:line="259" w:lineRule="auto"/>
              <w:rPr>
                <w:rFonts w:cs="Calibri"/>
                <w:b/>
                <w:bCs/>
                <w:color w:val="FFFFFF" w:themeColor="background1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473C9C21" w14:textId="79E8B465" w:rsidR="00075711" w:rsidRPr="00075711" w:rsidRDefault="00075711" w:rsidP="652D38AE">
            <w:pPr>
              <w:jc w:val="center"/>
            </w:pPr>
          </w:p>
          <w:p w14:paraId="258821EF" w14:textId="494EDD48" w:rsidR="00075711" w:rsidRPr="00075711" w:rsidRDefault="450963D2" w:rsidP="1666A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B74DD" wp14:editId="23000BF8">
                  <wp:extent cx="4915760" cy="2949456"/>
                  <wp:effectExtent l="0" t="0" r="0" b="0"/>
                  <wp:docPr id="217068456" name="Picture 217068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760" cy="294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09DFD" w14:textId="6DCAE527" w:rsidR="00075711" w:rsidRPr="00075711" w:rsidRDefault="658C83D6" w:rsidP="652D38AE">
            <w:pPr>
              <w:rPr>
                <w:sz w:val="22"/>
                <w:szCs w:val="22"/>
              </w:rPr>
            </w:pPr>
            <w:r w:rsidRPr="652D38AE">
              <w:rPr>
                <w:sz w:val="22"/>
                <w:szCs w:val="22"/>
              </w:rPr>
              <w:t>Communication Methods:</w:t>
            </w:r>
          </w:p>
          <w:p w14:paraId="0E930155" w14:textId="37A1704B" w:rsidR="00075711" w:rsidRPr="00075711" w:rsidRDefault="00075711" w:rsidP="652D38AE">
            <w:pPr>
              <w:rPr>
                <w:sz w:val="22"/>
                <w:szCs w:val="22"/>
              </w:rPr>
            </w:pPr>
          </w:p>
          <w:p w14:paraId="510A5855" w14:textId="5B34BEB6" w:rsidR="00075711" w:rsidRPr="00075711" w:rsidRDefault="6443244C" w:rsidP="652D38A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652D38AE">
              <w:rPr>
                <w:b/>
                <w:bCs/>
                <w:sz w:val="22"/>
                <w:szCs w:val="22"/>
              </w:rPr>
              <w:t xml:space="preserve">Manage with </w:t>
            </w:r>
            <w:r w:rsidR="18AC66B9" w:rsidRPr="652D38AE">
              <w:rPr>
                <w:b/>
                <w:bCs/>
                <w:sz w:val="22"/>
                <w:szCs w:val="22"/>
              </w:rPr>
              <w:t>m</w:t>
            </w:r>
            <w:r w:rsidRPr="652D38AE">
              <w:rPr>
                <w:b/>
                <w:bCs/>
                <w:sz w:val="22"/>
                <w:szCs w:val="22"/>
              </w:rPr>
              <w:t xml:space="preserve">aximum effort: </w:t>
            </w:r>
            <w:r w:rsidR="0C6D1CED" w:rsidRPr="652D38AE">
              <w:rPr>
                <w:sz w:val="22"/>
                <w:szCs w:val="22"/>
              </w:rPr>
              <w:t>W</w:t>
            </w:r>
            <w:r w:rsidRPr="652D38AE">
              <w:rPr>
                <w:sz w:val="22"/>
                <w:szCs w:val="22"/>
              </w:rPr>
              <w:t xml:space="preserve">eekly email updates with </w:t>
            </w:r>
            <w:r w:rsidR="34543ED8" w:rsidRPr="652D38AE">
              <w:rPr>
                <w:sz w:val="22"/>
                <w:szCs w:val="22"/>
              </w:rPr>
              <w:t xml:space="preserve">significant </w:t>
            </w:r>
            <w:r w:rsidRPr="652D38AE">
              <w:rPr>
                <w:sz w:val="22"/>
                <w:szCs w:val="22"/>
              </w:rPr>
              <w:t xml:space="preserve">details </w:t>
            </w:r>
            <w:r w:rsidR="21C15D1D" w:rsidRPr="652D38AE">
              <w:rPr>
                <w:sz w:val="22"/>
                <w:szCs w:val="22"/>
              </w:rPr>
              <w:t xml:space="preserve">and every two weeks </w:t>
            </w:r>
            <w:r w:rsidR="06BE4360" w:rsidRPr="652D38AE">
              <w:rPr>
                <w:sz w:val="22"/>
                <w:szCs w:val="22"/>
              </w:rPr>
              <w:t xml:space="preserve">we will </w:t>
            </w:r>
            <w:r w:rsidR="21C15D1D" w:rsidRPr="652D38AE">
              <w:rPr>
                <w:sz w:val="22"/>
                <w:szCs w:val="22"/>
              </w:rPr>
              <w:t>have virtual meetings</w:t>
            </w:r>
            <w:r w:rsidR="72D00C31" w:rsidRPr="652D38AE">
              <w:rPr>
                <w:sz w:val="22"/>
                <w:szCs w:val="22"/>
              </w:rPr>
              <w:t xml:space="preserve"> for feedback and discussion </w:t>
            </w:r>
          </w:p>
          <w:p w14:paraId="69C975D5" w14:textId="07AE9924" w:rsidR="00075711" w:rsidRPr="00075711" w:rsidRDefault="00075711" w:rsidP="652D38AE">
            <w:pPr>
              <w:rPr>
                <w:sz w:val="22"/>
                <w:szCs w:val="22"/>
              </w:rPr>
            </w:pPr>
          </w:p>
          <w:p w14:paraId="06419FFE" w14:textId="7EFB4483" w:rsidR="00075711" w:rsidRPr="00075711" w:rsidRDefault="658C83D6" w:rsidP="652D38A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652D38AE">
              <w:rPr>
                <w:b/>
                <w:bCs/>
                <w:sz w:val="22"/>
                <w:szCs w:val="22"/>
              </w:rPr>
              <w:t>Monitor Closely:</w:t>
            </w:r>
            <w:r w:rsidR="0C43FC73" w:rsidRPr="652D38AE">
              <w:rPr>
                <w:sz w:val="22"/>
                <w:szCs w:val="22"/>
              </w:rPr>
              <w:t xml:space="preserve"> Once a month email report with major updates on development</w:t>
            </w:r>
            <w:r w:rsidR="2277993C" w:rsidRPr="652D38AE">
              <w:rPr>
                <w:sz w:val="22"/>
                <w:szCs w:val="22"/>
              </w:rPr>
              <w:t>; monthly meetings as needed upon request of stakeholders</w:t>
            </w:r>
          </w:p>
          <w:p w14:paraId="35997142" w14:textId="2FD3429F" w:rsidR="00075711" w:rsidRPr="00075711" w:rsidRDefault="00075711" w:rsidP="652D38AE">
            <w:pPr>
              <w:rPr>
                <w:sz w:val="22"/>
                <w:szCs w:val="22"/>
              </w:rPr>
            </w:pPr>
          </w:p>
          <w:p w14:paraId="7CC5C2CE" w14:textId="3B59A052" w:rsidR="00075711" w:rsidRPr="00075711" w:rsidRDefault="658C83D6" w:rsidP="652D38A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652D38AE">
              <w:rPr>
                <w:b/>
                <w:bCs/>
                <w:sz w:val="22"/>
                <w:szCs w:val="22"/>
              </w:rPr>
              <w:t>Monitor:</w:t>
            </w:r>
            <w:r w:rsidR="4CF36BCA" w:rsidRPr="652D38AE">
              <w:rPr>
                <w:sz w:val="22"/>
                <w:szCs w:val="22"/>
              </w:rPr>
              <w:t xml:space="preserve"> Send email blast every two months </w:t>
            </w:r>
          </w:p>
          <w:p w14:paraId="513AEDFC" w14:textId="571BF9CD" w:rsidR="00075711" w:rsidRPr="00075711" w:rsidRDefault="00075711" w:rsidP="652D38AE">
            <w:pPr>
              <w:rPr>
                <w:sz w:val="22"/>
                <w:szCs w:val="22"/>
              </w:rPr>
            </w:pPr>
          </w:p>
          <w:p w14:paraId="0462E214" w14:textId="125C55B5" w:rsidR="00075711" w:rsidRDefault="658C83D6" w:rsidP="652D38A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652D38AE">
              <w:rPr>
                <w:b/>
                <w:bCs/>
                <w:sz w:val="22"/>
                <w:szCs w:val="22"/>
              </w:rPr>
              <w:t>Keep Informed:</w:t>
            </w:r>
            <w:r w:rsidR="192C5D67" w:rsidRPr="652D38AE">
              <w:rPr>
                <w:b/>
                <w:bCs/>
                <w:sz w:val="22"/>
                <w:szCs w:val="22"/>
              </w:rPr>
              <w:t xml:space="preserve"> </w:t>
            </w:r>
            <w:r w:rsidR="192C5D67" w:rsidRPr="652D38AE">
              <w:rPr>
                <w:sz w:val="22"/>
                <w:szCs w:val="22"/>
              </w:rPr>
              <w:t xml:space="preserve">Feature on UTD Mercury/ UTD News email (news@lists.utdallas.edu/ </w:t>
            </w:r>
            <w:hyperlink r:id="rId25">
              <w:r w:rsidR="192C5D67" w:rsidRPr="652D38AE">
                <w:rPr>
                  <w:rStyle w:val="Hyperlink"/>
                  <w:sz w:val="22"/>
                  <w:szCs w:val="22"/>
                </w:rPr>
                <w:t>newscenter@utdallas.edu</w:t>
              </w:r>
            </w:hyperlink>
            <w:r w:rsidR="192C5D67" w:rsidRPr="652D38AE">
              <w:rPr>
                <w:sz w:val="22"/>
                <w:szCs w:val="22"/>
              </w:rPr>
              <w:t xml:space="preserve">) </w:t>
            </w:r>
          </w:p>
          <w:p w14:paraId="7B50B042" w14:textId="77777777" w:rsidR="00614897" w:rsidRPr="00614897" w:rsidRDefault="00614897" w:rsidP="00614897">
            <w:pPr>
              <w:rPr>
                <w:sz w:val="22"/>
                <w:szCs w:val="22"/>
              </w:rPr>
            </w:pPr>
          </w:p>
          <w:p w14:paraId="1DAA5E37" w14:textId="3E20E99E" w:rsidR="00075711" w:rsidRPr="00075711" w:rsidRDefault="00075711" w:rsidP="1666A8A3">
            <w:pPr>
              <w:jc w:val="center"/>
            </w:pPr>
          </w:p>
        </w:tc>
      </w:tr>
      <w:tr w:rsidR="00075711" w:rsidRPr="00075711" w14:paraId="57F39A82" w14:textId="77777777" w:rsidTr="652D38AE">
        <w:trPr>
          <w:trHeight w:val="617"/>
        </w:trPr>
        <w:tc>
          <w:tcPr>
            <w:tcW w:w="27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1C0B424" w14:textId="0A7D3EF9" w:rsidR="00075711" w:rsidRPr="00075711" w:rsidRDefault="358CF700" w:rsidP="1666A8A3">
            <w:pPr>
              <w:ind w:firstLineChars="100" w:firstLine="201"/>
              <w:rPr>
                <w:rFonts w:cs="Calibri"/>
                <w:b/>
                <w:bCs/>
                <w:color w:val="FFFFFF"/>
              </w:rPr>
            </w:pPr>
            <w:r w:rsidRPr="1666A8A3">
              <w:rPr>
                <w:rFonts w:cs="Calibri"/>
                <w:b/>
                <w:bCs/>
                <w:color w:val="FFFFFF" w:themeColor="background1"/>
              </w:rPr>
              <w:t>TEAM MEMBERS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BAC986" w14:textId="4C65807D" w:rsidR="00075711" w:rsidRPr="00614897" w:rsidRDefault="54775F0D" w:rsidP="00614897">
            <w:pPr>
              <w:pStyle w:val="ListParagraph"/>
              <w:numPr>
                <w:ilvl w:val="0"/>
                <w:numId w:val="5"/>
              </w:numPr>
              <w:rPr>
                <w:rFonts w:eastAsia="Century Gothic" w:cs="Century Gothic"/>
                <w:color w:val="000000" w:themeColor="text1"/>
                <w:sz w:val="22"/>
                <w:szCs w:val="22"/>
              </w:rPr>
            </w:pPr>
            <w:proofErr w:type="spellStart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Noshirwaan</w:t>
            </w:r>
            <w:proofErr w:type="spellEnd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Homiyar</w:t>
            </w:r>
            <w:proofErr w:type="spellEnd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>Aibada</w:t>
            </w:r>
            <w:proofErr w:type="spellEnd"/>
            <w:r w:rsidRPr="00614897">
              <w:rPr>
                <w:rFonts w:eastAsia="Century Gothic" w:cs="Century Gothic"/>
                <w:color w:val="000000" w:themeColor="text1"/>
                <w:sz w:val="22"/>
                <w:szCs w:val="22"/>
              </w:rPr>
              <w:t xml:space="preserve"> </w:t>
            </w:r>
          </w:p>
          <w:p w14:paraId="5036CB48" w14:textId="5295BE58" w:rsidR="00075711" w:rsidRPr="00075711" w:rsidRDefault="62E2CC7A" w:rsidP="1666A8A3">
            <w:pPr>
              <w:pStyle w:val="ListParagraph"/>
              <w:numPr>
                <w:ilvl w:val="0"/>
                <w:numId w:val="5"/>
              </w:numPr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Musa </w:t>
            </w: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Shogunle</w:t>
            </w:r>
            <w:proofErr w:type="spellEnd"/>
          </w:p>
          <w:p w14:paraId="7A2B097F" w14:textId="1F9CB3F4" w:rsidR="00075711" w:rsidRPr="00075711" w:rsidRDefault="62E2CC7A" w:rsidP="1666A8A3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Samip</w:t>
            </w:r>
            <w:proofErr w:type="spellEnd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Subedi</w:t>
            </w:r>
            <w:proofErr w:type="spellEnd"/>
          </w:p>
          <w:p w14:paraId="4C57F007" w14:textId="2D5B9D02" w:rsidR="00075711" w:rsidRPr="00075711" w:rsidRDefault="62E2CC7A" w:rsidP="1666A8A3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Shekhar </w:t>
            </w: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Subedi</w:t>
            </w:r>
            <w:proofErr w:type="spellEnd"/>
          </w:p>
          <w:p w14:paraId="6BF35AB7" w14:textId="3ACBB520" w:rsidR="00614897" w:rsidRDefault="62E2CC7A" w:rsidP="00614897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>Sherin</w:t>
            </w:r>
            <w:proofErr w:type="spellEnd"/>
            <w:r w:rsidRPr="652D38AE"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  <w:t xml:space="preserve"> Thomas</w:t>
            </w:r>
          </w:p>
          <w:p w14:paraId="33F04D5D" w14:textId="77777777" w:rsidR="00614897" w:rsidRPr="00614897" w:rsidRDefault="00614897" w:rsidP="00614897">
            <w:pPr>
              <w:pStyle w:val="ListParagraph"/>
              <w:spacing w:line="259" w:lineRule="auto"/>
              <w:ind w:left="360"/>
              <w:rPr>
                <w:rFonts w:eastAsia="Century Gothic" w:cs="Century Gothic"/>
                <w:color w:val="000000" w:themeColor="text1"/>
                <w:sz w:val="22"/>
                <w:szCs w:val="22"/>
                <w:lang w:val="en-US"/>
              </w:rPr>
            </w:pPr>
          </w:p>
          <w:p w14:paraId="18CBA7DD" w14:textId="3A669537" w:rsidR="00075711" w:rsidRPr="00075711" w:rsidRDefault="00075711" w:rsidP="652D38AE">
            <w:pPr>
              <w:rPr>
                <w:rFonts w:cs="Calibri"/>
                <w:color w:val="000000"/>
              </w:rPr>
            </w:pPr>
          </w:p>
        </w:tc>
      </w:tr>
    </w:tbl>
    <w:p w14:paraId="35FB3566" w14:textId="77777777" w:rsidR="00E1117B" w:rsidRPr="00584233" w:rsidRDefault="00E1117B" w:rsidP="00E14B46">
      <w:pPr>
        <w:spacing w:line="276" w:lineRule="auto"/>
        <w:outlineLvl w:val="0"/>
        <w:rPr>
          <w:bCs/>
          <w:color w:val="000000" w:themeColor="text1"/>
          <w:sz w:val="28"/>
          <w:szCs w:val="28"/>
        </w:rPr>
        <w:sectPr w:rsidR="00E1117B" w:rsidRPr="00584233" w:rsidSect="00927BBA">
          <w:footerReference w:type="even" r:id="rId26"/>
          <w:footerReference w:type="default" r:id="rId27"/>
          <w:pgSz w:w="12240" w:h="15840"/>
          <w:pgMar w:top="576" w:right="459" w:bottom="720" w:left="189" w:header="720" w:footer="518" w:gutter="0"/>
          <w:cols w:space="720"/>
          <w:titlePg/>
          <w:docGrid w:linePitch="360"/>
        </w:sectPr>
      </w:pPr>
    </w:p>
    <w:p w14:paraId="7CB8DE60" w14:textId="54CC404D" w:rsidR="1666A8A3" w:rsidRDefault="1666A8A3" w:rsidP="1666A8A3">
      <w:pPr>
        <w:rPr>
          <w:rFonts w:cs="Arial"/>
          <w:b/>
          <w:bCs/>
          <w:noProof/>
          <w:color w:val="595959" w:themeColor="text1" w:themeTint="A6"/>
        </w:rPr>
      </w:pPr>
    </w:p>
    <w:sectPr w:rsidR="1666A8A3" w:rsidSect="00813A41">
      <w:footerReference w:type="even" r:id="rId28"/>
      <w:footerReference w:type="default" r:id="rId29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FE7F" w14:textId="77777777" w:rsidR="00407119" w:rsidRDefault="00407119" w:rsidP="00F36FE0">
      <w:r>
        <w:separator/>
      </w:r>
    </w:p>
  </w:endnote>
  <w:endnote w:type="continuationSeparator" w:id="0">
    <w:p w14:paraId="36E10CE6" w14:textId="77777777" w:rsidR="00407119" w:rsidRDefault="00407119" w:rsidP="00F36FE0">
      <w:r>
        <w:continuationSeparator/>
      </w:r>
    </w:p>
  </w:endnote>
  <w:endnote w:type="continuationNotice" w:id="1">
    <w:p w14:paraId="2F0F4DD3" w14:textId="77777777" w:rsidR="00407119" w:rsidRDefault="00407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FE1D" w14:textId="77777777" w:rsidR="00036FF2" w:rsidRDefault="00036FF2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37B77EC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9E74E8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7B443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5471" w14:textId="77777777" w:rsidR="00BE5BAF" w:rsidRDefault="00BE5BAF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C1348B2" w14:textId="77777777" w:rsidR="00BE5BAF" w:rsidRDefault="00BE5BAF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751604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DA50B3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44C4" w14:textId="77777777" w:rsidR="00407119" w:rsidRDefault="00407119" w:rsidP="00F36FE0">
      <w:r>
        <w:separator/>
      </w:r>
    </w:p>
  </w:footnote>
  <w:footnote w:type="continuationSeparator" w:id="0">
    <w:p w14:paraId="7A52C889" w14:textId="77777777" w:rsidR="00407119" w:rsidRDefault="00407119" w:rsidP="00F36FE0">
      <w:r>
        <w:continuationSeparator/>
      </w:r>
    </w:p>
  </w:footnote>
  <w:footnote w:type="continuationNotice" w:id="1">
    <w:p w14:paraId="4D961D4B" w14:textId="77777777" w:rsidR="00407119" w:rsidRDefault="004071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42707"/>
    <w:multiLevelType w:val="hybridMultilevel"/>
    <w:tmpl w:val="87040502"/>
    <w:lvl w:ilvl="0" w:tplc="58C6FC02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8F8B182">
      <w:start w:val="1"/>
      <w:numFmt w:val="lowerRoman"/>
      <w:lvlText w:val="%3."/>
      <w:lvlJc w:val="right"/>
      <w:pPr>
        <w:ind w:left="2160" w:hanging="180"/>
      </w:pPr>
    </w:lvl>
    <w:lvl w:ilvl="3" w:tplc="7E76F152">
      <w:start w:val="1"/>
      <w:numFmt w:val="decimal"/>
      <w:lvlText w:val="%4."/>
      <w:lvlJc w:val="left"/>
      <w:pPr>
        <w:ind w:left="2880" w:hanging="360"/>
      </w:pPr>
    </w:lvl>
    <w:lvl w:ilvl="4" w:tplc="9B464198">
      <w:start w:val="1"/>
      <w:numFmt w:val="lowerLetter"/>
      <w:lvlText w:val="%5."/>
      <w:lvlJc w:val="left"/>
      <w:pPr>
        <w:ind w:left="3600" w:hanging="360"/>
      </w:pPr>
    </w:lvl>
    <w:lvl w:ilvl="5" w:tplc="C4E87502">
      <w:start w:val="1"/>
      <w:numFmt w:val="lowerRoman"/>
      <w:lvlText w:val="%6."/>
      <w:lvlJc w:val="right"/>
      <w:pPr>
        <w:ind w:left="4320" w:hanging="180"/>
      </w:pPr>
    </w:lvl>
    <w:lvl w:ilvl="6" w:tplc="3D426F0E">
      <w:start w:val="1"/>
      <w:numFmt w:val="decimal"/>
      <w:lvlText w:val="%7."/>
      <w:lvlJc w:val="left"/>
      <w:pPr>
        <w:ind w:left="5040" w:hanging="360"/>
      </w:pPr>
    </w:lvl>
    <w:lvl w:ilvl="7" w:tplc="D86A1808">
      <w:start w:val="1"/>
      <w:numFmt w:val="lowerLetter"/>
      <w:lvlText w:val="%8."/>
      <w:lvlJc w:val="left"/>
      <w:pPr>
        <w:ind w:left="5760" w:hanging="360"/>
      </w:pPr>
    </w:lvl>
    <w:lvl w:ilvl="8" w:tplc="722A42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7E8107"/>
    <w:multiLevelType w:val="hybridMultilevel"/>
    <w:tmpl w:val="D9FC2486"/>
    <w:lvl w:ilvl="0" w:tplc="834EB8FC">
      <w:start w:val="1"/>
      <w:numFmt w:val="decimal"/>
      <w:lvlText w:val="%1."/>
      <w:lvlJc w:val="left"/>
      <w:pPr>
        <w:ind w:left="360" w:hanging="360"/>
      </w:pPr>
      <w:rPr>
        <w:rFonts w:ascii="Century Gothic" w:eastAsia="Century Gothic" w:hAnsi="Century Gothic" w:cs="Century Gothic"/>
      </w:rPr>
    </w:lvl>
    <w:lvl w:ilvl="1" w:tplc="E33E6F6E">
      <w:start w:val="1"/>
      <w:numFmt w:val="lowerLetter"/>
      <w:lvlText w:val="%2."/>
      <w:lvlJc w:val="left"/>
      <w:pPr>
        <w:ind w:left="720" w:hanging="360"/>
      </w:pPr>
    </w:lvl>
    <w:lvl w:ilvl="2" w:tplc="710EC924">
      <w:start w:val="1"/>
      <w:numFmt w:val="lowerRoman"/>
      <w:lvlText w:val="%3."/>
      <w:lvlJc w:val="right"/>
      <w:pPr>
        <w:ind w:left="1800" w:hanging="180"/>
      </w:pPr>
    </w:lvl>
    <w:lvl w:ilvl="3" w:tplc="FE6C3C1A">
      <w:start w:val="1"/>
      <w:numFmt w:val="decimal"/>
      <w:lvlText w:val="%4."/>
      <w:lvlJc w:val="left"/>
      <w:pPr>
        <w:ind w:left="2520" w:hanging="360"/>
      </w:pPr>
    </w:lvl>
    <w:lvl w:ilvl="4" w:tplc="2E7EDD1C">
      <w:start w:val="1"/>
      <w:numFmt w:val="lowerLetter"/>
      <w:lvlText w:val="%5."/>
      <w:lvlJc w:val="left"/>
      <w:pPr>
        <w:ind w:left="3240" w:hanging="360"/>
      </w:pPr>
    </w:lvl>
    <w:lvl w:ilvl="5" w:tplc="24DA3DF2">
      <w:start w:val="1"/>
      <w:numFmt w:val="lowerRoman"/>
      <w:lvlText w:val="%6."/>
      <w:lvlJc w:val="right"/>
      <w:pPr>
        <w:ind w:left="3960" w:hanging="180"/>
      </w:pPr>
    </w:lvl>
    <w:lvl w:ilvl="6" w:tplc="BE2E7E80">
      <w:start w:val="1"/>
      <w:numFmt w:val="decimal"/>
      <w:lvlText w:val="%7."/>
      <w:lvlJc w:val="left"/>
      <w:pPr>
        <w:ind w:left="4680" w:hanging="360"/>
      </w:pPr>
    </w:lvl>
    <w:lvl w:ilvl="7" w:tplc="7E920A42">
      <w:start w:val="1"/>
      <w:numFmt w:val="lowerLetter"/>
      <w:lvlText w:val="%8."/>
      <w:lvlJc w:val="left"/>
      <w:pPr>
        <w:ind w:left="5400" w:hanging="360"/>
      </w:pPr>
    </w:lvl>
    <w:lvl w:ilvl="8" w:tplc="CD5A9374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2E382"/>
    <w:multiLevelType w:val="hybridMultilevel"/>
    <w:tmpl w:val="D11A8250"/>
    <w:lvl w:ilvl="0" w:tplc="B16AD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2627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A25C04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5C523E92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4" w:tplc="B46C33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8904F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0EF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4A01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DAA78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A1928"/>
    <w:multiLevelType w:val="hybridMultilevel"/>
    <w:tmpl w:val="DA3CB1DA"/>
    <w:lvl w:ilvl="0" w:tplc="AFAA9F0C">
      <w:start w:val="1"/>
      <w:numFmt w:val="decimal"/>
      <w:lvlText w:val="%1."/>
      <w:lvlJc w:val="left"/>
      <w:pPr>
        <w:ind w:left="720" w:hanging="360"/>
      </w:pPr>
    </w:lvl>
    <w:lvl w:ilvl="1" w:tplc="27DA481E">
      <w:start w:val="1"/>
      <w:numFmt w:val="lowerLetter"/>
      <w:lvlText w:val="%2."/>
      <w:lvlJc w:val="left"/>
      <w:pPr>
        <w:ind w:left="1440" w:hanging="360"/>
      </w:pPr>
    </w:lvl>
    <w:lvl w:ilvl="2" w:tplc="F67A26BA">
      <w:start w:val="1"/>
      <w:numFmt w:val="lowerRoman"/>
      <w:lvlText w:val="%3."/>
      <w:lvlJc w:val="right"/>
      <w:pPr>
        <w:ind w:left="2160" w:hanging="180"/>
      </w:pPr>
    </w:lvl>
    <w:lvl w:ilvl="3" w:tplc="07C69238">
      <w:start w:val="1"/>
      <w:numFmt w:val="decimal"/>
      <w:lvlText w:val="%4."/>
      <w:lvlJc w:val="left"/>
      <w:pPr>
        <w:ind w:left="2880" w:hanging="360"/>
      </w:pPr>
    </w:lvl>
    <w:lvl w:ilvl="4" w:tplc="13D4080E">
      <w:start w:val="1"/>
      <w:numFmt w:val="lowerLetter"/>
      <w:lvlText w:val="%5."/>
      <w:lvlJc w:val="left"/>
      <w:pPr>
        <w:ind w:left="3600" w:hanging="360"/>
      </w:pPr>
    </w:lvl>
    <w:lvl w:ilvl="5" w:tplc="5D18F404">
      <w:start w:val="1"/>
      <w:numFmt w:val="lowerRoman"/>
      <w:lvlText w:val="%6."/>
      <w:lvlJc w:val="right"/>
      <w:pPr>
        <w:ind w:left="4320" w:hanging="180"/>
      </w:pPr>
    </w:lvl>
    <w:lvl w:ilvl="6" w:tplc="C100A1BA">
      <w:start w:val="1"/>
      <w:numFmt w:val="decimal"/>
      <w:lvlText w:val="%7."/>
      <w:lvlJc w:val="left"/>
      <w:pPr>
        <w:ind w:left="5040" w:hanging="360"/>
      </w:pPr>
    </w:lvl>
    <w:lvl w:ilvl="7" w:tplc="D042FB6E">
      <w:start w:val="1"/>
      <w:numFmt w:val="lowerLetter"/>
      <w:lvlText w:val="%8."/>
      <w:lvlJc w:val="left"/>
      <w:pPr>
        <w:ind w:left="5760" w:hanging="360"/>
      </w:pPr>
    </w:lvl>
    <w:lvl w:ilvl="8" w:tplc="5E9E56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E7E3D"/>
    <w:multiLevelType w:val="hybridMultilevel"/>
    <w:tmpl w:val="0BFE71D0"/>
    <w:lvl w:ilvl="0" w:tplc="DC265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69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82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7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0C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69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8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0C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D3161"/>
    <w:multiLevelType w:val="hybridMultilevel"/>
    <w:tmpl w:val="75F473A0"/>
    <w:lvl w:ilvl="0" w:tplc="537C3506">
      <w:start w:val="1"/>
      <w:numFmt w:val="decimal"/>
      <w:lvlText w:val="%1."/>
      <w:lvlJc w:val="left"/>
      <w:pPr>
        <w:ind w:left="720" w:hanging="360"/>
      </w:pPr>
    </w:lvl>
    <w:lvl w:ilvl="1" w:tplc="93581054">
      <w:start w:val="1"/>
      <w:numFmt w:val="lowerLetter"/>
      <w:lvlText w:val="%2."/>
      <w:lvlJc w:val="left"/>
      <w:pPr>
        <w:ind w:left="1440" w:hanging="360"/>
      </w:pPr>
    </w:lvl>
    <w:lvl w:ilvl="2" w:tplc="DCD6BFCE">
      <w:start w:val="1"/>
      <w:numFmt w:val="lowerRoman"/>
      <w:lvlText w:val="%3."/>
      <w:lvlJc w:val="right"/>
      <w:pPr>
        <w:ind w:left="2160" w:hanging="180"/>
      </w:pPr>
    </w:lvl>
    <w:lvl w:ilvl="3" w:tplc="D0C21E50">
      <w:start w:val="1"/>
      <w:numFmt w:val="decimal"/>
      <w:lvlText w:val="%4."/>
      <w:lvlJc w:val="left"/>
      <w:pPr>
        <w:ind w:left="2880" w:hanging="360"/>
      </w:pPr>
    </w:lvl>
    <w:lvl w:ilvl="4" w:tplc="28C44F60">
      <w:start w:val="1"/>
      <w:numFmt w:val="lowerLetter"/>
      <w:lvlText w:val="%5."/>
      <w:lvlJc w:val="left"/>
      <w:pPr>
        <w:ind w:left="3600" w:hanging="360"/>
      </w:pPr>
    </w:lvl>
    <w:lvl w:ilvl="5" w:tplc="6C7C6EE8">
      <w:start w:val="1"/>
      <w:numFmt w:val="lowerRoman"/>
      <w:lvlText w:val="%6."/>
      <w:lvlJc w:val="right"/>
      <w:pPr>
        <w:ind w:left="4320" w:hanging="180"/>
      </w:pPr>
    </w:lvl>
    <w:lvl w:ilvl="6" w:tplc="365EFB1A">
      <w:start w:val="1"/>
      <w:numFmt w:val="decimal"/>
      <w:lvlText w:val="%7."/>
      <w:lvlJc w:val="left"/>
      <w:pPr>
        <w:ind w:left="5040" w:hanging="360"/>
      </w:pPr>
    </w:lvl>
    <w:lvl w:ilvl="7" w:tplc="989E55C8">
      <w:start w:val="1"/>
      <w:numFmt w:val="lowerLetter"/>
      <w:lvlText w:val="%8."/>
      <w:lvlJc w:val="left"/>
      <w:pPr>
        <w:ind w:left="5760" w:hanging="360"/>
      </w:pPr>
    </w:lvl>
    <w:lvl w:ilvl="8" w:tplc="30D0F3B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9523F"/>
    <w:multiLevelType w:val="hybridMultilevel"/>
    <w:tmpl w:val="70CE15AA"/>
    <w:lvl w:ilvl="0" w:tplc="925E8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7AD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52062E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954AD0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9262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4E82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E4F4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26BD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D8C2E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5A6E78"/>
    <w:multiLevelType w:val="hybridMultilevel"/>
    <w:tmpl w:val="B1F20EDC"/>
    <w:lvl w:ilvl="0" w:tplc="6278E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50B8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E924DA0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7B6C53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8CD3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CE18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CC69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66C7F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60F5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4"/>
  </w:num>
  <w:num w:numId="4">
    <w:abstractNumId w:val="20"/>
  </w:num>
  <w:num w:numId="5">
    <w:abstractNumId w:val="11"/>
  </w:num>
  <w:num w:numId="6">
    <w:abstractNumId w:val="25"/>
  </w:num>
  <w:num w:numId="7">
    <w:abstractNumId w:val="26"/>
  </w:num>
  <w:num w:numId="8">
    <w:abstractNumId w:val="12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23"/>
  </w:num>
  <w:num w:numId="21">
    <w:abstractNumId w:val="22"/>
  </w:num>
  <w:num w:numId="22">
    <w:abstractNumId w:val="17"/>
  </w:num>
  <w:num w:numId="23">
    <w:abstractNumId w:val="13"/>
  </w:num>
  <w:num w:numId="24">
    <w:abstractNumId w:val="18"/>
  </w:num>
  <w:num w:numId="25">
    <w:abstractNumId w:val="21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67019"/>
    <w:rsid w:val="00075711"/>
    <w:rsid w:val="00082FE4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21D51"/>
    <w:rsid w:val="001472A1"/>
    <w:rsid w:val="00150B91"/>
    <w:rsid w:val="001546C7"/>
    <w:rsid w:val="00166745"/>
    <w:rsid w:val="001962A6"/>
    <w:rsid w:val="001EA052"/>
    <w:rsid w:val="00206944"/>
    <w:rsid w:val="0022C39F"/>
    <w:rsid w:val="00240325"/>
    <w:rsid w:val="002453A2"/>
    <w:rsid w:val="002507EE"/>
    <w:rsid w:val="00260AD4"/>
    <w:rsid w:val="00294C13"/>
    <w:rsid w:val="00294C92"/>
    <w:rsid w:val="00296750"/>
    <w:rsid w:val="002A45FC"/>
    <w:rsid w:val="002B7A63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A559E"/>
    <w:rsid w:val="003A7D3D"/>
    <w:rsid w:val="003D220F"/>
    <w:rsid w:val="003D28EE"/>
    <w:rsid w:val="003D706E"/>
    <w:rsid w:val="003E0399"/>
    <w:rsid w:val="003E76D2"/>
    <w:rsid w:val="003F787D"/>
    <w:rsid w:val="00407119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5AB"/>
    <w:rsid w:val="004B4C32"/>
    <w:rsid w:val="004D38BF"/>
    <w:rsid w:val="004D59AF"/>
    <w:rsid w:val="004E520B"/>
    <w:rsid w:val="004E59C7"/>
    <w:rsid w:val="004E7C78"/>
    <w:rsid w:val="00507F71"/>
    <w:rsid w:val="00531F82"/>
    <w:rsid w:val="005345A7"/>
    <w:rsid w:val="00547183"/>
    <w:rsid w:val="00557C38"/>
    <w:rsid w:val="005779F2"/>
    <w:rsid w:val="00584233"/>
    <w:rsid w:val="005913EC"/>
    <w:rsid w:val="005921CD"/>
    <w:rsid w:val="005A2BD6"/>
    <w:rsid w:val="005B2DA5"/>
    <w:rsid w:val="005B7C30"/>
    <w:rsid w:val="005C1013"/>
    <w:rsid w:val="005F5ABE"/>
    <w:rsid w:val="005F70B0"/>
    <w:rsid w:val="005F7B5D"/>
    <w:rsid w:val="00614897"/>
    <w:rsid w:val="006316D7"/>
    <w:rsid w:val="0063251C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D181E"/>
    <w:rsid w:val="007F08AA"/>
    <w:rsid w:val="007F4423"/>
    <w:rsid w:val="00813A41"/>
    <w:rsid w:val="0081690B"/>
    <w:rsid w:val="008350B3"/>
    <w:rsid w:val="0085124E"/>
    <w:rsid w:val="00863730"/>
    <w:rsid w:val="00882D6F"/>
    <w:rsid w:val="008B4152"/>
    <w:rsid w:val="008C3ED9"/>
    <w:rsid w:val="008F0F82"/>
    <w:rsid w:val="009016C1"/>
    <w:rsid w:val="009152A8"/>
    <w:rsid w:val="00927BBA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20FB"/>
    <w:rsid w:val="009E31FD"/>
    <w:rsid w:val="009E71D3"/>
    <w:rsid w:val="009F028C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02A28"/>
    <w:rsid w:val="00B1033B"/>
    <w:rsid w:val="00B5531F"/>
    <w:rsid w:val="00B8500C"/>
    <w:rsid w:val="00B91333"/>
    <w:rsid w:val="00B957DB"/>
    <w:rsid w:val="00B97A54"/>
    <w:rsid w:val="00BA49BD"/>
    <w:rsid w:val="00BC38F6"/>
    <w:rsid w:val="00BC3D1E"/>
    <w:rsid w:val="00BC4CD6"/>
    <w:rsid w:val="00BC7F9D"/>
    <w:rsid w:val="00BE5BAF"/>
    <w:rsid w:val="00C12C0B"/>
    <w:rsid w:val="00C356B3"/>
    <w:rsid w:val="00C523C8"/>
    <w:rsid w:val="00C81141"/>
    <w:rsid w:val="00CA2CD6"/>
    <w:rsid w:val="00CA6F96"/>
    <w:rsid w:val="00CB4DF0"/>
    <w:rsid w:val="00CB6DC8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73033"/>
    <w:rsid w:val="00D82ADF"/>
    <w:rsid w:val="00D90B36"/>
    <w:rsid w:val="00DB1AE1"/>
    <w:rsid w:val="00DD2394"/>
    <w:rsid w:val="00DE1475"/>
    <w:rsid w:val="00E0014C"/>
    <w:rsid w:val="00E06662"/>
    <w:rsid w:val="00E1117B"/>
    <w:rsid w:val="00E11F52"/>
    <w:rsid w:val="00E1328E"/>
    <w:rsid w:val="00E14B46"/>
    <w:rsid w:val="00E417D1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F7B"/>
    <w:rsid w:val="00F200A5"/>
    <w:rsid w:val="00F36FE0"/>
    <w:rsid w:val="00F85E87"/>
    <w:rsid w:val="00F90516"/>
    <w:rsid w:val="00FA170C"/>
    <w:rsid w:val="00FB1580"/>
    <w:rsid w:val="00FB4C7E"/>
    <w:rsid w:val="00FF51C2"/>
    <w:rsid w:val="00FF7C4B"/>
    <w:rsid w:val="01239E1C"/>
    <w:rsid w:val="0192C56E"/>
    <w:rsid w:val="01BA70B3"/>
    <w:rsid w:val="01C20F5F"/>
    <w:rsid w:val="01ED0CC0"/>
    <w:rsid w:val="027E8173"/>
    <w:rsid w:val="0308A052"/>
    <w:rsid w:val="032B626A"/>
    <w:rsid w:val="03B5A7D7"/>
    <w:rsid w:val="03DE90C3"/>
    <w:rsid w:val="04433C2B"/>
    <w:rsid w:val="0466DF6A"/>
    <w:rsid w:val="048B32F1"/>
    <w:rsid w:val="04B6DBBD"/>
    <w:rsid w:val="04E38E8D"/>
    <w:rsid w:val="051E4594"/>
    <w:rsid w:val="0531AB8F"/>
    <w:rsid w:val="057A6124"/>
    <w:rsid w:val="05C4B621"/>
    <w:rsid w:val="05CF63FA"/>
    <w:rsid w:val="06BE4360"/>
    <w:rsid w:val="06CD7BF0"/>
    <w:rsid w:val="072ED9D0"/>
    <w:rsid w:val="073BAB12"/>
    <w:rsid w:val="074DBC12"/>
    <w:rsid w:val="081B2F4F"/>
    <w:rsid w:val="0829B237"/>
    <w:rsid w:val="097798E3"/>
    <w:rsid w:val="0991F8CE"/>
    <w:rsid w:val="099B3B8C"/>
    <w:rsid w:val="099DD753"/>
    <w:rsid w:val="0A38BAF7"/>
    <w:rsid w:val="0A6E40E8"/>
    <w:rsid w:val="0AA0705D"/>
    <w:rsid w:val="0B4AE28B"/>
    <w:rsid w:val="0BD23563"/>
    <w:rsid w:val="0C43FC73"/>
    <w:rsid w:val="0C6D1CED"/>
    <w:rsid w:val="0CE6B2EC"/>
    <w:rsid w:val="0D247685"/>
    <w:rsid w:val="0E970BB7"/>
    <w:rsid w:val="0F116391"/>
    <w:rsid w:val="0FD62EB8"/>
    <w:rsid w:val="0FF5AF31"/>
    <w:rsid w:val="100DCCF5"/>
    <w:rsid w:val="104BA5D1"/>
    <w:rsid w:val="110A244E"/>
    <w:rsid w:val="1225A233"/>
    <w:rsid w:val="12C87ABD"/>
    <w:rsid w:val="1312ED42"/>
    <w:rsid w:val="1323724F"/>
    <w:rsid w:val="135DE1F6"/>
    <w:rsid w:val="13831CBB"/>
    <w:rsid w:val="138B0CE9"/>
    <w:rsid w:val="13BC2785"/>
    <w:rsid w:val="1414916E"/>
    <w:rsid w:val="143A2CC9"/>
    <w:rsid w:val="1519A420"/>
    <w:rsid w:val="15E0783C"/>
    <w:rsid w:val="1637BC03"/>
    <w:rsid w:val="164866A5"/>
    <w:rsid w:val="1665AC84"/>
    <w:rsid w:val="1666A8A3"/>
    <w:rsid w:val="1675F2B7"/>
    <w:rsid w:val="16877D67"/>
    <w:rsid w:val="16B00048"/>
    <w:rsid w:val="173B99FB"/>
    <w:rsid w:val="175E2CD3"/>
    <w:rsid w:val="1771CD8B"/>
    <w:rsid w:val="17D00CA0"/>
    <w:rsid w:val="1809720D"/>
    <w:rsid w:val="18AC66B9"/>
    <w:rsid w:val="1905807A"/>
    <w:rsid w:val="192C5D67"/>
    <w:rsid w:val="195A38B8"/>
    <w:rsid w:val="19DEB860"/>
    <w:rsid w:val="1A46E372"/>
    <w:rsid w:val="1AA7BE10"/>
    <w:rsid w:val="1AB16570"/>
    <w:rsid w:val="1AD69ECC"/>
    <w:rsid w:val="1B7F6449"/>
    <w:rsid w:val="1C22962F"/>
    <w:rsid w:val="1D1DD1F2"/>
    <w:rsid w:val="1D24B605"/>
    <w:rsid w:val="1D8F2159"/>
    <w:rsid w:val="1DA6896B"/>
    <w:rsid w:val="1DCF7EF9"/>
    <w:rsid w:val="1DDA0443"/>
    <w:rsid w:val="1E9B813F"/>
    <w:rsid w:val="1E9C32AA"/>
    <w:rsid w:val="1F2AF1BA"/>
    <w:rsid w:val="201201CA"/>
    <w:rsid w:val="20ACC12C"/>
    <w:rsid w:val="20AD99BE"/>
    <w:rsid w:val="210F120E"/>
    <w:rsid w:val="21C15D1D"/>
    <w:rsid w:val="21F233CD"/>
    <w:rsid w:val="22496A1F"/>
    <w:rsid w:val="2277993C"/>
    <w:rsid w:val="22AAE26F"/>
    <w:rsid w:val="230DC150"/>
    <w:rsid w:val="23118A20"/>
    <w:rsid w:val="243A00E8"/>
    <w:rsid w:val="24B03892"/>
    <w:rsid w:val="254357E4"/>
    <w:rsid w:val="26276580"/>
    <w:rsid w:val="267AE3EB"/>
    <w:rsid w:val="26E7DB0A"/>
    <w:rsid w:val="27135790"/>
    <w:rsid w:val="276DCCD9"/>
    <w:rsid w:val="28590BC9"/>
    <w:rsid w:val="28CAAF38"/>
    <w:rsid w:val="29221179"/>
    <w:rsid w:val="29C98D2D"/>
    <w:rsid w:val="29F02E2D"/>
    <w:rsid w:val="2A287AA1"/>
    <w:rsid w:val="2B53240C"/>
    <w:rsid w:val="2B6375CB"/>
    <w:rsid w:val="2BA6F6F4"/>
    <w:rsid w:val="2BE498BF"/>
    <w:rsid w:val="2C0A37A8"/>
    <w:rsid w:val="2D2B8E4C"/>
    <w:rsid w:val="2D968175"/>
    <w:rsid w:val="2DB0BB02"/>
    <w:rsid w:val="2E44330F"/>
    <w:rsid w:val="2ED1CD6F"/>
    <w:rsid w:val="2F5E0858"/>
    <w:rsid w:val="2F74D2D5"/>
    <w:rsid w:val="2FB93518"/>
    <w:rsid w:val="305BCB81"/>
    <w:rsid w:val="307A6817"/>
    <w:rsid w:val="30B36042"/>
    <w:rsid w:val="30E609C3"/>
    <w:rsid w:val="311BE887"/>
    <w:rsid w:val="3187058D"/>
    <w:rsid w:val="31C6779A"/>
    <w:rsid w:val="3260AD0F"/>
    <w:rsid w:val="327F395F"/>
    <w:rsid w:val="335440E0"/>
    <w:rsid w:val="3394F739"/>
    <w:rsid w:val="34543ED8"/>
    <w:rsid w:val="347375D9"/>
    <w:rsid w:val="352017FE"/>
    <w:rsid w:val="358CF700"/>
    <w:rsid w:val="36122967"/>
    <w:rsid w:val="363972E3"/>
    <w:rsid w:val="37C7898A"/>
    <w:rsid w:val="38D113CD"/>
    <w:rsid w:val="38FCF88F"/>
    <w:rsid w:val="395B4D93"/>
    <w:rsid w:val="39C1F329"/>
    <w:rsid w:val="39DC0E99"/>
    <w:rsid w:val="3A1660CF"/>
    <w:rsid w:val="3A1E87D6"/>
    <w:rsid w:val="3B150D50"/>
    <w:rsid w:val="3B187D57"/>
    <w:rsid w:val="3B55DC62"/>
    <w:rsid w:val="3B9CAF79"/>
    <w:rsid w:val="3C92411B"/>
    <w:rsid w:val="3CACB830"/>
    <w:rsid w:val="3CE0D987"/>
    <w:rsid w:val="3D32F87B"/>
    <w:rsid w:val="3DB826E6"/>
    <w:rsid w:val="4118E3F4"/>
    <w:rsid w:val="411C5A99"/>
    <w:rsid w:val="4165B23E"/>
    <w:rsid w:val="41D0479B"/>
    <w:rsid w:val="42B56873"/>
    <w:rsid w:val="42B82AFA"/>
    <w:rsid w:val="4314F2B2"/>
    <w:rsid w:val="434107D8"/>
    <w:rsid w:val="450963D2"/>
    <w:rsid w:val="455DC5F9"/>
    <w:rsid w:val="45D4EB71"/>
    <w:rsid w:val="467878AC"/>
    <w:rsid w:val="469439C8"/>
    <w:rsid w:val="46C24A9A"/>
    <w:rsid w:val="46C6B9CD"/>
    <w:rsid w:val="47DA67FB"/>
    <w:rsid w:val="488530EF"/>
    <w:rsid w:val="49A5021D"/>
    <w:rsid w:val="4A28F3A3"/>
    <w:rsid w:val="4A6D3B69"/>
    <w:rsid w:val="4A7B5F12"/>
    <w:rsid w:val="4C2B0498"/>
    <w:rsid w:val="4C43225C"/>
    <w:rsid w:val="4C442CF5"/>
    <w:rsid w:val="4C4F2121"/>
    <w:rsid w:val="4C839F13"/>
    <w:rsid w:val="4CF36BCA"/>
    <w:rsid w:val="4D2E614C"/>
    <w:rsid w:val="4DB08CE2"/>
    <w:rsid w:val="4DC6D4F9"/>
    <w:rsid w:val="4DEAF182"/>
    <w:rsid w:val="4E3A0245"/>
    <w:rsid w:val="4E49A97F"/>
    <w:rsid w:val="4EA387AE"/>
    <w:rsid w:val="4EAAC40C"/>
    <w:rsid w:val="4F62A55A"/>
    <w:rsid w:val="4F66840A"/>
    <w:rsid w:val="4F7D1018"/>
    <w:rsid w:val="4FFBD5F5"/>
    <w:rsid w:val="50D5EDE7"/>
    <w:rsid w:val="524A75F6"/>
    <w:rsid w:val="527CE28D"/>
    <w:rsid w:val="52C0B750"/>
    <w:rsid w:val="52D2C5A5"/>
    <w:rsid w:val="5308ABB7"/>
    <w:rsid w:val="536630BB"/>
    <w:rsid w:val="53DD0A4B"/>
    <w:rsid w:val="54377B22"/>
    <w:rsid w:val="54761DC1"/>
    <w:rsid w:val="54775F0D"/>
    <w:rsid w:val="56855EE9"/>
    <w:rsid w:val="56A41E4F"/>
    <w:rsid w:val="577F3111"/>
    <w:rsid w:val="585D8D4A"/>
    <w:rsid w:val="5878E3D8"/>
    <w:rsid w:val="5975AD16"/>
    <w:rsid w:val="5B32DA60"/>
    <w:rsid w:val="5B73D309"/>
    <w:rsid w:val="5C7291FB"/>
    <w:rsid w:val="5D4C54FB"/>
    <w:rsid w:val="5D77B5E1"/>
    <w:rsid w:val="5D993970"/>
    <w:rsid w:val="5E384809"/>
    <w:rsid w:val="5EF31396"/>
    <w:rsid w:val="5F616FDB"/>
    <w:rsid w:val="5F9410B5"/>
    <w:rsid w:val="5FD4186A"/>
    <w:rsid w:val="5FE4EE9A"/>
    <w:rsid w:val="60368958"/>
    <w:rsid w:val="604BD187"/>
    <w:rsid w:val="60B284CC"/>
    <w:rsid w:val="60CCB6E5"/>
    <w:rsid w:val="611BE9EA"/>
    <w:rsid w:val="6174754C"/>
    <w:rsid w:val="61908441"/>
    <w:rsid w:val="62E2CC7A"/>
    <w:rsid w:val="630DFD07"/>
    <w:rsid w:val="63B95202"/>
    <w:rsid w:val="6443244C"/>
    <w:rsid w:val="648E6130"/>
    <w:rsid w:val="6527066F"/>
    <w:rsid w:val="652D38AE"/>
    <w:rsid w:val="658C83D6"/>
    <w:rsid w:val="65A02808"/>
    <w:rsid w:val="65B83CC1"/>
    <w:rsid w:val="66FA619B"/>
    <w:rsid w:val="6726DD2E"/>
    <w:rsid w:val="67443287"/>
    <w:rsid w:val="67F042B8"/>
    <w:rsid w:val="68498851"/>
    <w:rsid w:val="686E725E"/>
    <w:rsid w:val="6881FDF6"/>
    <w:rsid w:val="690F3801"/>
    <w:rsid w:val="698C1319"/>
    <w:rsid w:val="69C746B2"/>
    <w:rsid w:val="6A1FE866"/>
    <w:rsid w:val="6A5A70CE"/>
    <w:rsid w:val="6A738CDD"/>
    <w:rsid w:val="6A9DDDA5"/>
    <w:rsid w:val="6BCF4A08"/>
    <w:rsid w:val="6CA1609B"/>
    <w:rsid w:val="6CBC1B94"/>
    <w:rsid w:val="6CDA67B5"/>
    <w:rsid w:val="6CE2169C"/>
    <w:rsid w:val="6D4144A6"/>
    <w:rsid w:val="6E7DE6FD"/>
    <w:rsid w:val="6ECDB723"/>
    <w:rsid w:val="6FD113D7"/>
    <w:rsid w:val="6FD8EF55"/>
    <w:rsid w:val="6FF0999E"/>
    <w:rsid w:val="6FFFF480"/>
    <w:rsid w:val="70452DA5"/>
    <w:rsid w:val="70AA9D93"/>
    <w:rsid w:val="70F530FF"/>
    <w:rsid w:val="7174D1BE"/>
    <w:rsid w:val="718DDC7A"/>
    <w:rsid w:val="72847418"/>
    <w:rsid w:val="72D00C31"/>
    <w:rsid w:val="733AE2E5"/>
    <w:rsid w:val="73DAFE46"/>
    <w:rsid w:val="74A0DF13"/>
    <w:rsid w:val="74C57D3C"/>
    <w:rsid w:val="74D6B346"/>
    <w:rsid w:val="74F5DBDE"/>
    <w:rsid w:val="751C468C"/>
    <w:rsid w:val="75757830"/>
    <w:rsid w:val="75B8DE27"/>
    <w:rsid w:val="76614D9D"/>
    <w:rsid w:val="767A75FA"/>
    <w:rsid w:val="77114894"/>
    <w:rsid w:val="7872FD94"/>
    <w:rsid w:val="7894A4B3"/>
    <w:rsid w:val="78B6C052"/>
    <w:rsid w:val="7922A458"/>
    <w:rsid w:val="7930DD72"/>
    <w:rsid w:val="794415E5"/>
    <w:rsid w:val="7998EE5F"/>
    <w:rsid w:val="79A08599"/>
    <w:rsid w:val="79B18994"/>
    <w:rsid w:val="79B216BC"/>
    <w:rsid w:val="7A7C56F9"/>
    <w:rsid w:val="7A897331"/>
    <w:rsid w:val="7B45F4CA"/>
    <w:rsid w:val="7BE2F9D9"/>
    <w:rsid w:val="7BEE6114"/>
    <w:rsid w:val="7C4D744C"/>
    <w:rsid w:val="7CB78465"/>
    <w:rsid w:val="7CD08F21"/>
    <w:rsid w:val="7D03D631"/>
    <w:rsid w:val="7D5E1B9A"/>
    <w:rsid w:val="7D6815D6"/>
    <w:rsid w:val="7D78BF83"/>
    <w:rsid w:val="7D8423CA"/>
    <w:rsid w:val="7F03E637"/>
    <w:rsid w:val="7F4755BF"/>
    <w:rsid w:val="7FBFDFF0"/>
    <w:rsid w:val="7FE573FB"/>
    <w:rsid w:val="7FF4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7FA8D7F8-9063-4112-9916-E1BDC597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26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john.walls@utdallas.edu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editor@utdmercury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president@utdallas.edu" TargetMode="External"/><Relationship Id="rId25" Type="http://schemas.openxmlformats.org/officeDocument/2006/relationships/hyperlink" Target="mailto:newscenter@utdallas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rank.Feagans@utdallas.edu" TargetMode="External"/><Relationship Id="rId20" Type="http://schemas.openxmlformats.org/officeDocument/2006/relationships/hyperlink" Target="mailto:rmw042000@utdallas.edu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larry.zacharias@utdallas.edu" TargetMode="External"/><Relationship Id="rId23" Type="http://schemas.openxmlformats.org/officeDocument/2006/relationships/hyperlink" Target="mailto:AskRichardsonCommunityEvents@cor.gov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mailto:shane.solis@utdallas.edu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k.thouin@utdallas.edu" TargetMode="External"/><Relationship Id="rId22" Type="http://schemas.openxmlformats.org/officeDocument/2006/relationships/hyperlink" Target="mailto:Kaylee.Chang@UTDallas.edu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my/Downloads/IC-Project-Charter-Template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IC-Project-Charter-Template_WORD.dotx</Template>
  <TotalTime>2</TotalTime>
  <Pages>6</Pages>
  <Words>1057</Words>
  <Characters>6027</Characters>
  <Application>Microsoft Office Word</Application>
  <DocSecurity>0</DocSecurity>
  <Lines>50</Lines>
  <Paragraphs>14</Paragraphs>
  <ScaleCrop>false</ScaleCrop>
  <Manager/>
  <Company/>
  <LinksUpToDate>false</LinksUpToDate>
  <CharactersWithSpaces>7070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Thomas, Sherin</cp:lastModifiedBy>
  <cp:revision>3</cp:revision>
  <cp:lastPrinted>2023-02-06T00:40:00Z</cp:lastPrinted>
  <dcterms:created xsi:type="dcterms:W3CDTF">2023-02-06T00:43:00Z</dcterms:created>
  <dcterms:modified xsi:type="dcterms:W3CDTF">2023-02-06T00:47:00Z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