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Times New Roman" w:cs="Times New Roman" w:eastAsia="Times New Roman" w:hAnsi="Times New Roman"/>
          <w:b/>
          <w:bCs/>
          <w:color w:val="595959"/>
          <w:sz w:val="22"/>
          <w:szCs w:val="22"/>
        </w:rPr>
        <w:t xml:space="preserve">ASIA PACIFIC UNIVERSITY OF TECHNOLOGY &amp; INNOVATION</w:t>
      </w:r>
    </w:p>
    <w:p>
      <w:pPr>
        <w:spacing w:after="80"/>
        <w:jc w:val="center"/>
      </w:pPr>
      <w:r>
        <w:rPr>
          <w:rFonts w:ascii="Times New Roman" w:cs="Times New Roman" w:eastAsia="Times New Roman" w:hAnsi="Times New Roman"/>
          <w:color w:val="595959"/>
          <w:sz w:val="20"/>
          <w:szCs w:val="20"/>
        </w:rPr>
        <w:t xml:space="preserve">School of Computing &amp; Technology</w:t>
      </w:r>
    </w:p>
    <w:p>
      <w:pPr>
        <w:spacing w:after="80"/>
        <w:jc w:val="center"/>
      </w:pPr>
      <w:r>
        <w:rPr>
          <w:rFonts w:ascii="Times New Roman" w:cs="Times New Roman" w:eastAsia="Times New Roman" w:hAnsi="Times New Roman"/>
          <w:color w:val="595959"/>
          <w:sz w:val="20"/>
          <w:szCs w:val="20"/>
        </w:rPr>
        <w:t xml:space="preserve">Bachelor of Information Technology (Hons)</w:t>
      </w:r>
    </w:p>
    <w:p>
      <w:pPr>
        <w:spacing w:after="80"/>
      </w:pPr>
      <w:r>
        <w:t xml:space="preserve"/>
      </w:r>
    </w:p>
    <w:p>
      <w:pPr>
        <w:pBdr>
          <w:bottom w:val="single" w:color="2E75B6" w:sz="6" w:space="1"/>
        </w:pBdr>
        <w:spacing w:after="0"/>
        <w:jc w:val="center"/>
      </w:pPr>
      <w:r>
        <w:t xml:space="preserve"/>
      </w:r>
    </w:p>
    <w:p>
      <w:pPr>
        <w:spacing w:after="80"/>
      </w:pPr>
      <w:r>
        <w:t xml:space="preserve"/>
      </w:r>
    </w:p>
    <w:p>
      <w:pPr>
        <w:spacing w:after="160"/>
        <w:jc w:val="center"/>
      </w:pPr>
      <w:r>
        <w:rPr>
          <w:rFonts w:ascii="Times New Roman" w:cs="Times New Roman" w:eastAsia="Times New Roman" w:hAnsi="Times New Roman"/>
          <w:b/>
          <w:bCs/>
          <w:color w:val="1F3864"/>
          <w:sz w:val="72"/>
          <w:szCs w:val="72"/>
        </w:rPr>
        <w:t xml:space="preserve">SavePlate</w:t>
      </w:r>
    </w:p>
    <w:p>
      <w:pPr>
        <w:spacing w:after="200"/>
        <w:jc w:val="center"/>
      </w:pPr>
      <w:r>
        <w:rPr>
          <w:rFonts w:ascii="Times New Roman" w:cs="Times New Roman" w:eastAsia="Times New Roman" w:hAnsi="Times New Roman"/>
          <w:i/>
          <w:iCs/>
          <w:color w:val="2E75B6"/>
          <w:sz w:val="32"/>
          <w:szCs w:val="32"/>
        </w:rPr>
        <w:t xml:space="preserve">Smart Food Waste Reduction App</w:t>
      </w:r>
    </w:p>
    <w:p>
      <w:pPr>
        <w:spacing w:after="80"/>
      </w:pPr>
      <w:r>
        <w:t xml:space="preserve"/>
      </w:r>
    </w:p>
    <w:p>
      <w:pPr>
        <w:spacing w:after="80"/>
        <w:jc w:val="center"/>
      </w:pPr>
      <w:r>
        <w:rPr>
          <w:rFonts w:ascii="Times New Roman" w:cs="Times New Roman" w:eastAsia="Times New Roman" w:hAnsi="Times New Roman"/>
          <w:b/>
          <w:bCs/>
          <w:color w:val="2E75B6"/>
          <w:sz w:val="26"/>
          <w:szCs w:val="26"/>
        </w:rPr>
        <w:t xml:space="preserve">BIT216 – Software Engineering Principles</w:t>
      </w:r>
    </w:p>
    <w:p>
      <w:pPr>
        <w:spacing w:after="80"/>
        <w:jc w:val="center"/>
      </w:pPr>
      <w:r>
        <w:rPr>
          <w:rFonts w:ascii="Times New Roman" w:cs="Times New Roman" w:eastAsia="Times New Roman" w:hAnsi="Times New Roman"/>
          <w:color w:val="595959"/>
          <w:sz w:val="22"/>
          <w:szCs w:val="22"/>
        </w:rPr>
        <w:t xml:space="preserve">Assignment 1  ·  Task 1  ·  Project Plan / Proposal</w:t>
      </w:r>
    </w:p>
    <w:p>
      <w:pPr>
        <w:spacing w:after="600"/>
        <w:jc w:val="center"/>
      </w:pPr>
      <w:r>
        <w:rPr>
          <w:rFonts w:ascii="Times New Roman" w:cs="Times New Roman" w:eastAsia="Times New Roman" w:hAnsi="Times New Roman"/>
          <w:i/>
          <w:iCs/>
          <w:color w:val="595959"/>
          <w:sz w:val="22"/>
          <w:szCs w:val="22"/>
        </w:rPr>
        <w:t xml:space="preserve">Due Date: 12 June 2026</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Module Code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BIT216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Module Name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Software Engineering Principles</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Lecturer / Facilitator</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Seetha Letchumi</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Assignment Title / Topic</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Assignment 1 – Task 1: Project Plan / Proposal</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Due Date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12 June 2026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Submission Date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12 June 2026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Word Count</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n/a</w:t>
            </w:r>
          </w:p>
        </w:tc>
      </w:tr>
    </w:tbl>
    <w:p>
      <w:pPr>
        <w:spacing w:after="80"/>
      </w:pPr>
      <w:r>
        <w:t xml:space="preserve"/>
      </w:r>
    </w:p>
    <w:p>
      <w:pPr>
        <w:spacing w:after="80"/>
      </w:pPr>
      <w:r>
        <w:t xml:space="preserve"/>
      </w:r>
    </w:p>
    <w:p>
      <w:pPr>
        <w:spacing w:after="160"/>
        <w:jc w:val="center"/>
      </w:pPr>
      <w:r>
        <w:rPr>
          <w:rFonts w:ascii="Times New Roman" w:cs="Times New Roman" w:eastAsia="Times New Roman" w:hAnsi="Times New Roman"/>
          <w:b/>
          <w:bCs/>
          <w:color w:val="1F3864"/>
          <w:sz w:val="26"/>
          <w:szCs w:val="26"/>
        </w:rP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2726"/>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Role</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Full Name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Student ID</w:t>
            </w:r>
          </w:p>
        </w:tc>
        <w:tc>
          <w:tcPr>
            <w:tcW w:type="dxa" w:w="27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Email / Contact</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Team Leader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[Full 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[Student ID]</w:t>
            </w:r>
          </w:p>
        </w:tc>
        <w:tc>
          <w:tcPr>
            <w:tcW w:type="dxa" w:w="2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[Email Address]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2</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[Full 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[Student ID]</w:t>
            </w:r>
          </w:p>
        </w:tc>
        <w:tc>
          <w:tcPr>
            <w:tcW w:type="dxa" w:w="2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[Email Address]</w:t>
            </w:r>
          </w:p>
        </w:tc>
      </w:tr>
      <w:tr>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[Full 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[Student ID]</w:t>
            </w:r>
          </w:p>
        </w:tc>
        <w:tc>
          <w:tcPr>
            <w:tcW w:type="dxa" w:w="2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[Email Address]</w:t>
            </w:r>
          </w:p>
        </w:tc>
      </w:tr>
    </w:tbl>
    <w:p>
      <w:pPr>
        <w:spacing w:after="80"/>
      </w:pPr>
      <w:r>
        <w:t xml:space="preserve"/>
      </w:r>
    </w:p>
    <w:p>
      <w:pPr>
        <w:spacing w:after="80"/>
      </w:pPr>
      <w:r>
        <w:t xml:space="preserve"/>
      </w:r>
    </w:p>
    <w:p>
      <w:pPr>
        <w:spacing w:after="80"/>
        <w:jc w:val="center"/>
      </w:pPr>
      <w:r>
        <w:rPr>
          <w:rFonts w:ascii="Times New Roman" w:cs="Times New Roman" w:eastAsia="Times New Roman" w:hAnsi="Times New Roman"/>
          <w:b/>
          <w:bCs/>
          <w:color w:val="1F3864"/>
          <w:sz w:val="22"/>
          <w:szCs w:val="22"/>
        </w:rPr>
        <w:t xml:space="preserve">DECLARATION OF ORIGINALITY</w:t>
      </w:r>
    </w:p>
    <w:p>
      <w:pPr>
        <w:spacing w:after="80"/>
      </w:pPr>
      <w:r>
        <w:t xml:space="preserve"/>
      </w:r>
    </w:p>
    <w:p>
      <w:pPr>
        <w:spacing w:after="120" w:line="360"/>
        <w:jc w:val="both"/>
      </w:pPr>
      <w:r>
        <w:rPr>
          <w:rFonts w:ascii="Times New Roman" w:cs="Times New Roman" w:eastAsia="Times New Roman" w:hAnsi="Times New Roman"/>
          <w:b w:val="false"/>
          <w:bCs w:val="false"/>
          <w:i/>
          <w:iCs/>
          <w:color w:val="000000"/>
          <w:sz w:val="24"/>
          <w:szCs w:val="24"/>
        </w:rPr>
        <w:t xml:space="preserve">I/We have read and understood the Programme Handbook that explains on plagiarism, and I/we testify that, unless otherwise acknowledged, the work submitted herein is entirely my/our own. I/We declare that no part of this assignment has been written for me/us by any other person(s) except where such collaboration has been authorised by the lecturer concerned. I/We authorise the University to test any work submitted by me/us using text comparison software.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Name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Signature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Date</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[Team Leader Name]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12 June 2026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2 Name]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12 June 2026</w:t>
            </w:r>
          </w:p>
        </w:tc>
      </w:tr>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3 Name]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12 June 2026</w:t>
            </w:r>
          </w:p>
        </w:tc>
      </w:tr>
    </w:tbl>
    <w:p>
      <w:pPr>
        <w:spacing w:after="0"/>
      </w:pPr>
      <w:r>
        <w:br w:type="page"/>
      </w:r>
    </w:p>
    <w:p>
      <w:pPr>
        <w:spacing w:after="300"/>
        <w:jc w:val="center"/>
      </w:pPr>
      <w:r>
        <w:rPr>
          <w:rFonts w:ascii="Times New Roman" w:cs="Times New Roman" w:eastAsia="Times New Roman" w:hAnsi="Times New Roman"/>
          <w:b/>
          <w:bCs/>
          <w:color w:val="1F3864"/>
          <w:sz w:val="28"/>
          <w:szCs w:val="28"/>
        </w:rPr>
        <w:t xml:space="preserve">TABLE OF CONTENTS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00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Section</w:t>
            </w:r>
          </w:p>
        </w:tc>
        <w:tc>
          <w:tcPr>
            <w:tcW w:type="dxa" w:w="6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Title</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Page</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Overview</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3</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2.0</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Project Aims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3.0</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Project Objectives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6</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4.0</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Project Scope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7</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5.0</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Project Schedule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9</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5.1</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Work Breakdown Structure (WBS)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9</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5.2</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Milestones and Deliverables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11</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5.3</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Gantt Chart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12</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6.0</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Technical Description of the Proposed System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13</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6.1</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Development Platform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13</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6.2</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Hardware Specification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14</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6.3</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Demonstration Platform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15</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7.0</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Risk Management Plan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16</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8.0</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References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18</w:t>
            </w:r>
          </w:p>
        </w:tc>
      </w:tr>
      <w:tr>
        <w:tc>
          <w:tcPr>
            <w:tcW w:type="dxa" w:w="1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Appendix</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Marksheet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19</w:t>
            </w:r>
          </w:p>
        </w:tc>
      </w:tr>
    </w:tbl>
    <w:p>
      <w:pPr>
        <w:spacing w:after="0"/>
      </w:pPr>
      <w:r>
        <w:br w:type="page"/>
      </w:r>
    </w:p>
    <w:p>
      <w:pPr>
        <w:pStyle w:val="Heading1"/>
        <w:spacing w:after="160" w:before="400"/>
      </w:pPr>
      <w:r>
        <w:rPr>
          <w:rFonts w:ascii="Times New Roman" w:cs="Times New Roman" w:eastAsia="Times New Roman" w:hAnsi="Times New Roman"/>
          <w:b/>
          <w:bCs/>
          <w:color w:val="1F3864"/>
          <w:sz w:val="28"/>
          <w:szCs w:val="28"/>
        </w:rPr>
        <w:t xml:space="preserve">1.0  Overview</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SavePlate is a proposed smart web-based and/or mobile application designed to help reduce household food waste in Malaysia. Malaysians generate an estimated 16,688 tonnes of food waste daily, according to the Solid Waste and Public Cleansing Management Corporation (SWCorp Malaysia). A significant proportion of this waste originates from households that purchase food in excess, fail to monitor expiry dates, and lack effective tools to plan meals around their existing inventory. SavePlate addresses this challenge directly by providing a unified, user-centric platform that empowers Malaysian households to manage food intelligently, reduce avoidable waste, and donate surplus food to those in need.</w:t>
      </w:r>
    </w:p>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1.1  Motivation for the Project</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According to Yeong (2024), Malaysians are among the most food-wasteful populations in Southeast Asia, yet increasingly show willingness to adopt technology-based solutions to manage surplus food. The COVID-19 pandemic heightened awareness of food security, and rising food prices have created additional pressure on households to reduce waste. Despite this, no existing application in Malaysia currently combines household inventory management, expiry date tracking, donation facilitation, meal planning, and analytics into a single, integrated platform. SavePlate is motivated by this gap — offering a practical, accessible solution that aligns with Malaysia's National Food Security Policy and sustainability goals.</w:t>
      </w:r>
    </w:p>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1.2  Customer / User</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primary users of SavePlate are:</w:t>
      </w:r>
    </w:p>
    <w:p>
      <w:pPr>
        <w:pStyle w:val="ListParagraph"/>
        <w:numPr>
          <w:ilvl w:val="0"/>
          <w:numId w:val="2"/>
        </w:numPr>
        <w:spacing w:after="100" w:line="360"/>
      </w:pPr>
      <w:r>
        <w:rPr>
          <w:rFonts w:ascii="Times New Roman" w:cs="Times New Roman" w:eastAsia="Times New Roman" w:hAnsi="Times New Roman"/>
          <w:sz w:val="24"/>
          <w:szCs w:val="24"/>
        </w:rPr>
        <w:t xml:space="preserve">Household Users: Individuals and families across Malaysia — particularly in urban centres such as Kuala Lumpur, Petaling Jaya, Penang, and Johor Bahru — who regularly purchase, store, and prepare food at home.</w:t>
      </w:r>
    </w:p>
    <w:p>
      <w:pPr>
        <w:pStyle w:val="ListParagraph"/>
        <w:numPr>
          <w:ilvl w:val="0"/>
          <w:numId w:val="2"/>
        </w:numPr>
        <w:spacing w:after="100" w:line="360"/>
      </w:pPr>
      <w:r>
        <w:rPr>
          <w:rFonts w:ascii="Times New Roman" w:cs="Times New Roman" w:eastAsia="Times New Roman" w:hAnsi="Times New Roman"/>
          <w:sz w:val="24"/>
          <w:szCs w:val="24"/>
        </w:rPr>
        <w:t xml:space="preserve">Community Members / Food Recipients: Registered users who browse and claim food items donated by other households within their locality.</w:t>
      </w:r>
    </w:p>
    <w:p>
      <w:pPr>
        <w:pStyle w:val="ListParagraph"/>
        <w:numPr>
          <w:ilvl w:val="0"/>
          <w:numId w:val="2"/>
        </w:numPr>
        <w:spacing w:after="100" w:line="360"/>
      </w:pPr>
      <w:r>
        <w:rPr>
          <w:rFonts w:ascii="Times New Roman" w:cs="Times New Roman" w:eastAsia="Times New Roman" w:hAnsi="Times New Roman"/>
          <w:sz w:val="24"/>
          <w:szCs w:val="24"/>
        </w:rPr>
        <w:t xml:space="preserve">System Administrator: Responsible for managing user accounts, monitoring platform integrity, and ensuring data accuracy across the system.</w:t>
      </w:r>
    </w:p>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1.3  What the Project Will Deliver</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SavePlate will deliver a fully functional web-based and/or mobile application incorporating the following six core modules, as derived from the SavePlate Common Case Study use cases:</w:t>
      </w:r>
    </w:p>
    <w:p>
      <w:pPr>
        <w:pStyle w:val="ListParagraph"/>
        <w:numPr>
          <w:ilvl w:val="0"/>
          <w:numId w:val="2"/>
        </w:numPr>
        <w:spacing w:after="100" w:line="360"/>
      </w:pPr>
      <w:r>
        <w:rPr>
          <w:rFonts w:ascii="Times New Roman" w:cs="Times New Roman" w:eastAsia="Times New Roman" w:hAnsi="Times New Roman"/>
          <w:sz w:val="24"/>
          <w:szCs w:val="24"/>
        </w:rPr>
        <w:t xml:space="preserve">User Registration and Privacy Settings Module — UC1</w:t>
      </w:r>
    </w:p>
    <w:p>
      <w:pPr>
        <w:pStyle w:val="ListParagraph"/>
        <w:numPr>
          <w:ilvl w:val="0"/>
          <w:numId w:val="2"/>
        </w:numPr>
        <w:spacing w:after="100" w:line="360"/>
      </w:pPr>
      <w:r>
        <w:rPr>
          <w:rFonts w:ascii="Times New Roman" w:cs="Times New Roman" w:eastAsia="Times New Roman" w:hAnsi="Times New Roman"/>
          <w:sz w:val="24"/>
          <w:szCs w:val="24"/>
        </w:rPr>
        <w:t xml:space="preserve">Food Inventory Management Module — UC2</w:t>
      </w:r>
    </w:p>
    <w:p>
      <w:pPr>
        <w:pStyle w:val="ListParagraph"/>
        <w:numPr>
          <w:ilvl w:val="0"/>
          <w:numId w:val="2"/>
        </w:numPr>
        <w:spacing w:after="100" w:line="360"/>
      </w:pPr>
      <w:r>
        <w:rPr>
          <w:rFonts w:ascii="Times New Roman" w:cs="Times New Roman" w:eastAsia="Times New Roman" w:hAnsi="Times New Roman"/>
          <w:sz w:val="24"/>
          <w:szCs w:val="24"/>
        </w:rPr>
        <w:t xml:space="preserve">Food Browsing and Donation Module — UC3</w:t>
      </w:r>
    </w:p>
    <w:p>
      <w:pPr>
        <w:pStyle w:val="ListParagraph"/>
        <w:numPr>
          <w:ilvl w:val="0"/>
          <w:numId w:val="2"/>
        </w:numPr>
        <w:spacing w:after="100" w:line="360"/>
      </w:pPr>
      <w:r>
        <w:rPr>
          <w:rFonts w:ascii="Times New Roman" w:cs="Times New Roman" w:eastAsia="Times New Roman" w:hAnsi="Times New Roman"/>
          <w:sz w:val="24"/>
          <w:szCs w:val="24"/>
        </w:rPr>
        <w:t xml:space="preserve">Food Analytics and Reporting Dashboard — UC4</w:t>
      </w:r>
    </w:p>
    <w:p>
      <w:pPr>
        <w:pStyle w:val="ListParagraph"/>
        <w:numPr>
          <w:ilvl w:val="0"/>
          <w:numId w:val="2"/>
        </w:numPr>
        <w:spacing w:after="100" w:line="360"/>
      </w:pPr>
      <w:r>
        <w:rPr>
          <w:rFonts w:ascii="Times New Roman" w:cs="Times New Roman" w:eastAsia="Times New Roman" w:hAnsi="Times New Roman"/>
          <w:sz w:val="24"/>
          <w:szCs w:val="24"/>
        </w:rPr>
        <w:t xml:space="preserve">Notifications and Alerts System — UC5</w:t>
      </w:r>
    </w:p>
    <w:p>
      <w:pPr>
        <w:pStyle w:val="ListParagraph"/>
        <w:numPr>
          <w:ilvl w:val="0"/>
          <w:numId w:val="2"/>
        </w:numPr>
        <w:spacing w:after="100" w:line="360"/>
      </w:pPr>
      <w:r>
        <w:rPr>
          <w:rFonts w:ascii="Times New Roman" w:cs="Times New Roman" w:eastAsia="Times New Roman" w:hAnsi="Times New Roman"/>
          <w:sz w:val="24"/>
          <w:szCs w:val="24"/>
        </w:rPr>
        <w:t xml:space="preserve">Weekly Meal Planning Module — UC6</w:t>
      </w:r>
    </w:p>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1.4  New Product or Extension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SavePlate is a new, standalone product. While food delivery platforms such as Foodpanda and GrabFood operate in Malaysia, no existing platform combines household inventory tracking, expiry date management, community food donation, weekly meal planning, and food analytics in a single integrated system. The closest comparable efforts are informal WhatsApp-based food-sharing groups, which lack the intelligent tracking, structured workflows, and analytics that SavePlate will provide. SavePlate therefore represents an original contribution to Malaysia's digital food sustainability ecosystem.</w:t>
      </w:r>
    </w:p>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1.5  Estimated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Cost Item</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Details</w:t>
            </w:r>
          </w:p>
        </w:tc>
        <w:tc>
          <w:tcPr>
            <w:tcW w:type="dxa" w:w="2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Estimated Cost (MYR)</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Development Tools &amp; Software Licences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 tools open-source or free-tier (VS Code, React.js, Node.js, MySQL, Figma, draw.io, GanttProject)</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RM 0</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Cloud Hosting – Testing &amp; Development Phase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Localhost / free-tier platforms (Vercel, Railway, or similar)</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RM 0</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Internet &amp; Data Usage</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Shared cost across 3 team members during development period</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RM 30 – 50</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Human Resources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Academic student project — no commercial cost applicable</w:t>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RM 0 (Academic)</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Total Estimated Project Cost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RM 30 – 50</w:t>
            </w:r>
          </w:p>
        </w:tc>
      </w:tr>
    </w:tbl>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1.6  Project Duration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SavePlate project spans approximately six (6) weeks, from 18 May 2026 to 12 June 2026 for Task 1, and continues to 26 June 2026 for Task 2. The active documentation and planning period for Task 1 runs from 30 May 2026 to 11 June 2026 (13 calendar days of structured, assigned work). The project adopts an Iterative and Incremental Development methodology, with Task 1 deliverables representing Iteration 1 (planning) and Task 2 representing Iteration 2 (requirements and design).</w:t>
      </w:r>
    </w:p>
    <w:p>
      <w:pPr>
        <w:spacing w:after="0"/>
      </w:pPr>
      <w:r>
        <w:br w:type="page"/>
      </w:r>
    </w:p>
    <w:p>
      <w:pPr>
        <w:pStyle w:val="Heading1"/>
        <w:spacing w:after="160" w:before="400"/>
      </w:pPr>
      <w:r>
        <w:rPr>
          <w:rFonts w:ascii="Times New Roman" w:cs="Times New Roman" w:eastAsia="Times New Roman" w:hAnsi="Times New Roman"/>
          <w:b/>
          <w:bCs/>
          <w:color w:val="1F3864"/>
          <w:sz w:val="28"/>
          <w:szCs w:val="28"/>
        </w:rPr>
        <w:t xml:space="preserve">2.0  Project Aims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Project aims are broad statements of intent that guide the overall direction of the SavePlate project. They describe what the team hopes to achieve at the end of the project and reflect the long-term aspirations of the development effort:</w:t>
      </w:r>
    </w:p>
    <w:p>
      <w:pPr>
        <w:spacing w:after="80"/>
      </w:pPr>
      <w:r>
        <w:t xml:space="preserve"/>
      </w:r>
    </w:p>
    <w:p>
      <w:pPr>
        <w:pStyle w:val="ListParagraph"/>
        <w:numPr>
          <w:ilvl w:val="0"/>
          <w:numId w:val="3"/>
        </w:numPr>
        <w:spacing w:after="100" w:line="360"/>
      </w:pPr>
      <w:r>
        <w:rPr>
          <w:rFonts w:ascii="Times New Roman" w:cs="Times New Roman" w:eastAsia="Times New Roman" w:hAnsi="Times New Roman"/>
          <w:sz w:val="24"/>
          <w:szCs w:val="24"/>
        </w:rPr>
        <w:t xml:space="preserve">To develop a smart, user-friendly digital platform (web-based and/or mobile) that actively helps Malaysian households reduce food waste through modern technology and sound software engineering practices.</w:t>
      </w:r>
    </w:p>
    <w:p>
      <w:pPr>
        <w:pStyle w:val="ListParagraph"/>
        <w:numPr>
          <w:ilvl w:val="0"/>
          <w:numId w:val="3"/>
        </w:numPr>
        <w:spacing w:after="100" w:line="360"/>
      </w:pPr>
      <w:r>
        <w:rPr>
          <w:rFonts w:ascii="Times New Roman" w:cs="Times New Roman" w:eastAsia="Times New Roman" w:hAnsi="Times New Roman"/>
          <w:sz w:val="24"/>
          <w:szCs w:val="24"/>
        </w:rPr>
        <w:t xml:space="preserve">To empower users to take control of their food inventory through intelligent tracking, timely expiry alerts, and weekly meal planning features, thereby reducing avoidable food waste at the household level.</w:t>
      </w:r>
    </w:p>
    <w:p>
      <w:pPr>
        <w:pStyle w:val="ListParagraph"/>
        <w:numPr>
          <w:ilvl w:val="0"/>
          <w:numId w:val="3"/>
        </w:numPr>
        <w:spacing w:after="100" w:line="360"/>
      </w:pPr>
      <w:r>
        <w:rPr>
          <w:rFonts w:ascii="Times New Roman" w:cs="Times New Roman" w:eastAsia="Times New Roman" w:hAnsi="Times New Roman"/>
          <w:sz w:val="24"/>
          <w:szCs w:val="24"/>
        </w:rPr>
        <w:t xml:space="preserve">To facilitate community food donation and sharing within Malaysian neighbourhoods by connecting households with surplus food to those who can benefit from it, contributing to national food security.</w:t>
      </w:r>
    </w:p>
    <w:p>
      <w:pPr>
        <w:pStyle w:val="ListParagraph"/>
        <w:numPr>
          <w:ilvl w:val="0"/>
          <w:numId w:val="3"/>
        </w:numPr>
        <w:spacing w:after="100" w:line="360"/>
      </w:pPr>
      <w:r>
        <w:rPr>
          <w:rFonts w:ascii="Times New Roman" w:cs="Times New Roman" w:eastAsia="Times New Roman" w:hAnsi="Times New Roman"/>
          <w:sz w:val="24"/>
          <w:szCs w:val="24"/>
        </w:rPr>
        <w:t xml:space="preserve">To provide meaningful food analytics and visual impact reports that encourage users to reflect on their consumption habits, measure their contribution, and continuously improve their food-saving behaviour.</w:t>
      </w:r>
    </w:p>
    <w:p>
      <w:pPr>
        <w:pStyle w:val="ListParagraph"/>
        <w:numPr>
          <w:ilvl w:val="0"/>
          <w:numId w:val="3"/>
        </w:numPr>
        <w:spacing w:after="100" w:line="360"/>
      </w:pPr>
      <w:r>
        <w:rPr>
          <w:rFonts w:ascii="Times New Roman" w:cs="Times New Roman" w:eastAsia="Times New Roman" w:hAnsi="Times New Roman"/>
          <w:sz w:val="24"/>
          <w:szCs w:val="24"/>
        </w:rPr>
        <w:t xml:space="preserve">To ensure the privacy and security of all user data through modern authentication mechanisms, including Two-Factor Authentication (2FA) via email verification, in line with Malaysia's Personal Data Protection Act (PDPA) 2010.</w:t>
      </w:r>
    </w:p>
    <w:p>
      <w:pPr>
        <w:pStyle w:val="ListParagraph"/>
        <w:numPr>
          <w:ilvl w:val="0"/>
          <w:numId w:val="3"/>
        </w:numPr>
        <w:spacing w:after="100" w:line="360"/>
      </w:pPr>
      <w:r>
        <w:rPr>
          <w:rFonts w:ascii="Times New Roman" w:cs="Times New Roman" w:eastAsia="Times New Roman" w:hAnsi="Times New Roman"/>
          <w:sz w:val="24"/>
          <w:szCs w:val="24"/>
        </w:rPr>
        <w:t xml:space="preserve">To apply software engineering principles — specifically the Iterative and Incremental Development methodology — in the disciplined design, documentation, and delivery of a production-quality software artefact as part of the BIT216 module.</w:t>
      </w:r>
    </w:p>
    <w:p>
      <w:pPr>
        <w:spacing w:after="0"/>
      </w:pPr>
      <w:r>
        <w:br w:type="page"/>
      </w:r>
    </w:p>
    <w:p>
      <w:pPr>
        <w:pStyle w:val="Heading1"/>
        <w:spacing w:after="160" w:before="400"/>
      </w:pPr>
      <w:r>
        <w:rPr>
          <w:rFonts w:ascii="Times New Roman" w:cs="Times New Roman" w:eastAsia="Times New Roman" w:hAnsi="Times New Roman"/>
          <w:b/>
          <w:bCs/>
          <w:color w:val="1F3864"/>
          <w:sz w:val="28"/>
          <w:szCs w:val="28"/>
        </w:rPr>
        <w:t xml:space="preserve">3.0  Project Objectives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Project objectives are specific, measurable outcomes that will be verified upon the successful completion of the SavePlate application. Unlike aims, each objective below is concrete, independently verifiable, and directly linked to a system capability. Objectives are stated independently of the use cases:</w:t>
      </w:r>
    </w:p>
    <w:p>
      <w:pPr>
        <w:spacing w:after="80"/>
      </w:pPr>
      <w:r>
        <w:t xml:space="preserve"/>
      </w:r>
    </w:p>
    <w:p>
      <w:pPr>
        <w:pStyle w:val="ListParagraph"/>
        <w:numPr>
          <w:ilvl w:val="0"/>
          <w:numId w:val="3"/>
        </w:numPr>
        <w:spacing w:after="100" w:line="360"/>
      </w:pPr>
      <w:r>
        <w:rPr>
          <w:rFonts w:ascii="Times New Roman" w:cs="Times New Roman" w:eastAsia="Times New Roman" w:hAnsi="Times New Roman"/>
          <w:sz w:val="24"/>
          <w:szCs w:val="24"/>
        </w:rPr>
        <w:t xml:space="preserve">To design and implement a secure user registration system supporting Two-Factor Authentication (2FA) via email verification code, and user-configurable privacy settings including food listing visibility — validated by test scenarios covering successful registration, duplicate email detection, incorrect verification code handling, and successful 2FA activation.</w:t>
      </w:r>
    </w:p>
    <w:p>
      <w:pPr>
        <w:pStyle w:val="ListParagraph"/>
        <w:numPr>
          <w:ilvl w:val="0"/>
          <w:numId w:val="3"/>
        </w:numPr>
        <w:spacing w:after="100" w:line="360"/>
      </w:pPr>
      <w:r>
        <w:rPr>
          <w:rFonts w:ascii="Times New Roman" w:cs="Times New Roman" w:eastAsia="Times New Roman" w:hAnsi="Times New Roman"/>
          <w:sz w:val="24"/>
          <w:szCs w:val="24"/>
        </w:rPr>
        <w:t xml:space="preserve">To develop a food inventory management module that enables authenticated users to add, edit, delete, and categorise food items with expiry date tracking and optional storage location — validated by test cases confirming accurate CRUD operations, correct expiry date comparison logic, and proper status transitions (used / donated / planned for a meal).</w:t>
      </w:r>
    </w:p>
    <w:p>
      <w:pPr>
        <w:pStyle w:val="ListParagraph"/>
        <w:numPr>
          <w:ilvl w:val="0"/>
          <w:numId w:val="3"/>
        </w:numPr>
        <w:spacing w:after="100" w:line="360"/>
      </w:pPr>
      <w:r>
        <w:rPr>
          <w:rFonts w:ascii="Times New Roman" w:cs="Times New Roman" w:eastAsia="Times New Roman" w:hAnsi="Times New Roman"/>
          <w:sz w:val="24"/>
          <w:szCs w:val="24"/>
        </w:rPr>
        <w:t xml:space="preserve">To build a community donation listing system allowing users to convert inventory items into public donation listings with pickup location, availability details, and confirmation workflows — validated by end-to-end tests covering listing creation, browsing with filters, item claim, and donor notification.</w:t>
      </w:r>
    </w:p>
    <w:p>
      <w:pPr>
        <w:pStyle w:val="ListParagraph"/>
        <w:numPr>
          <w:ilvl w:val="0"/>
          <w:numId w:val="3"/>
        </w:numPr>
        <w:spacing w:after="100" w:line="360"/>
      </w:pPr>
      <w:r>
        <w:rPr>
          <w:rFonts w:ascii="Times New Roman" w:cs="Times New Roman" w:eastAsia="Times New Roman" w:hAnsi="Times New Roman"/>
          <w:sz w:val="24"/>
          <w:szCs w:val="24"/>
        </w:rPr>
        <w:t xml:space="preserve">To implement a food analytics dashboard displaying dynamic charts and progress indicators for total food saved from waste and total donations made, filterable by time period (weekly/monthly) and food category — measured by the accuracy and responsiveness of visual report updates.</w:t>
      </w:r>
    </w:p>
    <w:p>
      <w:pPr>
        <w:pStyle w:val="ListParagraph"/>
        <w:numPr>
          <w:ilvl w:val="0"/>
          <w:numId w:val="3"/>
        </w:numPr>
        <w:spacing w:after="100" w:line="360"/>
      </w:pPr>
      <w:r>
        <w:rPr>
          <w:rFonts w:ascii="Times New Roman" w:cs="Times New Roman" w:eastAsia="Times New Roman" w:hAnsi="Times New Roman"/>
          <w:sz w:val="24"/>
          <w:szCs w:val="24"/>
        </w:rPr>
        <w:t xml:space="preserve">To create an automated notification system delivering in-app and email alerts for approaching expiry dates, donation listing updates, weekly meal planning reminders, and account security events — validated by test scenarios confirming correct delivery, display, timestamp accuracy, and read/unread status management.</w:t>
      </w:r>
    </w:p>
    <w:p>
      <w:pPr>
        <w:pStyle w:val="ListParagraph"/>
        <w:numPr>
          <w:ilvl w:val="0"/>
          <w:numId w:val="3"/>
        </w:numPr>
        <w:spacing w:after="100" w:line="360"/>
      </w:pPr>
      <w:r>
        <w:rPr>
          <w:rFonts w:ascii="Times New Roman" w:cs="Times New Roman" w:eastAsia="Times New Roman" w:hAnsi="Times New Roman"/>
          <w:sz w:val="24"/>
          <w:szCs w:val="24"/>
        </w:rPr>
        <w:t xml:space="preserve">To deliver a weekly meal planning module that allows users to plan meals across breakfast, lunch, dinner, and snack slots using current inventory, supports system-suggested and custom recipes based on expiring ingredients, and reserves inventory quantities with automated reminder scheduling — validated by tests confirming plan saving, inventory reservation, and reminder delivery.</w:t>
      </w:r>
    </w:p>
    <w:p>
      <w:pPr>
        <w:spacing w:after="0"/>
      </w:pPr>
      <w:r>
        <w:br w:type="page"/>
      </w:r>
    </w:p>
    <w:p>
      <w:pPr>
        <w:pStyle w:val="Heading1"/>
        <w:spacing w:after="160" w:before="400"/>
      </w:pPr>
      <w:r>
        <w:rPr>
          <w:rFonts w:ascii="Times New Roman" w:cs="Times New Roman" w:eastAsia="Times New Roman" w:hAnsi="Times New Roman"/>
          <w:b/>
          <w:bCs/>
          <w:color w:val="1F3864"/>
          <w:sz w:val="28"/>
          <w:szCs w:val="28"/>
        </w:rPr>
        <w:t xml:space="preserve">4.0  Project Scope</w:t>
      </w:r>
    </w:p>
    <w:p>
      <w:pPr>
        <w:pStyle w:val="Heading2"/>
        <w:spacing w:after="120" w:before="280"/>
      </w:pPr>
      <w:r>
        <w:rPr>
          <w:rFonts w:ascii="Times New Roman" w:cs="Times New Roman" w:eastAsia="Times New Roman" w:hAnsi="Times New Roman"/>
          <w:b/>
          <w:bCs/>
          <w:color w:val="2E75B6"/>
          <w:sz w:val="24"/>
          <w:szCs w:val="24"/>
        </w:rPr>
        <w:t xml:space="preserve">4.1  In Scope</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following features and use cases are within the scope of the SavePlate project. Each entry is a concise summary in the team's own words, derived from the SavePlate Common Case Study: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226"/>
      </w:tblGrid>
      <w:tr>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UC</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Use Case</w:t>
            </w:r>
          </w:p>
        </w:tc>
        <w:tc>
          <w:tcPr>
            <w:tcW w:type="dxa" w:w="62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In-Scope Summary (in own words)</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UC1</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Register User &amp; Privacy Settings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New users register with their full name, email address, password, and optional household size. Two-Factor Authentication (2FA) is enabled via a 6-digit email verification code. Privacy settings, including food listing visibility and security preferences, can be configured and updated from the account dashboard at any time.</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UC2</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Manage Food Inventory</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Authenticated users log food items into their personal household inventory, providing item name, quantity, expiry date, category (e.g., canned, frozen, fresh), and optional storage location and notes. Items can be edited, deleted, marked as used, or converted to donation listings when approaching expiry. Donation listings include pickup location and availability details.</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UC3</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Browse Food Items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Users browse both their own inventory and community donation listings using filters for category, expiry date, storage type, and location. Full item details are displayed including quantity, pickup arrangements, and contact method. Users can take action on any item: mark it as used, plan it for a meal, or flag it for donation.</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UC4</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Food Analytics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The system generates visual dashboards showing the user's food-saving impact: total items saved from waste, number of donations made, and trend data across time periods. Reports are filterable by weekly or monthly view and by food category, displayed as charts and progress indicators to encourage ongoing engagement.</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UC5</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View Notifications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The system automatically generates and delivers in-app and email alerts for: (i) food items approaching expiry, (ii) donation listing status updates (posted, claimed, pickup confirmed), (iii) weekly meal planning reminders, and (iv) account privacy and security events. Notifications are listed by recency; users can click through to the related screen and mark notifications as read.</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UC6</w:t>
            </w:r>
          </w:p>
        </w:tc>
        <w:tc>
          <w:tcPr>
            <w:tcW w:type="dxa" w:w="21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Plan Weekly Meals</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Users plan meals across a weekly calendar covering breakfast, lunch, dinner, and snack slots, drawing from their current food inventory. The system suggests recipes based on expiring ingredients. Confirmed meal plans link required ingredients to inventory items, update reserved quantities, and schedule automated meal reminder notifications.</w:t>
            </w:r>
          </w:p>
        </w:tc>
      </w:tr>
    </w:tbl>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4.2  Out of Scope</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following items are explicitly excluded from the current version of SavePlate. These boundaries are set to maintain focus, avoid scope creep, and deliver a functional core product within the available time and resources:</w:t>
      </w:r>
    </w:p>
    <w:p>
      <w:pPr>
        <w:pStyle w:val="ListParagraph"/>
        <w:numPr>
          <w:ilvl w:val="0"/>
          <w:numId w:val="2"/>
        </w:numPr>
        <w:spacing w:after="100" w:line="360"/>
      </w:pPr>
      <w:r>
        <w:rPr>
          <w:rFonts w:ascii="Times New Roman" w:cs="Times New Roman" w:eastAsia="Times New Roman" w:hAnsi="Times New Roman"/>
          <w:sz w:val="24"/>
          <w:szCs w:val="24"/>
        </w:rPr>
        <w:t xml:space="preserve">E-commerce or payment processing for food purchases — SavePlate is a food management and donation platform, not a marketplace.</w:t>
      </w:r>
    </w:p>
    <w:p>
      <w:pPr>
        <w:pStyle w:val="ListParagraph"/>
        <w:numPr>
          <w:ilvl w:val="0"/>
          <w:numId w:val="2"/>
        </w:numPr>
        <w:spacing w:after="100" w:line="360"/>
      </w:pPr>
      <w:r>
        <w:rPr>
          <w:rFonts w:ascii="Times New Roman" w:cs="Times New Roman" w:eastAsia="Times New Roman" w:hAnsi="Times New Roman"/>
          <w:sz w:val="24"/>
          <w:szCs w:val="24"/>
        </w:rPr>
        <w:t xml:space="preserve">Real-time GPS tracking or third-party delivery logistics for donated food items.</w:t>
      </w:r>
    </w:p>
    <w:p>
      <w:pPr>
        <w:pStyle w:val="ListParagraph"/>
        <w:numPr>
          <w:ilvl w:val="0"/>
          <w:numId w:val="2"/>
        </w:numPr>
        <w:spacing w:after="100" w:line="360"/>
      </w:pPr>
      <w:r>
        <w:rPr>
          <w:rFonts w:ascii="Times New Roman" w:cs="Times New Roman" w:eastAsia="Times New Roman" w:hAnsi="Times New Roman"/>
          <w:sz w:val="24"/>
          <w:szCs w:val="24"/>
        </w:rPr>
        <w:t xml:space="preserve">Integration with supermarkets, grocers, or external recipe APIs (e.g., Spoonacular) in this version.</w:t>
      </w:r>
    </w:p>
    <w:p>
      <w:pPr>
        <w:pStyle w:val="ListParagraph"/>
        <w:numPr>
          <w:ilvl w:val="0"/>
          <w:numId w:val="2"/>
        </w:numPr>
        <w:spacing w:after="100" w:line="360"/>
      </w:pPr>
      <w:r>
        <w:rPr>
          <w:rFonts w:ascii="Times New Roman" w:cs="Times New Roman" w:eastAsia="Times New Roman" w:hAnsi="Times New Roman"/>
          <w:sz w:val="24"/>
          <w:szCs w:val="24"/>
        </w:rPr>
        <w:t xml:space="preserve">Bahasa Malaysia or other language interfaces — the application will be developed and delivered in English for this release.</w:t>
      </w:r>
    </w:p>
    <w:p>
      <w:pPr>
        <w:pStyle w:val="ListParagraph"/>
        <w:numPr>
          <w:ilvl w:val="0"/>
          <w:numId w:val="2"/>
        </w:numPr>
        <w:spacing w:after="100" w:line="360"/>
      </w:pPr>
      <w:r>
        <w:rPr>
          <w:rFonts w:ascii="Times New Roman" w:cs="Times New Roman" w:eastAsia="Times New Roman" w:hAnsi="Times New Roman"/>
          <w:sz w:val="24"/>
          <w:szCs w:val="24"/>
        </w:rPr>
        <w:t xml:space="preserve">A dedicated system administrator panel for platform-wide user management and aggregate analytics beyond standard user scope.</w:t>
      </w:r>
    </w:p>
    <w:p>
      <w:pPr>
        <w:pStyle w:val="ListParagraph"/>
        <w:numPr>
          <w:ilvl w:val="0"/>
          <w:numId w:val="2"/>
        </w:numPr>
        <w:spacing w:after="100" w:line="360"/>
      </w:pPr>
      <w:r>
        <w:rPr>
          <w:rFonts w:ascii="Times New Roman" w:cs="Times New Roman" w:eastAsia="Times New Roman" w:hAnsi="Times New Roman"/>
          <w:sz w:val="24"/>
          <w:szCs w:val="24"/>
        </w:rPr>
        <w:t xml:space="preserve">Native mobile application builds (iOS/Android APK) — only a responsive web-based application is in scope for this release.</w:t>
      </w:r>
    </w:p>
    <w:p>
      <w:pPr>
        <w:pStyle w:val="ListParagraph"/>
        <w:numPr>
          <w:ilvl w:val="0"/>
          <w:numId w:val="2"/>
        </w:numPr>
        <w:spacing w:after="100" w:line="360"/>
      </w:pPr>
      <w:r>
        <w:rPr>
          <w:rFonts w:ascii="Times New Roman" w:cs="Times New Roman" w:eastAsia="Times New Roman" w:hAnsi="Times New Roman"/>
          <w:sz w:val="24"/>
          <w:szCs w:val="24"/>
        </w:rPr>
        <w:t xml:space="preserve">Offline functionality or SMS-based notification support for users without internet access (noted as a future enhancement).</w:t>
      </w:r>
    </w:p>
    <w:p>
      <w:pPr>
        <w:spacing w:after="0"/>
      </w:pPr>
      <w:r>
        <w:br w:type="page"/>
      </w:r>
    </w:p>
    <w:p>
      <w:pPr>
        <w:pStyle w:val="Heading1"/>
        <w:spacing w:after="160" w:before="400"/>
      </w:pPr>
      <w:r>
        <w:rPr>
          <w:rFonts w:ascii="Times New Roman" w:cs="Times New Roman" w:eastAsia="Times New Roman" w:hAnsi="Times New Roman"/>
          <w:b/>
          <w:bCs/>
          <w:color w:val="1F3864"/>
          <w:sz w:val="28"/>
          <w:szCs w:val="28"/>
        </w:rPr>
        <w:t xml:space="preserve">5.0  Project Schedule</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SavePlate project adopts an Iterative and Incremental Development methodology. Work is structured across two iterations aligned with the two Task submission deadlines. The active planning and documentation period for Task 1 runs from 30 May 2026 to 12 June 2026. All schedule artefacts below reflect this window and are linked to the GanttProject baseline (.gan file) and the GitHub repository submitted alongside this document.</w:t>
      </w:r>
    </w:p>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5.1  Work Breakdown Structure (WBS)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WBS below decomposes the entire Task 1 project into five phases, each broken into individual work packages. Every task is assigned to a specific team member, carries defined start and end dates within the 30 May – 12 June 2026 window, and produces a verifiable deliverable. Phase rows are shaded dark blue; task rows are indented and shaded light blue. This WBS is the basis for the Gantt Chart in Section 5.3.</w:t>
      </w:r>
    </w:p>
    <w:p>
      <w:pPr>
        <w:spacing w:after="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380"/>
        <w:gridCol w:w="2500"/>
        <w:gridCol w:w="1200"/>
        <w:gridCol w:w="860"/>
        <w:gridCol w:w="860"/>
        <w:gridCol w:w="1526"/>
      </w:tblGrid>
      <w:tr>
        <w:tc>
          <w:tcPr>
            <w:tcW w:type="dxa" w:w="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WBS ID</w:t>
            </w:r>
          </w:p>
        </w:tc>
        <w:tc>
          <w:tcPr>
            <w:tcW w:type="dxa" w:w="3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Level</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Work Package / Task</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Owner</w:t>
            </w:r>
          </w:p>
        </w:tc>
        <w:tc>
          <w:tcPr>
            <w:tcW w:type="dxa" w:w="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Start</w:t>
            </w:r>
          </w:p>
        </w:tc>
        <w:tc>
          <w:tcPr>
            <w:tcW w:type="dxa" w:w="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End</w:t>
            </w:r>
          </w:p>
        </w:tc>
        <w:tc>
          <w:tcPr>
            <w:tcW w:type="dxa" w:w="1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Deliverable</w:t>
            </w:r>
          </w:p>
        </w:tc>
      </w:tr>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1.0</w:t>
            </w:r>
          </w:p>
        </w:tc>
        <w:tc>
          <w:tcPr>
            <w:tcW w:type="dxa" w:w="3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FFFFFF"/>
                <w:sz w:val="18"/>
                <w:szCs w:val="18"/>
              </w:rPr>
              <w:t xml:space="preserve">Phase</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PROJECT INITIATION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30 May</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18"/>
                <w:szCs w:val="18"/>
              </w:rPr>
              <w:t xml:space="preserve">Kickoff complete, GitHub live</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Kickoff Meeting &amp; Role Assignment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30 May</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30 May</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Meeting minutes &amp; RACI matrix</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GitHub Repository Setup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A</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31 May</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31 May</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GitHub repo, branches created</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GanttProject Baseline Creation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A</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31 May</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Exported .gan file + PNG</w:t>
            </w:r>
          </w:p>
        </w:tc>
      </w:tr>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2.0</w:t>
            </w:r>
          </w:p>
        </w:tc>
        <w:tc>
          <w:tcPr>
            <w:tcW w:type="dxa" w:w="3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FFFFFF"/>
                <w:sz w:val="18"/>
                <w:szCs w:val="18"/>
              </w:rPr>
              <w:t xml:space="preserve">Phase</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RESEARCH &amp; CONTENT DRAFTING</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31 May</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18"/>
                <w:szCs w:val="18"/>
              </w:rPr>
              <w:t xml:space="preserve">Sections 1–4 drafted</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2.1</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Research Malaysian Food Waste Data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31 May</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APA 7th reference list</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2.2</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Draft Section 1 – Overview</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A</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Section 1 saved to GitHub branch</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2.3</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Draft Sections 2–3 – Aims &amp; Objectives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B</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Sections 2 &amp; 3 on GitHub branch</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2.4</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Draft Section 4 – Project Scope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C</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Section 4 on GitHub branch</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2.5</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Draft Section 7 – Risk Management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7 risks documented</w:t>
            </w:r>
          </w:p>
        </w:tc>
      </w:tr>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3.0</w:t>
            </w:r>
          </w:p>
        </w:tc>
        <w:tc>
          <w:tcPr>
            <w:tcW w:type="dxa" w:w="3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FFFFFF"/>
                <w:sz w:val="18"/>
                <w:szCs w:val="18"/>
              </w:rPr>
              <w:t xml:space="preserve">Phase</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SCHEDULE DEVELOPMENT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A</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7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18"/>
                <w:szCs w:val="18"/>
              </w:rPr>
              <w:t xml:space="preserve">Section 5 complete</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3.1</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Develop WBS Table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A</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WBS table (all work packages)</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3.2</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Create Gantt Chart in GanttProject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A</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Gantt PNG screenshot</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3.3</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Milestones &amp; Deliverables Table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B</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Milestones table (M1–M6)</w:t>
            </w:r>
          </w:p>
        </w:tc>
      </w:tr>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4.0</w:t>
            </w:r>
          </w:p>
        </w:tc>
        <w:tc>
          <w:tcPr>
            <w:tcW w:type="dxa" w:w="3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FFFFFF"/>
                <w:sz w:val="18"/>
                <w:szCs w:val="18"/>
              </w:rPr>
              <w:t xml:space="preserve">Phase</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TECHNICAL DESCRIPTION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18"/>
                <w:szCs w:val="18"/>
              </w:rPr>
              <w:t xml:space="preserve">Section 6 all sub-sections done</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4.1</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Dev Platform &amp; Tools Table (Sec 6.1)</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B</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7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Section 6.1 – 10-row tools table</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4.2</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Hardware Specification Table (Sec 6.2)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C</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7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Section 6.2 – hardware table</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4.3</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Demo Platform Table (Sec 6.3)</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C</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7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Section 6.3 – demo table</w:t>
            </w:r>
          </w:p>
        </w:tc>
      </w:tr>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5.0</w:t>
            </w:r>
          </w:p>
        </w:tc>
        <w:tc>
          <w:tcPr>
            <w:tcW w:type="dxa" w:w="3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FFFFFF"/>
                <w:sz w:val="18"/>
                <w:szCs w:val="18"/>
              </w:rPr>
              <w:t xml:space="preserve">Phase</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REVIEW &amp; FINALISATION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18"/>
                <w:szCs w:val="18"/>
              </w:rPr>
              <w:t xml:space="preserve">Final polished document</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5.1</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Internal Peer Review – All Sections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Review comments resolved</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5.2</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Plagiarism &amp; AI Content Check</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A</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Similarity confirmed &lt; 20%</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5.3</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Final Formatting &amp; APA References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B</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Formatted doc TNR 12pt</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5.4</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Cover Page, TOC &amp; Marksheet Update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C</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Cover page, TOC correct</w:t>
            </w:r>
          </w:p>
        </w:tc>
      </w:tr>
      <w:tr>
        <w:tc>
          <w:tcPr>
            <w:tcW w:type="dxa" w:w="7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5.5</w:t>
            </w:r>
          </w:p>
        </w:tc>
        <w:tc>
          <w:tcPr>
            <w:tcW w:type="dxa" w:w="3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595959"/>
                <w:sz w:val="18"/>
                <w:szCs w:val="18"/>
              </w:rPr>
              <w:t xml:space="preserve">Task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Final Submission via Turnitin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 Jun</w:t>
            </w:r>
          </w:p>
        </w:tc>
        <w:tc>
          <w:tcPr>
            <w:tcW w:type="dxa" w:w="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 Jun</w:t>
            </w:r>
          </w:p>
        </w:tc>
        <w:tc>
          <w:tcPr>
            <w:tcW w:type="dxa" w:w="1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iCs/>
                <w:color w:val="000000"/>
                <w:sz w:val="18"/>
                <w:szCs w:val="18"/>
              </w:rPr>
              <w:t xml:space="preserve">Submitted on Turnitin by 5:00 PM</w:t>
            </w:r>
          </w:p>
        </w:tc>
      </w:tr>
    </w:tbl>
    <w:p>
      <w:pPr>
        <w:spacing w:after="80"/>
      </w:pPr>
      <w:r>
        <w:t xml:space="preserve"/>
      </w:r>
    </w:p>
    <w:p>
      <w:pPr>
        <w:spacing w:after="120" w:line="360"/>
        <w:jc w:val="both"/>
      </w:pPr>
      <w:r>
        <w:rPr>
          <w:rFonts w:ascii="Times New Roman" w:cs="Times New Roman" w:eastAsia="Times New Roman" w:hAnsi="Times New Roman"/>
          <w:b w:val="false"/>
          <w:bCs w:val="false"/>
          <w:i/>
          <w:iCs/>
          <w:color w:val="000000"/>
          <w:sz w:val="24"/>
          <w:szCs w:val="24"/>
        </w:rPr>
        <w:t xml:space="preserve">WBS notation: Phase rows (X.0) group related tasks. All durations are in calendar days. Member A = Team Leader. The .gan file and CSV are available in the project GitHub repository.</w:t>
      </w:r>
    </w:p>
    <w:p>
      <w:pPr>
        <w:spacing w:after="0"/>
      </w:pPr>
      <w:r>
        <w:br w:type="page"/>
      </w:r>
    </w:p>
    <w:p>
      <w:pPr>
        <w:pStyle w:val="Heading2"/>
        <w:spacing w:after="120" w:before="280"/>
      </w:pPr>
      <w:r>
        <w:rPr>
          <w:rFonts w:ascii="Times New Roman" w:cs="Times New Roman" w:eastAsia="Times New Roman" w:hAnsi="Times New Roman"/>
          <w:b/>
          <w:bCs/>
          <w:color w:val="2E75B6"/>
          <w:sz w:val="24"/>
          <w:szCs w:val="24"/>
        </w:rPr>
        <w:t xml:space="preserve">5.2  Milestones and Deliverables</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Six milestones mark the critical checkpoints of the Task 1 project. Each milestone has a concrete, verifiable deliverable that must be achieved before the team progresses to the next phase. Milestones are marked as diamond markers (◆) on the Gantt Chart in Section 5.3.</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3500"/>
        <w:gridCol w:w="1400"/>
        <w:gridCol w:w="1626"/>
      </w:tblGrid>
      <w:tr>
        <w:tc>
          <w:tcPr>
            <w:tcW w:type="dxa" w:w="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w:t>
            </w:r>
          </w:p>
        </w:tc>
        <w:tc>
          <w:tcPr>
            <w:tcW w:type="dxa" w:w="2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Milestone</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Key Deliverable / Evidence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Date</w:t>
            </w:r>
          </w:p>
        </w:tc>
        <w:tc>
          <w:tcPr>
            <w:tcW w:type="dxa" w:w="16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Owner</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M1</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Project Initiation Complete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Meeting minutes, GitHub repo live, GanttProject baseline committed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 Jun 2026</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M2</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Content Sections 1–4 Drafted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Sections 1, 2, 3, 4 written and committed to GitHub branches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4 Jun 2026</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M3</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Schedule &amp; Risk Sections Done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WBS, Gantt PNG, Milestones table, Section 7 all complete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7 Jun 2026</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M4</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Technical Description Done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Sections 6.1, 6.2, 6.3 all finalised and merged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8 Jun 2026</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M5</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Review &amp; Formatting Complete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Peer review resolved; Turnitin &lt; 20%; APA 7th references correct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10 Jun 2026</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w:t>
            </w:r>
          </w:p>
        </w:tc>
      </w:tr>
      <w:tr>
        <w:tc>
          <w:tcPr>
            <w:tcW w:type="dxa" w:w="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M6</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FINAL SUBMISSION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Document submitted on Turnitin by 5:00 PM on 12 June 2026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12 Jun 2026</w:t>
            </w:r>
          </w:p>
        </w:tc>
        <w:tc>
          <w:tcPr>
            <w:tcW w:type="dxa" w:w="1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A</w:t>
            </w:r>
          </w:p>
        </w:tc>
      </w:tr>
    </w:tbl>
    <w:p>
      <w:pPr>
        <w:spacing w:after="80"/>
      </w:pPr>
      <w:r>
        <w:t xml:space="preserve"/>
      </w:r>
    </w:p>
    <w:p>
      <w:pPr>
        <w:spacing w:after="120" w:line="360"/>
        <w:jc w:val="both"/>
      </w:pPr>
      <w:r>
        <w:rPr>
          <w:rFonts w:ascii="Times New Roman" w:cs="Times New Roman" w:eastAsia="Times New Roman" w:hAnsi="Times New Roman"/>
          <w:b w:val="false"/>
          <w:bCs w:val="false"/>
          <w:i/>
          <w:iCs/>
          <w:color w:val="000000"/>
          <w:sz w:val="24"/>
          <w:szCs w:val="24"/>
        </w:rPr>
        <w:t xml:space="preserve">Note: M6 (Final Submission) is the hard deadline. All members must confirm receipt of the Turnitin submission confirmation email from Member A.</w:t>
      </w:r>
    </w:p>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5.3  Gantt Chart</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Gantt Chart was produced using GanttProject (version 3.3). The chart maps all 24 WBS work packages across the 13-day active schedule (30 May – 11 June 2026), displaying task durations as coloured bars, finish-to-start dependencies, resource allocations (Member A, B, C), and diamond milestone markers at each of the six milestones. The GanttProject baseline file (.gan) and exported CSV are submitted with this assignment in the GitHub repository.</w:t>
      </w:r>
    </w:p>
    <w:p>
      <w:pPr>
        <w:spacing w:after="80"/>
      </w:pPr>
      <w:r>
        <w:t xml:space="preserve"/>
      </w:r>
    </w:p>
    <w:p>
      <w:pPr>
        <w:shd w:fill="F2F2F2" w:val="clear"/>
        <w:spacing w:after="0"/>
        <w:jc w:val="center"/>
      </w:pPr>
      <w:r>
        <w:rPr>
          <w:rFonts w:ascii="Times New Roman" w:cs="Times New Roman" w:eastAsia="Times New Roman" w:hAnsi="Times New Roman"/>
          <w:i/>
          <w:iCs/>
          <w:color w:val="595959"/>
          <w:sz w:val="22"/>
          <w:szCs w:val="22"/>
        </w:rPr>
        <w:t xml:space="preserve">[ INSERT GANTTPROJECT SCREENSHOT HERE ]</w:t>
      </w:r>
    </w:p>
    <w:p>
      <w:pPr>
        <w:spacing w:after="160"/>
        <w:jc w:val="center"/>
      </w:pPr>
      <w:r>
        <w:rPr>
          <w:rFonts w:ascii="Times New Roman" w:cs="Times New Roman" w:eastAsia="Times New Roman" w:hAnsi="Times New Roman"/>
          <w:b/>
          <w:bCs/>
          <w:i/>
          <w:iCs/>
          <w:color w:val="1F3864"/>
          <w:sz w:val="20"/>
          <w:szCs w:val="20"/>
        </w:rPr>
        <w:t xml:space="preserve">Figure 1: SavePlate Project Gantt Chart — 30 May to 12 June 2026  (GanttProject v3.3, exported PNG, landscape)</w:t>
      </w:r>
    </w:p>
    <w:p>
      <w:pPr>
        <w:spacing w:after="80"/>
      </w:pPr>
      <w:r>
        <w:t xml:space="preserve"/>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Gantt Chart reflects the following resource allocations: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Member</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Assigned WBS Tasks</w:t>
            </w:r>
          </w:p>
        </w:tc>
        <w:tc>
          <w:tcPr>
            <w:tcW w:type="dxa" w:w="4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Primary Responsibilities</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A (Team Leader)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1.0, 1.2, 1.3, 2.2, 3.1, 3.2, 5.2, 5.5</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GitHub setup, GanttProject, Section 1, WBS, Gantt chart, Turnitin submission</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B</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2.3, 3.3, 4.1, 5.3</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Sections 2–3, Milestones table, Section 6.1 tools table, final formatting</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Member C</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2.4, 4.2, 4.3, 5.4</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Section 4, Sections 6.2–6.3, cover page and TOC update</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All Members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1.1, 2.1, 2.5, 5.1</w:t>
            </w:r>
          </w:p>
        </w:tc>
        <w:tc>
          <w:tcPr>
            <w:tcW w:type="dxa" w:w="4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Kickoff meeting, research, risk management, internal peer review</w:t>
            </w:r>
          </w:p>
        </w:tc>
      </w:tr>
    </w:tbl>
    <w:p>
      <w:pPr>
        <w:spacing w:after="0"/>
      </w:pPr>
      <w:r>
        <w:br w:type="page"/>
      </w:r>
    </w:p>
    <w:p>
      <w:pPr>
        <w:pStyle w:val="Heading1"/>
        <w:spacing w:after="160" w:before="400"/>
      </w:pPr>
      <w:r>
        <w:rPr>
          <w:rFonts w:ascii="Times New Roman" w:cs="Times New Roman" w:eastAsia="Times New Roman" w:hAnsi="Times New Roman"/>
          <w:b/>
          <w:bCs/>
          <w:color w:val="1F3864"/>
          <w:sz w:val="28"/>
          <w:szCs w:val="28"/>
        </w:rPr>
        <w:t xml:space="preserve">6.0  Technical Description of the Proposed System</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This section defines the methods, tools, programming languages, and frameworks to be employed for the design, implementation, testing, and documentation of SavePlate. All tools selected are free, open-source, or available on free-tier plans, ensuring no additional financial burden on any team member.</w:t>
      </w:r>
    </w:p>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6.1  Development Platform</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table below lists all tools and technologies to be used during the design and development phases of SavePlate: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000"/>
        <w:gridCol w:w="2826"/>
        <w:gridCol w:w="200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Criteria</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Tool / Technology</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Version</w:t>
            </w:r>
          </w:p>
        </w:tc>
        <w:tc>
          <w:tcPr>
            <w:tcW w:type="dxa" w:w="2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Purpose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Reference / URL</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Modelling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draw.io / Lucidchart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UML, Use Case, Deployment, and ERD diagrams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app.diagrams.net</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Requirements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Microsoft Word</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2019 / 365</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Requirements specification and design documents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microsoft.com</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UI Design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Figma / Pencil Project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Wireframes, mockups, and UI/UX prototypes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figma.com</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Project Mgmt.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GanttProject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3.3</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WBS, Gantt chart, milestones, resource planning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ganttproject.biz</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Version Control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GitHub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Source code management and team collaboration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github.com</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Front End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React.js / HTML5 + CSS3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18.x</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Responsive user interface development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reactjs.org</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Back End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Node.js + Express.js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20.x / 4.x</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RESTful API and server-side application logic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nodejs.org</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Database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MySQL</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8.x</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Relational database management system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mysql.com</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IDE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Visual Studio Code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Primary code editor for all team members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code.visualstudio.com</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Testing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Jest + Postman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2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Unit testing (Jest) and API endpoint testing (Postman)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jestjs.io</w:t>
            </w:r>
          </w:p>
        </w:tc>
      </w:tr>
    </w:tbl>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6.2  Hardware Specification — Development Platform</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table below specifies the minimum hardware configuration required for each team member's development workstation:</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400"/>
        <w:gridCol w:w="3526"/>
      </w:tblGrid>
      <w:t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Component</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Specification</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Min. Version</w:t>
            </w:r>
          </w:p>
        </w:tc>
        <w:tc>
          <w:tcPr>
            <w:tcW w:type="dxa" w:w="3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Justification</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Processor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Intel Core i5 / AMD Ryzen 5 or higher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10th Gen / Gen 3</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Sufficient for running IDE, browser, local server, and database simultaneously</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RAM</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8 GB minimum (16 GB recommended)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DDR4</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Required to run VS Code, Node.js, MySQL, and Chrome testing concurrently</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Storage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256 GB SSD minimum</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NVMe preferred</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Fast read/write for project files, database files, and build artefacts</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Operating System</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Windows 10/11 or macOS 12+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 updates</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Primary OS for all team members; macOS supported for consistency</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Browser</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Google Chrome or Mozilla Firefox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 stable</w:t>
            </w:r>
          </w:p>
        </w:tc>
        <w:tc>
          <w:tcPr>
            <w:tcW w:type="dxa" w:w="3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For local application testing, debugging, and Turnitin submission</w:t>
            </w:r>
          </w:p>
        </w:tc>
      </w:tr>
    </w:tbl>
    <w:p>
      <w:pPr>
        <w:spacing w:after="80"/>
      </w:pPr>
      <w:r>
        <w:t xml:space="preserve"/>
      </w:r>
    </w:p>
    <w:p>
      <w:pPr>
        <w:pStyle w:val="Heading2"/>
        <w:spacing w:after="120" w:before="280"/>
      </w:pPr>
      <w:r>
        <w:rPr>
          <w:rFonts w:ascii="Times New Roman" w:cs="Times New Roman" w:eastAsia="Times New Roman" w:hAnsi="Times New Roman"/>
          <w:b/>
          <w:bCs/>
          <w:color w:val="2E75B6"/>
          <w:sz w:val="24"/>
          <w:szCs w:val="24"/>
        </w:rPr>
        <w:t xml:space="preserve">6.3  Demonstration Platform</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table below specifies the tools and environment to be used when demonstrating the SavePlate application to the lecturer and/or assessors: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400"/>
        <w:gridCol w:w="3926"/>
      </w:tblGrid>
      <w:t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Criteria</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Tool / Technology</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Version</w:t>
            </w:r>
          </w:p>
        </w:tc>
        <w:tc>
          <w:tcPr>
            <w:tcW w:type="dxa" w:w="39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Purpose</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Primary Browser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Google Chrome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 stable</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Main browser for live demonstration and user acceptance testing</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Local Server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XAMPP / Node.js Local Server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Hosting the SavePlate application locally during demonstration sessions</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Screen Sharing</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Zoom / Google Meet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Remote demonstration if required by the lecturer or examination board</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Operating System</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Windows 10/11 or macOS 12+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Host operating system of the demonstration device</w:t>
            </w:r>
          </w:p>
        </w:tc>
      </w:tr>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Presentation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Microsoft PowerPoint / Canva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Latest</w:t>
            </w:r>
          </w:p>
        </w:tc>
        <w:tc>
          <w:tcPr>
            <w:tcW w:type="dxa" w:w="3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Slide deck for project overview during any viva or demonstration session</w:t>
            </w:r>
          </w:p>
        </w:tc>
      </w:tr>
    </w:tbl>
    <w:p>
      <w:pPr>
        <w:spacing w:after="0"/>
      </w:pPr>
      <w:r>
        <w:br w:type="page"/>
      </w:r>
    </w:p>
    <w:p>
      <w:pPr>
        <w:pStyle w:val="Heading1"/>
        <w:spacing w:after="160" w:before="400"/>
      </w:pPr>
      <w:r>
        <w:rPr>
          <w:rFonts w:ascii="Times New Roman" w:cs="Times New Roman" w:eastAsia="Times New Roman" w:hAnsi="Times New Roman"/>
          <w:b/>
          <w:bCs/>
          <w:color w:val="1F3864"/>
          <w:sz w:val="28"/>
          <w:szCs w:val="28"/>
        </w:rPr>
        <w:t xml:space="preserve">7.0  Risk Management Plan</w:t>
      </w:r>
    </w:p>
    <w:p>
      <w:pPr>
        <w:spacing w:after="120" w:line="360"/>
        <w:jc w:val="both"/>
      </w:pPr>
      <w:r>
        <w:rPr>
          <w:rFonts w:ascii="Times New Roman" w:cs="Times New Roman" w:eastAsia="Times New Roman" w:hAnsi="Times New Roman"/>
          <w:b w:val="false"/>
          <w:bCs w:val="false"/>
          <w:i w:val="false"/>
          <w:iCs w:val="false"/>
          <w:color w:val="000000"/>
          <w:sz w:val="24"/>
          <w:szCs w:val="24"/>
        </w:rPr>
        <w:t xml:space="preserve">The table below identifies the key risks associated with the SavePlate project, assesses their probability and impact, and defines specific mitigation strategies (proactive actions taken before a risk occurs) and contingency plans (reactive actions taken if a risk materialises). All risks were identified collaboratively by the full team.</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50"/>
        <w:gridCol w:w="620"/>
        <w:gridCol w:w="620"/>
        <w:gridCol w:w="4336"/>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Risk</w:t>
            </w:r>
          </w:p>
        </w:tc>
        <w:tc>
          <w:tcPr>
            <w:tcW w:type="dxa" w:w="205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Description</w:t>
            </w:r>
          </w:p>
        </w:tc>
        <w:tc>
          <w:tcPr>
            <w:tcW w:type="dxa" w:w="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Prob.</w:t>
            </w:r>
          </w:p>
        </w:tc>
        <w:tc>
          <w:tcPr>
            <w:tcW w:type="dxa" w:w="62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Impact</w:t>
            </w:r>
          </w:p>
        </w:tc>
        <w:tc>
          <w:tcPr>
            <w:tcW w:type="dxa" w:w="433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Mitigation &amp; Contingency</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Scope Creep</w:t>
            </w:r>
          </w:p>
        </w:tc>
        <w:tc>
          <w:tcPr>
            <w:tcW w:type="dxa" w:w="2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Team adds unplanned features causing delays and exceeding agreed project scope.</w:t>
            </w:r>
          </w:p>
        </w:tc>
        <w:tc>
          <w:tcPr>
            <w:tcW w:type="dxa" w:w="6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M</w:t>
            </w:r>
          </w:p>
        </w:tc>
        <w:tc>
          <w:tcPr>
            <w:tcW w:type="dxa" w:w="62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H</w:t>
            </w:r>
          </w:p>
        </w:tc>
        <w:tc>
          <w:tcPr>
            <w:tcW w:type="dxa" w:w="43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jc w:val="left"/>
            </w:pPr>
            <w:r>
              <w:rPr>
                <w:rFonts w:ascii="Times New Roman" w:cs="Times New Roman" w:eastAsia="Times New Roman" w:hAnsi="Times New Roman"/>
                <w:color w:val="000000"/>
                <w:sz w:val="20"/>
                <w:szCs w:val="20"/>
              </w:rPr>
              <w:t xml:space="preserve">Mitigation: Freeze scope at Section 4 before development. Hold weekly scope review.</w:t>
            </w:r>
          </w:p>
          <w:p>
            <w:pPr>
              <w:spacing w:after="0"/>
              <w:jc w:val="left"/>
            </w:pPr>
            <w:r>
              <w:rPr>
                <w:rFonts w:ascii="Times New Roman" w:cs="Times New Roman" w:eastAsia="Times New Roman" w:hAnsi="Times New Roman"/>
                <w:color w:val="000000"/>
                <w:sz w:val="20"/>
                <w:szCs w:val="20"/>
              </w:rPr>
              <w:t xml:space="preserve">Contingency: Revert to agreed baseline immediately. Defer extras to future release.</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Uneven Contribution</w:t>
            </w:r>
          </w:p>
        </w:tc>
        <w:tc>
          <w:tcPr>
            <w:tcW w:type="dxa" w:w="2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One or more members fail to contribute equally, jeopardising quality and fairness.</w:t>
            </w:r>
          </w:p>
        </w:tc>
        <w:tc>
          <w:tcPr>
            <w:tcW w:type="dxa" w:w="6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M</w:t>
            </w:r>
          </w:p>
        </w:tc>
        <w:tc>
          <w:tcPr>
            <w:tcW w:type="dxa" w:w="62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H</w:t>
            </w:r>
          </w:p>
        </w:tc>
        <w:tc>
          <w:tcPr>
            <w:tcW w:type="dxa" w:w="43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jc w:val="left"/>
            </w:pPr>
            <w:r>
              <w:rPr>
                <w:rFonts w:ascii="Times New Roman" w:cs="Times New Roman" w:eastAsia="Times New Roman" w:hAnsi="Times New Roman"/>
                <w:color w:val="000000"/>
                <w:sz w:val="20"/>
                <w:szCs w:val="20"/>
              </w:rPr>
              <w:t xml:space="preserve">Mitigation: Assign clear WBS tasks. Track via GitHub commits and shared meeting notes.</w:t>
            </w:r>
          </w:p>
          <w:p>
            <w:pPr>
              <w:spacing w:after="0"/>
              <w:jc w:val="left"/>
            </w:pPr>
            <w:r>
              <w:rPr>
                <w:rFonts w:ascii="Times New Roman" w:cs="Times New Roman" w:eastAsia="Times New Roman" w:hAnsi="Times New Roman"/>
                <w:color w:val="000000"/>
                <w:sz w:val="20"/>
                <w:szCs w:val="20"/>
              </w:rPr>
              <w:t xml:space="preserve">Contingency: Escalate to lecturer within 48 hours. Redistribute tasks among active members.</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Technical Knowledge Gap</w:t>
            </w:r>
          </w:p>
        </w:tc>
        <w:tc>
          <w:tcPr>
            <w:tcW w:type="dxa" w:w="2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Team unfamiliar with React/Node/MySQL and struggles to implement features on schedule.</w:t>
            </w:r>
          </w:p>
        </w:tc>
        <w:tc>
          <w:tcPr>
            <w:tcW w:type="dxa" w:w="62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H</w:t>
            </w:r>
          </w:p>
        </w:tc>
        <w:tc>
          <w:tcPr>
            <w:tcW w:type="dxa" w:w="62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H</w:t>
            </w:r>
          </w:p>
        </w:tc>
        <w:tc>
          <w:tcPr>
            <w:tcW w:type="dxa" w:w="43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jc w:val="left"/>
            </w:pPr>
            <w:r>
              <w:rPr>
                <w:rFonts w:ascii="Times New Roman" w:cs="Times New Roman" w:eastAsia="Times New Roman" w:hAnsi="Times New Roman"/>
                <w:color w:val="000000"/>
                <w:sz w:val="20"/>
                <w:szCs w:val="20"/>
              </w:rPr>
              <w:t xml:space="preserve">Mitigation: Self-learning in Week 1 (freeCodeCamp, MDN). Use pair-programming sessions.</w:t>
            </w:r>
          </w:p>
          <w:p>
            <w:pPr>
              <w:spacing w:after="0"/>
              <w:jc w:val="left"/>
            </w:pPr>
            <w:r>
              <w:rPr>
                <w:rFonts w:ascii="Times New Roman" w:cs="Times New Roman" w:eastAsia="Times New Roman" w:hAnsi="Times New Roman"/>
                <w:color w:val="000000"/>
                <w:sz w:val="20"/>
                <w:szCs w:val="20"/>
              </w:rPr>
              <w:t xml:space="preserve">Contingency: Simplify stack to HTML/PHP if needed. Seek lecturer or peer guidance.</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Data Loss / Version Conflict</w:t>
            </w:r>
          </w:p>
        </w:tc>
        <w:tc>
          <w:tcPr>
            <w:tcW w:type="dxa" w:w="2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Code overwritten or lost due to poor Git branch management by team members.</w:t>
            </w:r>
          </w:p>
        </w:tc>
        <w:tc>
          <w:tcPr>
            <w:tcW w:type="dxa" w:w="6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M</w:t>
            </w:r>
          </w:p>
        </w:tc>
        <w:tc>
          <w:tcPr>
            <w:tcW w:type="dxa" w:w="62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H</w:t>
            </w:r>
          </w:p>
        </w:tc>
        <w:tc>
          <w:tcPr>
            <w:tcW w:type="dxa" w:w="43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jc w:val="left"/>
            </w:pPr>
            <w:r>
              <w:rPr>
                <w:rFonts w:ascii="Times New Roman" w:cs="Times New Roman" w:eastAsia="Times New Roman" w:hAnsi="Times New Roman"/>
                <w:color w:val="000000"/>
                <w:sz w:val="20"/>
                <w:szCs w:val="20"/>
              </w:rPr>
              <w:t xml:space="preserve">Mitigation: Use GitHub feature branches + pull requests + daily commits.</w:t>
            </w:r>
          </w:p>
          <w:p>
            <w:pPr>
              <w:spacing w:after="0"/>
              <w:jc w:val="left"/>
            </w:pPr>
            <w:r>
              <w:rPr>
                <w:rFonts w:ascii="Times New Roman" w:cs="Times New Roman" w:eastAsia="Times New Roman" w:hAnsi="Times New Roman"/>
                <w:color w:val="000000"/>
                <w:sz w:val="20"/>
                <w:szCs w:val="20"/>
              </w:rPr>
              <w:t xml:space="preserve">Contingency: Restore from latest Git commit. Re-implement from WBS deliverables.</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Poor Internet Connectivity</w:t>
            </w:r>
          </w:p>
        </w:tc>
        <w:tc>
          <w:tcPr>
            <w:tcW w:type="dxa" w:w="2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Slow or unavailable internet disrupts collaborative development or Turnitin submission.</w:t>
            </w:r>
          </w:p>
        </w:tc>
        <w:tc>
          <w:tcPr>
            <w:tcW w:type="dxa" w:w="6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M</w:t>
            </w:r>
          </w:p>
        </w:tc>
        <w:tc>
          <w:tcPr>
            <w:tcW w:type="dxa" w:w="62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M</w:t>
            </w:r>
          </w:p>
        </w:tc>
        <w:tc>
          <w:tcPr>
            <w:tcW w:type="dxa" w:w="43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jc w:val="left"/>
            </w:pPr>
            <w:r>
              <w:rPr>
                <w:rFonts w:ascii="Times New Roman" w:cs="Times New Roman" w:eastAsia="Times New Roman" w:hAnsi="Times New Roman"/>
                <w:color w:val="000000"/>
                <w:sz w:val="20"/>
                <w:szCs w:val="20"/>
              </w:rPr>
              <w:t xml:space="preserve">Mitigation: Work offline with VS Code + local Git during outages. Push when stable.</w:t>
            </w:r>
          </w:p>
          <w:p>
            <w:pPr>
              <w:spacing w:after="0"/>
              <w:jc w:val="left"/>
            </w:pPr>
            <w:r>
              <w:rPr>
                <w:rFonts w:ascii="Times New Roman" w:cs="Times New Roman" w:eastAsia="Times New Roman" w:hAnsi="Times New Roman"/>
                <w:color w:val="000000"/>
                <w:sz w:val="20"/>
                <w:szCs w:val="20"/>
              </w:rPr>
              <w:t xml:space="preserve">Contingency: Use mobile hotspot as backup. Submit from university campus if needed.</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Late Submission</w:t>
            </w:r>
          </w:p>
        </w:tc>
        <w:tc>
          <w:tcPr>
            <w:tcW w:type="dxa" w:w="2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Incomplete work at deadline due to poor time management or personal commitments.</w:t>
            </w:r>
          </w:p>
        </w:tc>
        <w:tc>
          <w:tcPr>
            <w:tcW w:type="dxa" w:w="6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L</w:t>
            </w:r>
          </w:p>
        </w:tc>
        <w:tc>
          <w:tcPr>
            <w:tcW w:type="dxa" w:w="62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H</w:t>
            </w:r>
          </w:p>
        </w:tc>
        <w:tc>
          <w:tcPr>
            <w:tcW w:type="dxa" w:w="43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jc w:val="left"/>
            </w:pPr>
            <w:r>
              <w:rPr>
                <w:rFonts w:ascii="Times New Roman" w:cs="Times New Roman" w:eastAsia="Times New Roman" w:hAnsi="Times New Roman"/>
                <w:color w:val="000000"/>
                <w:sz w:val="20"/>
                <w:szCs w:val="20"/>
              </w:rPr>
              <w:t xml:space="preserve">Mitigation: Follow Gantt Chart milestones. Internal deadlines 2 days before official dates.</w:t>
            </w:r>
          </w:p>
          <w:p>
            <w:pPr>
              <w:spacing w:after="0"/>
              <w:jc w:val="left"/>
            </w:pPr>
            <w:r>
              <w:rPr>
                <w:rFonts w:ascii="Times New Roman" w:cs="Times New Roman" w:eastAsia="Times New Roman" w:hAnsi="Times New Roman"/>
                <w:color w:val="000000"/>
                <w:sz w:val="20"/>
                <w:szCs w:val="20"/>
              </w:rPr>
              <w:t xml:space="preserve">Contingency: Submit Late Submission Form to lecturer ≥ 3 working days before due date.</w:t>
            </w:r>
          </w:p>
        </w:tc>
      </w:tr>
      <w:tr>
        <w:tc>
          <w:tcPr>
            <w:tcW w:type="dxa" w:w="1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Plagiarism / AI Overuse</w:t>
            </w:r>
          </w:p>
        </w:tc>
        <w:tc>
          <w:tcPr>
            <w:tcW w:type="dxa" w:w="2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Turnitin similarity &gt; 20% or AI content &gt; 30%, resulting in academic penalties.</w:t>
            </w:r>
          </w:p>
        </w:tc>
        <w:tc>
          <w:tcPr>
            <w:tcW w:type="dxa" w:w="62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L</w:t>
            </w:r>
          </w:p>
        </w:tc>
        <w:tc>
          <w:tcPr>
            <w:tcW w:type="dxa" w:w="620"/>
            <w:tcBorders>
              <w:top w:val="single" w:color="AAAAAA" w:sz="1"/>
              <w:left w:val="single" w:color="AAAAAA" w:sz="1"/>
              <w:bottom w:val="single" w:color="AAAAAA" w:sz="1"/>
              <w:right w:val="single" w:color="AAAAAA" w:sz="1"/>
            </w:tcBorders>
            <w:shd w:fill="FFCCCC"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H</w:t>
            </w:r>
          </w:p>
        </w:tc>
        <w:tc>
          <w:tcPr>
            <w:tcW w:type="dxa" w:w="433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60"/>
              <w:jc w:val="left"/>
            </w:pPr>
            <w:r>
              <w:rPr>
                <w:rFonts w:ascii="Times New Roman" w:cs="Times New Roman" w:eastAsia="Times New Roman" w:hAnsi="Times New Roman"/>
                <w:color w:val="000000"/>
                <w:sz w:val="20"/>
                <w:szCs w:val="20"/>
              </w:rPr>
              <w:t xml:space="preserve">Mitigation: Write all sections in own words. Cite all AI content in APA 7th Edition format.</w:t>
            </w:r>
          </w:p>
          <w:p>
            <w:pPr>
              <w:spacing w:after="0"/>
              <w:jc w:val="left"/>
            </w:pPr>
            <w:r>
              <w:rPr>
                <w:rFonts w:ascii="Times New Roman" w:cs="Times New Roman" w:eastAsia="Times New Roman" w:hAnsi="Times New Roman"/>
                <w:color w:val="000000"/>
                <w:sz w:val="20"/>
                <w:szCs w:val="20"/>
              </w:rPr>
              <w:t xml:space="preserve">Contingency: Rewrite all flagged sections before final submission. Never submit raw AI output.</w:t>
            </w:r>
          </w:p>
        </w:tc>
      </w:tr>
    </w:tbl>
    <w:p>
      <w:pPr>
        <w:spacing w:after="80"/>
      </w:pPr>
      <w:r>
        <w:t xml:space="preserve"/>
      </w:r>
    </w:p>
    <w:p>
      <w:pPr>
        <w:spacing w:after="120" w:line="360"/>
        <w:jc w:val="both"/>
      </w:pPr>
      <w:r>
        <w:rPr>
          <w:rFonts w:ascii="Times New Roman" w:cs="Times New Roman" w:eastAsia="Times New Roman" w:hAnsi="Times New Roman"/>
          <w:b w:val="false"/>
          <w:bCs w:val="false"/>
          <w:i/>
          <w:iCs/>
          <w:color w:val="000000"/>
          <w:sz w:val="24"/>
          <w:szCs w:val="24"/>
        </w:rPr>
        <w:t xml:space="preserve">Probability/Impact Rating:  H = High  |  M = Medium  |  L = Low</w:t>
      </w:r>
    </w:p>
    <w:p>
      <w:pPr>
        <w:spacing w:after="80"/>
      </w:pPr>
      <w:r>
        <w:t xml:space="preserve"/>
      </w:r>
    </w:p>
    <w:p>
      <w:pPr>
        <w:spacing w:after="120" w:line="360"/>
        <w:jc w:val="both"/>
      </w:pPr>
      <w:r>
        <w:rPr>
          <w:rFonts w:ascii="Times New Roman" w:cs="Times New Roman" w:eastAsia="Times New Roman" w:hAnsi="Times New Roman"/>
          <w:b w:val="false"/>
          <w:bCs w:val="false"/>
          <w:i/>
          <w:iCs/>
          <w:color w:val="000000"/>
          <w:sz w:val="24"/>
          <w:szCs w:val="24"/>
        </w:rPr>
        <w:t xml:space="preserve">Note: This risk register will be reviewed and updated at each project milestone to ensure it remains current and relevant.</w:t>
      </w:r>
    </w:p>
    <w:p>
      <w:pPr>
        <w:spacing w:after="0"/>
      </w:pPr>
      <w:r>
        <w:br w:type="page"/>
      </w:r>
    </w:p>
    <w:p>
      <w:pPr>
        <w:pStyle w:val="Heading1"/>
        <w:spacing w:after="160" w:before="400"/>
      </w:pPr>
      <w:r>
        <w:rPr>
          <w:rFonts w:ascii="Times New Roman" w:cs="Times New Roman" w:eastAsia="Times New Roman" w:hAnsi="Times New Roman"/>
          <w:b/>
          <w:bCs/>
          <w:color w:val="1F3864"/>
          <w:sz w:val="28"/>
          <w:szCs w:val="28"/>
        </w:rPr>
        <w:t xml:space="preserve">8.0  References</w:t>
      </w:r>
    </w:p>
    <w:p>
      <w:pPr>
        <w:spacing w:after="80"/>
      </w:pPr>
      <w:r>
        <w:t xml:space="preserve"/>
      </w:r>
    </w:p>
    <w:p>
      <w:pPr>
        <w:spacing w:after="160" w:line="360"/>
        <w:ind w:left="720" w:hanging="720"/>
      </w:pPr>
      <w:r>
        <w:rPr>
          <w:rFonts w:ascii="Times New Roman" w:cs="Times New Roman" w:eastAsia="Times New Roman" w:hAnsi="Times New Roman"/>
          <w:sz w:val="24"/>
          <w:szCs w:val="24"/>
        </w:rPr>
        <w:t xml:space="preserve">Yeong, A. (2024). How Malaysians are battling food waste with surplus food. FairPlanet. https://www.fairplanet.org/editors-pick/how-malaysians-are-battling-food-waste-with-surplus-food/</w:t>
      </w:r>
    </w:p>
    <w:p>
      <w:pPr>
        <w:spacing w:after="160" w:line="360"/>
        <w:ind w:left="720" w:hanging="720"/>
      </w:pPr>
      <w:r>
        <w:rPr>
          <w:rFonts w:ascii="Times New Roman" w:cs="Times New Roman" w:eastAsia="Times New Roman" w:hAnsi="Times New Roman"/>
          <w:sz w:val="24"/>
          <w:szCs w:val="24"/>
        </w:rPr>
        <w:t xml:space="preserve">SWCorp Malaysia. (2023). National solid waste statistics and food waste data. Solid Waste and Public Cleansing Management Corporation. https://www.swcorp.gov.my</w:t>
      </w:r>
    </w:p>
    <w:p>
      <w:pPr>
        <w:spacing w:after="160" w:line="360"/>
        <w:ind w:left="720" w:hanging="720"/>
      </w:pPr>
      <w:r>
        <w:rPr>
          <w:rFonts w:ascii="Times New Roman" w:cs="Times New Roman" w:eastAsia="Times New Roman" w:hAnsi="Times New Roman"/>
          <w:sz w:val="24"/>
          <w:szCs w:val="24"/>
        </w:rPr>
        <w:t xml:space="preserve">React. (2024). React – A JavaScript library for building user interfaces (Version 18). Meta Open Source. https://reactjs.org</w:t>
      </w:r>
    </w:p>
    <w:p>
      <w:pPr>
        <w:spacing w:after="160" w:line="360"/>
        <w:ind w:left="720" w:hanging="720"/>
      </w:pPr>
      <w:r>
        <w:rPr>
          <w:rFonts w:ascii="Times New Roman" w:cs="Times New Roman" w:eastAsia="Times New Roman" w:hAnsi="Times New Roman"/>
          <w:sz w:val="24"/>
          <w:szCs w:val="24"/>
        </w:rPr>
        <w:t xml:space="preserve">OpenJS Foundation. (2024). Node.js v20.x documentation. OpenJS Foundation. https://nodejs.org/en/docs/</w:t>
      </w:r>
    </w:p>
    <w:p>
      <w:pPr>
        <w:spacing w:after="160" w:line="360"/>
        <w:ind w:left="720" w:hanging="720"/>
      </w:pPr>
      <w:r>
        <w:rPr>
          <w:rFonts w:ascii="Times New Roman" w:cs="Times New Roman" w:eastAsia="Times New Roman" w:hAnsi="Times New Roman"/>
          <w:sz w:val="24"/>
          <w:szCs w:val="24"/>
        </w:rPr>
        <w:t xml:space="preserve">Oracle Corporation. (2024). MySQL 8.0 reference manual. Oracle. https://dev.mysql.com/doc/refman/8.0/en/</w:t>
      </w:r>
    </w:p>
    <w:p>
      <w:pPr>
        <w:spacing w:after="160" w:line="360"/>
        <w:ind w:left="720" w:hanging="720"/>
      </w:pPr>
      <w:r>
        <w:rPr>
          <w:rFonts w:ascii="Times New Roman" w:cs="Times New Roman" w:eastAsia="Times New Roman" w:hAnsi="Times New Roman"/>
          <w:sz w:val="24"/>
          <w:szCs w:val="24"/>
        </w:rPr>
        <w:t xml:space="preserve">GanttProject Team. (2023). GanttProject 3.3 user documentation. GanttProject. https://www.ganttproject.biz</w:t>
      </w:r>
    </w:p>
    <w:p>
      <w:pPr>
        <w:spacing w:after="160" w:line="360"/>
        <w:ind w:left="720" w:hanging="720"/>
      </w:pPr>
      <w:r>
        <w:rPr>
          <w:rFonts w:ascii="Times New Roman" w:cs="Times New Roman" w:eastAsia="Times New Roman" w:hAnsi="Times New Roman"/>
          <w:sz w:val="24"/>
          <w:szCs w:val="24"/>
        </w:rPr>
        <w:t xml:space="preserve">Pressman, R. S., &amp; Maxim, B. R. (2020). Software engineering: A practitioner's approach (9th ed.). McGraw-Hill Education.</w:t>
      </w:r>
    </w:p>
    <w:p>
      <w:pPr>
        <w:spacing w:after="0"/>
      </w:pPr>
      <w:r>
        <w:br w:type="page"/>
      </w:r>
    </w:p>
    <w:p>
      <w:pPr>
        <w:spacing w:after="160"/>
        <w:jc w:val="center"/>
      </w:pPr>
      <w:r>
        <w:rPr>
          <w:rFonts w:ascii="Times New Roman" w:cs="Times New Roman" w:eastAsia="Times New Roman" w:hAnsi="Times New Roman"/>
          <w:b/>
          <w:bCs/>
          <w:color w:val="1F3864"/>
          <w:sz w:val="24"/>
          <w:szCs w:val="24"/>
        </w:rPr>
        <w:t xml:space="preserve">APPENDIX – OFFICIAL MARKING SCHEME (Task 1)</w:t>
      </w:r>
    </w:p>
    <w:p>
      <w:pPr>
        <w:spacing w:after="120" w:line="360"/>
        <w:jc w:val="both"/>
      </w:pPr>
      <w:r>
        <w:rPr>
          <w:rFonts w:ascii="Times New Roman" w:cs="Times New Roman" w:eastAsia="Times New Roman" w:hAnsi="Times New Roman"/>
          <w:b w:val="false"/>
          <w:bCs w:val="false"/>
          <w:i/>
          <w:iCs/>
          <w:color w:val="000000"/>
          <w:sz w:val="24"/>
          <w:szCs w:val="24"/>
        </w:rPr>
        <w:t xml:space="preserve">The following marksheet is reproduced from the BIT216 Assignment 1 specification (Appendix B) for reference. It reflects the exact criteria against which this submission will be assessed.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600"/>
        <w:gridCol w:w="1600"/>
        <w:gridCol w:w="1426"/>
      </w:tblGrid>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Assessment Area</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Max Marks</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Student 1</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Student 2</w:t>
            </w:r>
          </w:p>
        </w:tc>
        <w:tc>
          <w:tcPr>
            <w:tcW w:type="dxa" w:w="1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Student 3</w:t>
            </w:r>
          </w:p>
        </w:tc>
      </w:tr>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SCOPE COVERAGE [17 marks]</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17</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Title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Overview</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Project Aims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Project Objectives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Project Scope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PROJECT PLAN [15 marks]</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15</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Work Breakdown Structure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Milestones / Deliverables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Gantt Chart – Timelines, Predecessors, Resource Usage, Milestones</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RESOURCE PLANNING [8 marks]</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8</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Development Platform: Hardware &amp; Software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4</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Demo Environment: Hardware &amp; Software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Risk Management Plan</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2</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0"/>
                <w:szCs w:val="20"/>
              </w:rPr>
              <w:t xml:space="preserve">DOCUMENTATION [10 marks]</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0"/>
                <w:szCs w:val="20"/>
              </w:rPr>
              <w:t xml:space="preserve">10</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Format Consistency / Spelling / Grammar / Professionalism</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000000"/>
                <w:sz w:val="20"/>
                <w:szCs w:val="20"/>
              </w:rPr>
              <w:t xml:space="preserve">10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bCs/>
                <w:i w:val="false"/>
                <w:iCs w:val="false"/>
                <w:color w:val="FFFFFF"/>
                <w:sz w:val="22"/>
                <w:szCs w:val="22"/>
              </w:rPr>
              <w:t xml:space="preserve">TOTAL</w:t>
            </w:r>
          </w:p>
        </w:tc>
        <w:tc>
          <w:tcPr>
            <w:tcW w:type="dxa" w:w="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spacing w:after="0"/>
              <w:jc w:val="center"/>
            </w:pPr>
            <w:r>
              <w:rPr>
                <w:rFonts w:ascii="Times New Roman" w:cs="Times New Roman" w:eastAsia="Times New Roman" w:hAnsi="Times New Roman"/>
                <w:b/>
                <w:bCs/>
                <w:i w:val="false"/>
                <w:iCs w:val="false"/>
                <w:color w:val="FFFFFF"/>
                <w:sz w:val="22"/>
                <w:szCs w:val="22"/>
              </w:rPr>
              <w:t xml:space="preserve">50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 50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 50</w:t>
            </w:r>
          </w:p>
        </w:tc>
        <w:tc>
          <w:tcPr>
            <w:tcW w:type="dxa" w:w="1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spacing w:after="0"/>
              <w:jc w:val="left"/>
            </w:pPr>
            <w:r>
              <w:rPr>
                <w:rFonts w:ascii="Times New Roman" w:cs="Times New Roman" w:eastAsia="Times New Roman" w:hAnsi="Times New Roman"/>
                <w:b w:val="false"/>
                <w:bCs w:val="false"/>
                <w:i w:val="false"/>
                <w:iCs w:val="false"/>
                <w:color w:val="000000"/>
                <w:sz w:val="20"/>
                <w:szCs w:val="20"/>
              </w:rPr>
              <w:t xml:space="preserve">   / 50</w:t>
            </w:r>
          </w:p>
        </w:tc>
      </w:tr>
    </w:tbl>
    <w:p>
      <w:pPr>
        <w:spacing w:after="80"/>
      </w:pPr>
      <w:r>
        <w:t xml:space="preserve"/>
      </w:r>
    </w:p>
    <w:p>
      <w:pPr>
        <w:spacing w:after="120" w:line="360"/>
        <w:jc w:val="both"/>
      </w:pPr>
      <w:r>
        <w:rPr>
          <w:rFonts w:ascii="Times New Roman" w:cs="Times New Roman" w:eastAsia="Times New Roman" w:hAnsi="Times New Roman"/>
          <w:b w:val="false"/>
          <w:bCs w:val="false"/>
          <w:i/>
          <w:iCs/>
          <w:color w:val="000000"/>
          <w:sz w:val="24"/>
          <w:szCs w:val="24"/>
        </w:rPr>
        <w:t xml:space="preserve">Academic Integrity Note: Any AI-generated content used in this document has been acknowledged and cited in accordance with APA 7th Edition format, as required by the BIT216 module policy.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space="1"/>
      </w:pBdr>
      <w:spacing w:after="0"/>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jc w:val="right"/>
    </w:pPr>
    <w:r>
      <w:rPr>
        <w:rFonts w:ascii="Times New Roman" w:cs="Times New Roman" w:eastAsia="Times New Roman" w:hAnsi="Times New Roman"/>
        <w:color w:val="595959"/>
        <w:sz w:val="18"/>
        <w:szCs w:val="18"/>
      </w:rPr>
      <w:t xml:space="preserve">BIT216 – Assignment 1, Task 1  |  SavePlate Project Plan /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2E75B6"/>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1E71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2026-06-09T15:48:16.039Z</dcterms:created>
  <dcterms:modified xsi:type="dcterms:W3CDTF">2026-06-09T15:48:16.040Z</dcterms:modified>
</cp:coreProperties>
</file>

<file path=docProps/custom.xml><?xml version="1.0" encoding="utf-8"?>
<Properties xmlns="http://schemas.openxmlformats.org/officeDocument/2006/custom-properties" xmlns:vt="http://schemas.openxmlformats.org/officeDocument/2006/docPropsVTypes"/>
</file>