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F4E79"/>
          <w:sz w:val="40"/>
          <w:szCs w:val="40"/>
        </w:rPr>
        <w:t xml:space="preserve">OCP-AI Platform</w:t>
      </w:r>
    </w:p>
    <w:p>
      <w:pPr>
        <w:spacing w:after="80"/>
        <w:jc w:val="center"/>
      </w:pPr>
      <w:r>
        <w:rPr>
          <w:rFonts w:ascii="Arial" w:cs="Arial" w:eastAsia="Arial" w:hAnsi="Arial"/>
          <w:color w:val="2E75B6"/>
          <w:sz w:val="32"/>
          <w:szCs w:val="32"/>
        </w:rPr>
        <w:t xml:space="preserve">Technical Explainer</w:t>
      </w:r>
    </w:p>
    <w:p>
      <w:pPr>
        <w:spacing w:after="400"/>
        <w:jc w:val="center"/>
      </w:pPr>
      <w:r>
        <w:rPr>
          <w:rFonts w:ascii="Arial" w:cs="Arial" w:eastAsia="Arial" w:hAnsi="Arial"/>
          <w:color w:val="666666"/>
          <w:sz w:val="20"/>
          <w:szCs w:val="20"/>
        </w:rPr>
        <w:t xml:space="preserve">Vault Issues  |  Gateway API  |  MinIO  |  Milvus</w:t>
      </w:r>
    </w:p>
    <w:p>
      <w:pPr>
        <w:spacing w:after="200"/>
        <w:jc w:val="center"/>
      </w:pPr>
      <w:r>
        <w:rPr>
          <w:rFonts w:ascii="Arial" w:cs="Arial" w:eastAsia="Arial" w:hAnsi="Arial"/>
          <w:color w:val="666666"/>
          <w:sz w:val="20"/>
          <w:szCs w:val="20"/>
        </w:rPr>
        <w:t xml:space="preserve">Single reference for walkthroughs and team discussions</w:t>
      </w:r>
    </w:p>
    <w:p>
      <w:pPr>
        <w:pStyle w:val="Heading1"/>
        <w:spacing w:before="280" w:after="140"/>
      </w:pPr>
      <w:r>
        <w:rPr>
          <w:rFonts w:ascii="Arial" w:cs="Arial" w:eastAsia="Arial" w:hAnsi="Arial"/>
        </w:rPr>
        <w:t xml:space="preserve">1. Vault — What Broke and How We Fixed It</w:t>
      </w:r>
    </w:p>
    <w:p>
      <w:pPr>
        <w:spacing w:after="140"/>
      </w:pPr>
      <w:r>
        <w:rPr>
          <w:rFonts w:ascii="Arial" w:cs="Arial" w:eastAsia="Arial" w:hAnsi="Arial"/>
          <w:sz w:val="22"/>
          <w:szCs w:val="22"/>
        </w:rPr>
        <w:t xml:space="preserve">We had two separate Vault pipelines break. Different problems, different fixes, but both going through Vault.</w:t>
      </w:r>
    </w:p>
    <w:p>
      <w:pPr>
        <w:pStyle w:val="Heading2"/>
        <w:spacing w:before="280" w:after="140"/>
      </w:pPr>
      <w:r>
        <w:rPr>
          <w:rFonts w:ascii="Arial" w:cs="Arial" w:eastAsia="Arial" w:hAnsi="Arial"/>
        </w:rPr>
        <w:t xml:space="preserve">1.1 ESO → Vault Pipeline (Fixed Feb 28)</w:t>
      </w:r>
    </w:p>
    <w:p>
      <w:pPr>
        <w:spacing w:after="140"/>
      </w:pPr>
      <w:r>
        <w:rPr>
          <w:rFonts w:ascii="Arial" w:cs="Arial" w:eastAsia="Arial" w:hAnsi="Arial"/>
          <w:b/>
          <w:bCs/>
          <w:sz w:val="22"/>
          <w:szCs w:val="22"/>
        </w:rPr>
        <w:t xml:space="preserve">What happened: </w:t>
      </w:r>
      <w:r>
        <w:rPr>
          <w:rFonts w:ascii="Arial" w:cs="Arial" w:eastAsia="Arial" w:hAnsi="Arial"/>
          <w:sz w:val="22"/>
          <w:szCs w:val="22"/>
        </w:rPr>
        <w:t xml:space="preserve">All four SecretStores were stuck at Ready: False. No secrets were flowing to any namespace — pai-dev, pai-test, pai-prod, or trident.</w:t>
      </w:r>
    </w:p>
    <w:p>
      <w:pPr>
        <w:spacing w:after="80"/>
      </w:pPr>
    </w:p>
    <w:p>
      <w:pPr>
        <w:spacing w:after="140"/>
      </w:pPr>
      <w:r>
        <w:rPr>
          <w:rFonts w:ascii="Arial" w:cs="Arial" w:eastAsia="Arial" w:hAnsi="Arial"/>
          <w:b/>
          <w:bCs/>
          <w:sz w:val="22"/>
          <w:szCs w:val="22"/>
        </w:rPr>
        <w:t xml:space="preserve">We found four issues stacked on top of each other:</w:t>
      </w:r>
    </w:p>
    <w:p>
      <w:pPr>
        <w:spacing w:after="80"/>
      </w:pPr>
    </w:p>
    <w:p>
      <w:pPr>
        <w:spacing w:after="140"/>
      </w:pPr>
      <w:r>
        <w:rPr>
          <w:rFonts w:ascii="Arial" w:cs="Arial" w:eastAsia="Arial" w:hAnsi="Arial"/>
          <w:b/>
          <w:bCs/>
          <w:sz w:val="22"/>
          <w:szCs w:val="22"/>
        </w:rPr>
        <w:t xml:space="preserve">Issue 1 — Vault URL had embedded quotes. </w:t>
      </w:r>
      <w:r>
        <w:rPr>
          <w:rFonts w:ascii="Arial" w:cs="Arial" w:eastAsia="Arial" w:hAnsi="Arial"/>
          <w:sz w:val="22"/>
          <w:szCs w:val="22"/>
        </w:rPr>
        <w:t xml:space="preserve">The SecretStore spec had the URL wrapped in extra quote characters. ESO was literally trying to connect to a URL with quote marks in it. We patched all four stores with a clean URL.</w:t>
      </w:r>
    </w:p>
    <w:p>
      <w:pPr>
        <w:spacing w:after="80"/>
      </w:pPr>
    </w:p>
    <w:p>
      <w:pPr>
        <w:spacing w:after="140"/>
      </w:pPr>
      <w:r>
        <w:rPr>
          <w:rFonts w:ascii="Arial" w:cs="Arial" w:eastAsia="Arial" w:hAnsi="Arial"/>
          <w:b/>
          <w:bCs/>
          <w:sz w:val="22"/>
          <w:szCs w:val="22"/>
        </w:rPr>
        <w:t xml:space="preserve">Issue 2 — caBundle had corrupted PEM data. </w:t>
      </w:r>
      <w:r>
        <w:rPr>
          <w:rFonts w:ascii="Arial" w:cs="Arial" w:eastAsia="Arial" w:hAnsi="Arial"/>
          <w:sz w:val="22"/>
          <w:szCs w:val="22"/>
        </w:rPr>
        <w:t xml:space="preserve">It was built with openssl output that included the human-readable text headers ("subject=", "issuer=" lines) mixed in with the PEM blocks. ESO needs pure PEM, nothing else. We rebuilt it from openssl s_client -showcerts and stripped everything except the BEGIN/END CERTIFICATE blocks. Important: cluster-wide CA trust injection does NOT work for ESO — every SecretStore needs its own inline caBundle.</w:t>
      </w:r>
    </w:p>
    <w:p>
      <w:pPr>
        <w:spacing w:after="80"/>
      </w:pPr>
    </w:p>
    <w:p>
      <w:pPr>
        <w:spacing w:after="140"/>
      </w:pPr>
      <w:r>
        <w:rPr>
          <w:rFonts w:ascii="Arial" w:cs="Arial" w:eastAsia="Arial" w:hAnsi="Arial"/>
          <w:b/>
          <w:bCs/>
          <w:sz w:val="22"/>
          <w:szCs w:val="22"/>
        </w:rPr>
        <w:t xml:space="preserve">Issue 3 — Vault couldn’t validate Kubernetes SA tokens. </w:t>
      </w:r>
      <w:r>
        <w:rPr>
          <w:rFonts w:ascii="Arial" w:cs="Arial" w:eastAsia="Arial" w:hAnsi="Arial"/>
          <w:sz w:val="22"/>
          <w:szCs w:val="22"/>
        </w:rPr>
        <w:t xml:space="preserve">This had three sub-problems:</w:t>
      </w:r>
    </w:p>
    <w:p>
      <w:pPr>
        <w:spacing w:after="140"/>
      </w:pPr>
      <w:r>
        <w:rPr>
          <w:rFonts w:ascii="Arial" w:cs="Arial" w:eastAsia="Arial" w:hAnsi="Arial"/>
          <w:sz w:val="22"/>
          <w:szCs w:val="22"/>
        </w:rPr>
        <w:t xml:space="preserve">• The token_reviewer_jwt in Vault’s auth config was stale — we regenerated it with an 8760-hour token from the external-secrets SA.</w:t>
      </w:r>
    </w:p>
    <w:p>
      <w:pPr>
        <w:spacing w:after="140"/>
      </w:pPr>
      <w:r>
        <w:rPr>
          <w:rFonts w:ascii="Arial" w:cs="Arial" w:eastAsia="Arial" w:hAnsi="Arial"/>
          <w:sz w:val="22"/>
          <w:szCs w:val="22"/>
        </w:rPr>
        <w:t xml:space="preserve">• The external-secrets SA was missing the system:auth-delegator ClusterRoleBinding — we created vault-tokenreview-binding.</w:t>
      </w:r>
    </w:p>
    <w:p>
      <w:pPr>
        <w:spacing w:after="140"/>
      </w:pPr>
      <w:r>
        <w:rPr>
          <w:rFonts w:ascii="Arial" w:cs="Arial" w:eastAsia="Arial" w:hAnsi="Arial"/>
          <w:sz w:val="22"/>
          <w:szCs w:val="22"/>
        </w:rPr>
        <w:t xml:space="preserve">• The kubernetes_ca_cert stored in Vault was missing the Calix corporate CA chain. Vault needs to TLS-connect back to the API server for TokenReview, and that API server cert is signed by the Calix corporate chain. We combined both CA chains and Gene ran the vault write auth/kubernetes-ocp-ai/config update.</w:t>
      </w:r>
    </w:p>
    <w:p>
      <w:pPr>
        <w:spacing w:after="80"/>
      </w:pPr>
    </w:p>
    <w:p>
      <w:pPr>
        <w:spacing w:after="140"/>
      </w:pPr>
      <w:r>
        <w:rPr>
          <w:rFonts w:ascii="Arial" w:cs="Arial" w:eastAsia="Arial" w:hAnsi="Arial"/>
          <w:b/>
          <w:bCs/>
          <w:sz w:val="22"/>
          <w:szCs w:val="22"/>
        </w:rPr>
        <w:t xml:space="preserve">Issue 4 — Trident namespace missing ServiceAccount. </w:t>
      </w:r>
      <w:r>
        <w:rPr>
          <w:rFonts w:ascii="Arial" w:cs="Arial" w:eastAsia="Arial" w:hAnsi="Arial"/>
          <w:sz w:val="22"/>
          <w:szCs w:val="22"/>
        </w:rPr>
        <w:t xml:space="preserve">Simple fix — oc create sa external-secrets -n trident.</w:t>
      </w:r>
    </w:p>
    <w:p>
      <w:pPr>
        <w:spacing w:after="80"/>
      </w:pPr>
    </w:p>
    <w:p>
      <w:pPr>
        <w:spacing w:after="140"/>
      </w:pPr>
      <w:r>
        <w:rPr>
          <w:rFonts w:ascii="Arial" w:cs="Arial" w:eastAsia="Arial" w:hAnsi="Arial"/>
          <w:b/>
          <w:bCs/>
          <w:sz w:val="22"/>
          <w:szCs w:val="22"/>
        </w:rPr>
        <w:t xml:space="preserve">Result: </w:t>
      </w:r>
      <w:r>
        <w:rPr>
          <w:rFonts w:ascii="Arial" w:cs="Arial" w:eastAsia="Arial" w:hAnsi="Arial"/>
          <w:sz w:val="22"/>
          <w:szCs w:val="22"/>
        </w:rPr>
        <w:t xml:space="preserve">All four SecretStores came up Ready. All ExternalSecrets started syncing.</w:t>
      </w:r>
    </w:p>
    <w:p>
      <w:pPr>
        <w:pStyle w:val="Heading2"/>
        <w:spacing w:before="280" w:after="140"/>
      </w:pPr>
      <w:r>
        <w:rPr>
          <w:rFonts w:ascii="Arial" w:cs="Arial" w:eastAsia="Arial" w:hAnsi="Arial"/>
        </w:rPr>
        <w:t xml:space="preserve">1.2 cert-manager → Vault Pipeline (Fixed Mar 1)</w:t>
      </w:r>
    </w:p>
    <w:p>
      <w:pPr>
        <w:spacing w:after="140"/>
      </w:pPr>
      <w:r>
        <w:rPr>
          <w:rFonts w:ascii="Arial" w:cs="Arial" w:eastAsia="Arial" w:hAnsi="Arial"/>
          <w:b/>
          <w:bCs/>
          <w:sz w:val="22"/>
          <w:szCs w:val="22"/>
        </w:rPr>
        <w:t xml:space="preserve">What happened: </w:t>
      </w:r>
      <w:r>
        <w:rPr>
          <w:rFonts w:ascii="Arial" w:cs="Arial" w:eastAsia="Arial" w:hAnsi="Arial"/>
          <w:sz w:val="22"/>
          <w:szCs w:val="22"/>
        </w:rPr>
        <w:t xml:space="preserve">The vault-issuer ClusterIssuer had been Ready: False since Feb 24. cert-manager couldn’t issue any certificates, which meant no TLS on the Gateway API.</w:t>
      </w:r>
    </w:p>
    <w:p>
      <w:pPr>
        <w:spacing w:after="80"/>
      </w:pPr>
    </w:p>
    <w:p>
      <w:pPr>
        <w:spacing w:after="140"/>
      </w:pPr>
      <w:r>
        <w:rPr>
          <w:rFonts w:ascii="Arial" w:cs="Arial" w:eastAsia="Arial" w:hAnsi="Arial"/>
          <w:b/>
          <w:bCs/>
          <w:sz w:val="22"/>
          <w:szCs w:val="22"/>
        </w:rPr>
        <w:t xml:space="preserve">Issue 1 — Wrong caBundle and server URL. </w:t>
      </w:r>
      <w:r>
        <w:rPr>
          <w:rFonts w:ascii="Arial" w:cs="Arial" w:eastAsia="Arial" w:hAnsi="Arial"/>
          <w:sz w:val="22"/>
          <w:szCs w:val="22"/>
        </w:rPr>
        <w:t xml:space="preserve">The caBundle contained the old self-signed Vault cert instead of the Calix corporate CA chain. And the server URL pointed to plnx-vault.calix.local, but Vault’s TLS cert is issued for vault.calix.local — hostname mismatch. We rebuilt the caBundle and corrected the URL.</w:t>
      </w:r>
    </w:p>
    <w:p>
      <w:pPr>
        <w:spacing w:after="80"/>
      </w:pPr>
    </w:p>
    <w:p>
      <w:pPr>
        <w:spacing w:after="140"/>
      </w:pPr>
      <w:r>
        <w:rPr>
          <w:rFonts w:ascii="Arial" w:cs="Arial" w:eastAsia="Arial" w:hAnsi="Arial"/>
          <w:b/>
          <w:bCs/>
          <w:sz w:val="22"/>
          <w:szCs w:val="22"/>
        </w:rPr>
        <w:t xml:space="preserve">Issue 2 — Vault PKI role required a Common Name. </w:t>
      </w:r>
      <w:r>
        <w:rPr>
          <w:rFonts w:ascii="Arial" w:cs="Arial" w:eastAsia="Arial" w:hAnsi="Arial"/>
          <w:sz w:val="22"/>
          <w:szCs w:val="22"/>
        </w:rPr>
        <w:t xml:space="preserve">cert-manager sends CSRs with only SANs (the dnsNames list), no CN. Vault’s default behavior requires a CN. Gene updated the PKI role with require_cn=false, allow_any_name=true, and allow_wildcard_certificates=true.</w:t>
      </w:r>
    </w:p>
    <w:p>
      <w:pPr>
        <w:spacing w:after="80"/>
      </w:pPr>
    </w:p>
    <w:p>
      <w:pPr>
        <w:spacing w:after="140"/>
      </w:pPr>
      <w:r>
        <w:rPr>
          <w:rFonts w:ascii="Arial" w:cs="Arial" w:eastAsia="Arial" w:hAnsi="Arial"/>
          <w:b/>
          <w:bCs/>
          <w:sz w:val="22"/>
          <w:szCs w:val="22"/>
        </w:rPr>
        <w:t xml:space="preserve">Result: </w:t>
      </w:r>
      <w:r>
        <w:rPr>
          <w:rFonts w:ascii="Arial" w:cs="Arial" w:eastAsia="Arial" w:hAnsi="Arial"/>
          <w:sz w:val="22"/>
          <w:szCs w:val="22"/>
        </w:rPr>
        <w:t xml:space="preserve">All three wildcard certificates issued successfully. Gateway API TLS came up.</w:t>
      </w:r>
    </w:p>
    <w:p>
      <w:pPr>
        <w:pStyle w:val="Heading2"/>
        <w:spacing w:before="280" w:after="140"/>
      </w:pPr>
      <w:r>
        <w:rPr>
          <w:rFonts w:ascii="Arial" w:cs="Arial" w:eastAsia="Arial" w:hAnsi="Arial"/>
        </w:rPr>
        <w:t xml:space="preserve">1.3 Two Trust Chains to Keep Straight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Chain</w:t>
            </w:r>
          </w:p>
        </w:tc>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3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Trust Path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Vault Server TLS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How ESO and cert-manager connect to Vault over HTTPS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vault.calix.local → CalixEntCA → CalixInterCA → CalixRootCA</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Vault PKI Engine</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What actually signs the cluster certificates (wildcard certs for Gateway)</w:t>
            </w:r>
          </w:p>
        </w:tc>
        <w:tc>
          <w:tcPr>
            <w:tcW w:type="dxa" w:w="3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OCP-AI Temp Root CA → Intermediate CA → leaf certs (self-signed, temporary)</w:t>
            </w:r>
          </w:p>
        </w:tc>
      </w:tr>
    </w:tbl>
    <w:p>
      <w:pPr>
        <w:spacing w:after="80"/>
      </w:pPr>
    </w:p>
    <w:p>
      <w:pPr>
        <w:spacing w:after="140"/>
      </w:pPr>
      <w:r>
        <w:rPr>
          <w:rFonts w:ascii="Arial" w:cs="Arial" w:eastAsia="Arial" w:hAnsi="Arial"/>
          <w:sz w:val="22"/>
          <w:szCs w:val="22"/>
        </w:rPr>
        <w:t xml:space="preserve">The PKI engine root will be swapped to the Calix corporate CA once IT signs the intermediate CSR. That’s the pending action on Gene’s side — the cert swap using the unseal keys. After that, browsers will trust the cluster certs without warnings.</w:t>
      </w:r>
    </w:p>
    <w:p>
      <w:pPr>
        <w:pStyle w:val="Heading2"/>
        <w:spacing w:before="280" w:after="140"/>
      </w:pPr>
      <w:r>
        <w:rPr>
          <w:rFonts w:ascii="Arial" w:cs="Arial" w:eastAsia="Arial" w:hAnsi="Arial"/>
        </w:rPr>
        <w:t xml:space="preserve">1.4 If It Breaks Again — Quick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5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x509 / unknown authority</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Rebuild caBundle from openssl s_client -showcerts, base64 encode, patch SecretStore or ClusterIssuer</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403 / permission denied</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Refresh reviewer JWT + check auth-delegator binding + verify kubernetes_ca_cert has Calix CA</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cert-manager can’t issue certs</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Check require_cn=false on PKI role, check vault-issuer server URL and caBundle match Vault’s TLS chain</w:t>
            </w:r>
          </w:p>
        </w:tc>
      </w:tr>
      <w:tr>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ServiceAccount not found</w:t>
            </w:r>
          </w:p>
        </w:tc>
        <w:tc>
          <w:tcPr>
            <w:tcW w:type="dxa" w:w="5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oc create sa external-secrets -n &lt;namespace&gt;</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After any fix</w:t>
            </w:r>
          </w:p>
        </w:tc>
        <w:tc>
          <w:tcPr>
            <w:tcW w:type="dxa" w:w="5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Always restart ESO: oc rollout restart deployment -n external-secrets external-secrets</w:t>
            </w:r>
          </w:p>
        </w:tc>
      </w:tr>
    </w:tbl>
    <w:p>
      <w:r>
        <w:br w:type="page"/>
      </w:r>
    </w:p>
    <w:p>
      <w:pPr>
        <w:pStyle w:val="Heading1"/>
        <w:spacing w:before="280" w:after="140"/>
      </w:pPr>
      <w:r>
        <w:rPr>
          <w:rFonts w:ascii="Arial" w:cs="Arial" w:eastAsia="Arial" w:hAnsi="Arial"/>
        </w:rPr>
        <w:t xml:space="preserve">2. Gateway API — How HTTPS Routing Works</w:t>
      </w:r>
    </w:p>
    <w:p>
      <w:pPr>
        <w:spacing w:after="140"/>
      </w:pPr>
      <w:r>
        <w:rPr>
          <w:rFonts w:ascii="Arial" w:cs="Arial" w:eastAsia="Arial" w:hAnsi="Arial"/>
          <w:sz w:val="22"/>
          <w:szCs w:val="22"/>
        </w:rPr>
        <w:t xml:space="preserve">We have three ways traffic gets into the cluster. Each does a different job.</w:t>
      </w:r>
    </w:p>
    <w:p>
      <w:pPr>
        <w:pStyle w:val="Heading2"/>
        <w:spacing w:before="280" w:after="140"/>
      </w:pPr>
      <w:r>
        <w:rPr>
          <w:rFonts w:ascii="Arial" w:cs="Arial" w:eastAsia="Arial" w:hAnsi="Arial"/>
        </w:rPr>
        <w:t xml:space="preserve">2.1 The Three Ingress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VIP</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Protocol</w:t>
            </w:r>
          </w:p>
        </w:tc>
        <w:tc>
          <w:tcPr>
            <w:tcW w:type="dxa" w:w="2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Serves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Platform Router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10.172.248.156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HTTPS (*.apps)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Console, ArgoCD, OAuth, Registry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MetalLB (L2)</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Per-env pools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TCP (any port)</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PostgreSQL, MinIO, Milvus, RabbitMQ</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Gateway API</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10.172.248.175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HTTPS (*.env.ocp-ai)</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AI service web UIs, APIs</w:t>
            </w:r>
          </w:p>
        </w:tc>
      </w:tr>
    </w:tbl>
    <w:p>
      <w:pPr>
        <w:spacing w:after="80"/>
      </w:pPr>
    </w:p>
    <w:p>
      <w:pPr>
        <w:spacing w:after="140"/>
      </w:pPr>
      <w:r>
        <w:rPr>
          <w:rFonts w:ascii="Arial" w:cs="Arial" w:eastAsia="Arial" w:hAnsi="Arial"/>
          <w:b/>
          <w:bCs/>
          <w:sz w:val="22"/>
          <w:szCs w:val="22"/>
        </w:rPr>
        <w:t xml:space="preserve">Platform Router </w:t>
      </w:r>
      <w:r>
        <w:rPr>
          <w:rFonts w:ascii="Arial" w:cs="Arial" w:eastAsia="Arial" w:hAnsi="Arial"/>
          <w:sz w:val="22"/>
          <w:szCs w:val="22"/>
        </w:rPr>
        <w:t xml:space="preserve">is managed by OpenShift. We don’t touch it. It handles *.apps.ocp-ai.calix.local — the console, ArgoCD, OAuth.</w:t>
      </w:r>
    </w:p>
    <w:p>
      <w:pPr>
        <w:spacing w:after="80"/>
      </w:pPr>
    </w:p>
    <w:p>
      <w:pPr>
        <w:spacing w:after="140"/>
      </w:pPr>
      <w:r>
        <w:rPr>
          <w:rFonts w:ascii="Arial" w:cs="Arial" w:eastAsia="Arial" w:hAnsi="Arial"/>
          <w:b/>
          <w:bCs/>
          <w:sz w:val="22"/>
          <w:szCs w:val="22"/>
        </w:rPr>
        <w:t xml:space="preserve">MetalLB </w:t>
      </w:r>
      <w:r>
        <w:rPr>
          <w:rFonts w:ascii="Arial" w:cs="Arial" w:eastAsia="Arial" w:hAnsi="Arial"/>
          <w:sz w:val="22"/>
          <w:szCs w:val="22"/>
        </w:rPr>
        <w:t xml:space="preserve">is for TCP services. It runs in L2 mode and gives each service its own dedicated IP. We have three IP pools, one per environment, each on its own VLAN: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500"/>
        <w:gridCol w:w="2560"/>
      </w:tblGrid>
      <w:tr>
        <w:tc>
          <w:tcPr>
            <w:tcW w:type="dxa" w:w="2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Pool</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IP Range</w:t>
            </w:r>
          </w:p>
        </w:tc>
        <w:tc>
          <w:tcPr>
            <w:tcW w:type="dxa" w:w="1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VLAN</w:t>
            </w:r>
          </w:p>
        </w:tc>
        <w:tc>
          <w:tcPr>
            <w:tcW w:type="dxa" w:w="2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Environment</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pai-services-dev</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10.172.194.160–179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1794</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pai-dev</w:t>
            </w:r>
          </w:p>
        </w:tc>
      </w:tr>
      <w:tr>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pai-services-test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10.172.198.160–179</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1798</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pai-test</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pai-services-prod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10.172.202.160–179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1797</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pai-prod</w:t>
            </w:r>
          </w:p>
        </w:tc>
      </w:tr>
    </w:tbl>
    <w:p>
      <w:pPr>
        <w:spacing w:after="80"/>
      </w:pPr>
    </w:p>
    <w:p>
      <w:pPr>
        <w:spacing w:after="140"/>
      </w:pPr>
      <w:r>
        <w:rPr>
          <w:rFonts w:ascii="Arial" w:cs="Arial" w:eastAsia="Arial" w:hAnsi="Arial"/>
          <w:sz w:val="22"/>
          <w:szCs w:val="22"/>
        </w:rPr>
        <w:t xml:space="preserve">MinIO gets .160, Milvus gets .161, RabbitMQ will get .162 in each pool. Full network segmentation between environments. Everything is ArgoCD-managed with selfHeal — all changes go through Git.</w:t>
      </w:r>
    </w:p>
    <w:p>
      <w:pPr>
        <w:spacing w:after="80"/>
      </w:pPr>
    </w:p>
    <w:p>
      <w:pPr>
        <w:spacing w:after="140"/>
      </w:pPr>
      <w:r>
        <w:rPr>
          <w:rFonts w:ascii="Arial" w:cs="Arial" w:eastAsia="Arial" w:hAnsi="Arial"/>
          <w:b/>
          <w:bCs/>
          <w:sz w:val="22"/>
          <w:szCs w:val="22"/>
        </w:rPr>
        <w:t xml:space="preserve">Gateway API </w:t>
      </w:r>
      <w:r>
        <w:rPr>
          <w:rFonts w:ascii="Arial" w:cs="Arial" w:eastAsia="Arial" w:hAnsi="Arial"/>
          <w:sz w:val="22"/>
          <w:szCs w:val="22"/>
        </w:rPr>
        <w:t xml:space="preserve">is for HTTPS. A single gateway called pai-gateway sits in openshift-ingress on VIP 10.172.248.175. It has four listeners: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3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Listener</w:t>
            </w:r>
          </w:p>
        </w:tc>
        <w:tc>
          <w:tcPr>
            <w:tcW w:type="dxa" w:w="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Hostname</w:t>
            </w:r>
          </w:p>
        </w:tc>
        <w:tc>
          <w:tcPr>
            <w:tcW w:type="dxa" w:w="3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80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301 redirect to HTTPS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https-dev</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443</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*.dev.ocp-ai.calix.local</w:t>
            </w:r>
          </w:p>
        </w:tc>
        <w:tc>
          <w:tcPr>
            <w:tcW w:type="dxa" w:w="3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Dev services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https-test</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443</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*.test.ocp-ai.calix.local</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Test services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https-prod</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443</w:t>
            </w:r>
          </w:p>
        </w:tc>
        <w:tc>
          <w:tcPr>
            <w:tcW w:type="dxa" w:w="3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*.prod.ocp-ai.calix.local</w:t>
            </w:r>
          </w:p>
        </w:tc>
        <w:tc>
          <w:tcPr>
            <w:tcW w:type="dxa" w:w="3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Prod services</w:t>
            </w:r>
          </w:p>
        </w:tc>
      </w:tr>
    </w:tbl>
    <w:p>
      <w:pPr>
        <w:spacing w:after="80"/>
      </w:pPr>
    </w:p>
    <w:p>
      <w:pPr>
        <w:pStyle w:val="Heading2"/>
        <w:spacing w:before="280" w:after="140"/>
      </w:pPr>
      <w:r>
        <w:rPr>
          <w:rFonts w:ascii="Arial" w:cs="Arial" w:eastAsia="Arial" w:hAnsi="Arial"/>
        </w:rPr>
        <w:t xml:space="preserve">2.2 How TLS Works</w:t>
      </w:r>
    </w:p>
    <w:p>
      <w:pPr>
        <w:spacing w:after="140"/>
      </w:pPr>
      <w:r>
        <w:rPr>
          <w:rFonts w:ascii="Arial" w:cs="Arial" w:eastAsia="Arial" w:hAnsi="Arial"/>
          <w:sz w:val="22"/>
          <w:szCs w:val="22"/>
        </w:rPr>
        <w:t xml:space="preserve">Each HTTPS listener needs a wildcard certificate. Those certs come from Vault. The flow is:</w:t>
      </w:r>
    </w:p>
    <w:p>
      <w:pPr>
        <w:spacing w:after="80"/>
      </w:pPr>
    </w:p>
    <w:p>
      <w:pPr>
        <w:spacing w:after="140"/>
      </w:pPr>
      <w:r>
        <w:rPr>
          <w:rFonts w:ascii="Arial" w:cs="Arial" w:eastAsia="Arial" w:hAnsi="Arial"/>
          <w:sz w:val="22"/>
          <w:szCs w:val="22"/>
        </w:rPr>
        <w:t xml:space="preserve">1. cert-manager sends a CSR to Vault’s PKI engine at pki_int/sign/ocp-ai</w:t>
      </w:r>
    </w:p>
    <w:p>
      <w:pPr>
        <w:spacing w:after="140"/>
      </w:pPr>
      <w:r>
        <w:rPr>
          <w:rFonts w:ascii="Arial" w:cs="Arial" w:eastAsia="Arial" w:hAnsi="Arial"/>
          <w:sz w:val="22"/>
          <w:szCs w:val="22"/>
        </w:rPr>
        <w:t xml:space="preserve">2. Vault authenticates cert-manager via the kubernetes-ocp-ai auth path</w:t>
      </w:r>
    </w:p>
    <w:p>
      <w:pPr>
        <w:spacing w:after="140"/>
      </w:pPr>
      <w:r>
        <w:rPr>
          <w:rFonts w:ascii="Arial" w:cs="Arial" w:eastAsia="Arial" w:hAnsi="Arial"/>
          <w:sz w:val="22"/>
          <w:szCs w:val="22"/>
        </w:rPr>
        <w:t xml:space="preserve">3. Vault’s PKI role signs the cert and returns it</w:t>
      </w:r>
    </w:p>
    <w:p>
      <w:pPr>
        <w:spacing w:after="140"/>
      </w:pPr>
      <w:r>
        <w:rPr>
          <w:rFonts w:ascii="Arial" w:cs="Arial" w:eastAsia="Arial" w:hAnsi="Arial"/>
          <w:sz w:val="22"/>
          <w:szCs w:val="22"/>
        </w:rPr>
        <w:t xml:space="preserve">4. cert-manager stores it as a K8s Secret in openshift-ingress</w:t>
      </w:r>
    </w:p>
    <w:p>
      <w:pPr>
        <w:spacing w:after="140"/>
      </w:pPr>
      <w:r>
        <w:rPr>
          <w:rFonts w:ascii="Arial" w:cs="Arial" w:eastAsia="Arial" w:hAnsi="Arial"/>
          <w:sz w:val="22"/>
          <w:szCs w:val="22"/>
        </w:rPr>
        <w:t xml:space="preserve">5. The gateway references that secret for TLS termination</w:t>
      </w:r>
    </w:p>
    <w:p>
      <w:pPr>
        <w:spacing w:after="80"/>
      </w:pPr>
    </w:p>
    <w:p>
      <w:pPr>
        <w:spacing w:after="140"/>
      </w:pPr>
      <w:r>
        <w:rPr>
          <w:rFonts w:ascii="Arial" w:cs="Arial" w:eastAsia="Arial" w:hAnsi="Arial"/>
          <w:sz w:val="22"/>
          <w:szCs w:val="22"/>
        </w:rPr>
        <w:t xml:space="preserve">Three wildcard certs are active: wildcard-dev-tls, wildcard-test-tls, wildcard-prod-tls. One-year duration, auto-renewed 30 days before expiry. Hands-off after initial setup.</w:t>
      </w:r>
    </w:p>
    <w:p>
      <w:pPr>
        <w:pStyle w:val="Heading2"/>
        <w:spacing w:before="280" w:after="140"/>
      </w:pPr>
      <w:r>
        <w:rPr>
          <w:rFonts w:ascii="Arial" w:cs="Arial" w:eastAsia="Arial" w:hAnsi="Arial"/>
        </w:rPr>
        <w:t xml:space="preserve">2.3 DNS</w:t>
      </w:r>
    </w:p>
    <w:p>
      <w:pPr>
        <w:spacing w:after="140"/>
      </w:pPr>
      <w:r>
        <w:rPr>
          <w:rFonts w:ascii="Arial" w:cs="Arial" w:eastAsia="Arial" w:hAnsi="Arial"/>
          <w:sz w:val="22"/>
          <w:szCs w:val="22"/>
        </w:rPr>
        <w:t xml:space="preserve">Three wildcard DNS records all point to the Gateway VIP:</w:t>
      </w:r>
    </w:p>
    <w:p>
      <w:pPr>
        <w:spacing w:after="140"/>
      </w:pPr>
      <w:r>
        <w:rPr>
          <w:rFonts w:ascii="Arial" w:cs="Arial" w:eastAsia="Arial" w:hAnsi="Arial"/>
          <w:sz w:val="22"/>
          <w:szCs w:val="22"/>
        </w:rPr>
        <w:t xml:space="preserve">*.dev.ocp-ai.calix.local → 10.172.248.175</w:t>
      </w:r>
    </w:p>
    <w:p>
      <w:pPr>
        <w:spacing w:after="140"/>
      </w:pPr>
      <w:r>
        <w:rPr>
          <w:rFonts w:ascii="Arial" w:cs="Arial" w:eastAsia="Arial" w:hAnsi="Arial"/>
          <w:sz w:val="22"/>
          <w:szCs w:val="22"/>
        </w:rPr>
        <w:t xml:space="preserve">*.test.ocp-ai.calix.local → 10.172.248.175</w:t>
      </w:r>
    </w:p>
    <w:p>
      <w:pPr>
        <w:spacing w:after="140"/>
      </w:pPr>
      <w:r>
        <w:rPr>
          <w:rFonts w:ascii="Arial" w:cs="Arial" w:eastAsia="Arial" w:hAnsi="Arial"/>
          <w:sz w:val="22"/>
          <w:szCs w:val="22"/>
        </w:rPr>
        <w:t xml:space="preserve">*.prod.ocp-ai.calix.local → 10.172.248.175</w:t>
      </w:r>
    </w:p>
    <w:p>
      <w:pPr>
        <w:spacing w:after="80"/>
      </w:pPr>
    </w:p>
    <w:p>
      <w:pPr>
        <w:spacing w:after="140"/>
      </w:pPr>
      <w:r>
        <w:rPr>
          <w:rFonts w:ascii="Arial" w:cs="Arial" w:eastAsia="Arial" w:hAnsi="Arial"/>
          <w:sz w:val="22"/>
          <w:szCs w:val="22"/>
        </w:rPr>
        <w:t xml:space="preserve">No new DNS records needed per service — the wildcards cover everything.</w:t>
      </w:r>
    </w:p>
    <w:p>
      <w:pPr>
        <w:pStyle w:val="Heading2"/>
        <w:spacing w:before="280" w:after="140"/>
      </w:pPr>
      <w:r>
        <w:rPr>
          <w:rFonts w:ascii="Arial" w:cs="Arial" w:eastAsia="Arial" w:hAnsi="Arial"/>
        </w:rPr>
        <w:t xml:space="preserve">2.4 The eno6 ARP Fix</w:t>
      </w:r>
    </w:p>
    <w:p>
      <w:pPr>
        <w:spacing w:after="140"/>
      </w:pPr>
      <w:r>
        <w:rPr>
          <w:rFonts w:ascii="Arial" w:cs="Arial" w:eastAsia="Arial" w:hAnsi="Arial"/>
          <w:sz w:val="22"/>
          <w:szCs w:val="22"/>
        </w:rPr>
        <w:t xml:space="preserve">We hit an issue where the Gateway VIP was intermittently unreachable. Root cause: eno6 (Fabric B standby NIC on UCS blades) was UP but unused. OVN programs MetalLB VIPs as local addresses on br-ex, and the kernel treats them as local to the entire host — so eno6 was responding to ARP for the VIP even though it shouldn’t have. This caused duplicate ARP responses and clients would randomly latch onto the wrong MAC.</w:t>
      </w:r>
    </w:p>
    <w:p>
      <w:pPr>
        <w:spacing w:after="80"/>
      </w:pPr>
    </w:p>
    <w:p>
      <w:pPr>
        <w:spacing w:after="140"/>
      </w:pPr>
      <w:r>
        <w:rPr>
          <w:rFonts w:ascii="Arial" w:cs="Arial" w:eastAsia="Arial" w:hAnsi="Arial"/>
          <w:b/>
          <w:bCs/>
          <w:sz w:val="22"/>
          <w:szCs w:val="22"/>
        </w:rPr>
        <w:t xml:space="preserve">Fix: </w:t>
      </w:r>
      <w:r>
        <w:rPr>
          <w:rFonts w:ascii="Arial" w:cs="Arial" w:eastAsia="Arial" w:hAnsi="Arial"/>
          <w:sz w:val="22"/>
          <w:szCs w:val="22"/>
        </w:rPr>
        <w:t xml:space="preserve">MachineConfig 99-master-eno6-down disables eno6 on all three masters. Never bring eno6 UP — it will break VIP reachability.</w:t>
      </w:r>
    </w:p>
    <w:p>
      <w:r>
        <w:br w:type="page"/>
      </w:r>
    </w:p>
    <w:p>
      <w:pPr>
        <w:pStyle w:val="Heading1"/>
        <w:spacing w:before="280" w:after="140"/>
      </w:pPr>
      <w:r>
        <w:rPr>
          <w:rFonts w:ascii="Arial" w:cs="Arial" w:eastAsia="Arial" w:hAnsi="Arial"/>
        </w:rPr>
        <w:t xml:space="preserve">3. MinIO — S3-Compatible Object Storage</w:t>
      </w:r>
    </w:p>
    <w:p>
      <w:pPr>
        <w:spacing w:after="140"/>
      </w:pPr>
      <w:r>
        <w:rPr>
          <w:rFonts w:ascii="Arial" w:cs="Arial" w:eastAsia="Arial" w:hAnsi="Arial"/>
          <w:sz w:val="22"/>
          <w:szCs w:val="22"/>
        </w:rPr>
        <w:t xml:space="preserve">MinIO is deployed across all three environments as standalone instances. It provides S3-compatible object storage for the AI platform — model artifacts, training data, and Milvus vector storage all go here.</w:t>
      </w:r>
    </w:p>
    <w:p>
      <w:pPr>
        <w:pStyle w:val="Heading2"/>
        <w:spacing w:before="280" w:after="140"/>
      </w:pPr>
      <w:r>
        <w:rPr>
          <w:rFonts w:ascii="Arial" w:cs="Arial" w:eastAsia="Arial" w:hAnsi="Arial"/>
        </w:rPr>
        <w:t xml:space="preserve">3.1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pai-dev</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pai-test</w:t>
            </w:r>
          </w:p>
        </w:tc>
        <w:tc>
          <w:tcPr>
            <w:tcW w:type="dxa" w:w="2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pai-prod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 Running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 Running</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 Running</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Image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minio/minio:RELEASE.2025-02-28T09-55-16Z</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same</w:t>
            </w:r>
          </w:p>
        </w:tc>
        <w:tc>
          <w:tcPr>
            <w:tcW w:type="dxa" w:w="2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same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Mode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Standalone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Standalone</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Standalone</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Storage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100Gi PVC (netapp-app)</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100Gi</w:t>
            </w:r>
          </w:p>
        </w:tc>
        <w:tc>
          <w:tcPr>
            <w:tcW w:type="dxa" w:w="2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200Gi</w:t>
            </w:r>
          </w:p>
        </w:tc>
      </w:tr>
    </w:tbl>
    <w:p>
      <w:pPr>
        <w:spacing w:after="80"/>
      </w:pPr>
    </w:p>
    <w:p>
      <w:pPr>
        <w:pStyle w:val="Heading2"/>
        <w:spacing w:before="280" w:after="140"/>
      </w:pPr>
      <w:r>
        <w:rPr>
          <w:rFonts w:ascii="Arial" w:cs="Arial" w:eastAsia="Arial" w:hAnsi="Arial"/>
        </w:rPr>
        <w:t xml:space="preserve">3.2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6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Env</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S3 API (internal)</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S3 API (external)</w:t>
            </w:r>
          </w:p>
        </w:tc>
        <w:tc>
          <w:tcPr>
            <w:tcW w:type="dxa" w:w="26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Console (browser)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Dev</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minio.pai-dev.svc.cluster.local:9000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10.172.194.160:9000</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https://minio.dev.ocp-ai.calix.local</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minio.pai-test.svc.cluster.local:9000</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10.172.198.160:9000</w:t>
            </w:r>
          </w:p>
        </w:tc>
        <w:tc>
          <w:tcPr>
            <w:tcW w:type="dxa" w:w="2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https://minio.test.ocp-ai.calix.local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Prod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minio.pai-prod.svc.cluster.local:9000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10.172.202.160:9000</w:t>
            </w:r>
          </w:p>
        </w:tc>
        <w:tc>
          <w:tcPr>
            <w:tcW w:type="dxa" w:w="2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https://minio.prod.ocp-ai.calix.local</w:t>
            </w:r>
          </w:p>
        </w:tc>
      </w:tr>
    </w:tbl>
    <w:p>
      <w:pPr>
        <w:spacing w:after="80"/>
      </w:pPr>
    </w:p>
    <w:p>
      <w:pPr>
        <w:pStyle w:val="Heading2"/>
        <w:spacing w:before="280" w:after="140"/>
      </w:pPr>
      <w:r>
        <w:rPr>
          <w:rFonts w:ascii="Arial" w:cs="Arial" w:eastAsia="Arial" w:hAnsi="Arial"/>
        </w:rPr>
        <w:t xml:space="preserve">3.3 Credentials</w:t>
      </w:r>
    </w:p>
    <w:p>
      <w:pPr>
        <w:spacing w:after="140"/>
      </w:pPr>
      <w:r>
        <w:rPr>
          <w:rFonts w:ascii="Arial" w:cs="Arial" w:eastAsia="Arial" w:hAnsi="Arial"/>
          <w:sz w:val="22"/>
          <w:szCs w:val="22"/>
        </w:rPr>
        <w:t xml:space="preserve">Credentials come from Vault via ESO. They’re synced into a K8s secret called minio-credentials in each pai-* namespace. The secret has two keys: MINIO_ROOT_USER and MINIO_ROOT_PASSWORD.</w:t>
      </w:r>
    </w:p>
    <w:p>
      <w:pPr>
        <w:spacing w:after="80"/>
      </w:pPr>
    </w:p>
    <w:p>
      <w:pPr>
        <w:spacing w:after="140"/>
      </w:pPr>
      <w:r>
        <w:rPr>
          <w:rFonts w:ascii="Arial" w:cs="Arial" w:eastAsia="Arial" w:hAnsi="Arial"/>
          <w:b/>
          <w:bCs/>
          <w:sz w:val="22"/>
          <w:szCs w:val="22"/>
        </w:rPr>
        <w:t xml:space="preserve">Vault paths: </w:t>
      </w:r>
      <w:r>
        <w:rPr>
          <w:rFonts w:ascii="Arial" w:cs="Arial" w:eastAsia="Arial" w:hAnsi="Arial"/>
          <w:sz w:val="22"/>
          <w:szCs w:val="22"/>
        </w:rPr>
        <w:t xml:space="preserve">kv/pai/dev/minio-credentials, kv/pai/test/minio-credentials, kv/pai/prod/minio-credentials</w:t>
      </w:r>
    </w:p>
    <w:p>
      <w:pPr>
        <w:spacing w:after="80"/>
      </w:pPr>
    </w:p>
    <w:p>
      <w:pPr>
        <w:spacing w:after="140"/>
      </w:pPr>
      <w:r>
        <w:rPr>
          <w:rFonts w:ascii="Arial" w:cs="Arial" w:eastAsia="Arial" w:hAnsi="Arial"/>
          <w:b/>
          <w:bCs/>
          <w:sz w:val="22"/>
          <w:szCs w:val="22"/>
        </w:rPr>
        <w:t xml:space="preserve">To retrieve from CLI:</w:t>
      </w:r>
    </w:p>
    <w:p>
      <w:pPr>
        <w:spacing w:after="140"/>
      </w:pPr>
      <w:r>
        <w:rPr>
          <w:rFonts w:ascii="Arial" w:cs="Arial" w:eastAsia="Arial" w:hAnsi="Arial"/>
          <w:sz w:val="22"/>
          <w:szCs w:val="22"/>
        </w:rPr>
        <w:t xml:space="preserve">oc get secret minio-credentials -n pai-dev -o jsonpath='{.data.MINIO_ROOT_USER}' | base64 -d</w:t>
      </w:r>
    </w:p>
    <w:p>
      <w:pPr>
        <w:spacing w:after="140"/>
      </w:pPr>
      <w:r>
        <w:rPr>
          <w:rFonts w:ascii="Arial" w:cs="Arial" w:eastAsia="Arial" w:hAnsi="Arial"/>
          <w:sz w:val="22"/>
          <w:szCs w:val="22"/>
        </w:rPr>
        <w:t xml:space="preserve">oc get secret minio-credentials -n pai-dev -o jsonpath='{.data.MINIO_ROOT_PASSWORD}' | base64 -d</w:t>
      </w:r>
    </w:p>
    <w:p>
      <w:pPr>
        <w:pStyle w:val="Heading2"/>
        <w:spacing w:before="280" w:after="140"/>
      </w:pPr>
      <w:r>
        <w:rPr>
          <w:rFonts w:ascii="Arial" w:cs="Arial" w:eastAsia="Arial" w:hAnsi="Arial"/>
        </w:rPr>
        <w:t xml:space="preserve">3.4 Key Details</w:t>
      </w:r>
    </w:p>
    <w:p>
      <w:pPr>
        <w:spacing w:after="140"/>
      </w:pPr>
      <w:r>
        <w:rPr>
          <w:rFonts w:ascii="Arial" w:cs="Arial" w:eastAsia="Arial" w:hAnsi="Arial"/>
          <w:sz w:val="22"/>
          <w:szCs w:val="22"/>
        </w:rPr>
        <w:t xml:space="preserve">• Managed by ArgoCD (ocp-ai-platform.git/minio/) with selfHeal + prune</w:t>
      </w:r>
    </w:p>
    <w:p>
      <w:pPr>
        <w:spacing w:after="140"/>
      </w:pPr>
      <w:r>
        <w:rPr>
          <w:rFonts w:ascii="Arial" w:cs="Arial" w:eastAsia="Arial" w:hAnsi="Arial"/>
          <w:sz w:val="22"/>
          <w:szCs w:val="22"/>
        </w:rPr>
        <w:t xml:space="preserve">• Console access goes through Gateway API HTTPRoutes (HTTPS)</w:t>
      </w:r>
    </w:p>
    <w:p>
      <w:pPr>
        <w:spacing w:after="140"/>
      </w:pPr>
      <w:r>
        <w:rPr>
          <w:rFonts w:ascii="Arial" w:cs="Arial" w:eastAsia="Arial" w:hAnsi="Arial"/>
          <w:sz w:val="22"/>
          <w:szCs w:val="22"/>
        </w:rPr>
        <w:t xml:space="preserve">• Apps inside the cluster should use the internal ClusterIP endpoint, not the LoadBalancer IP</w:t>
      </w:r>
    </w:p>
    <w:p>
      <w:pPr>
        <w:spacing w:after="140"/>
      </w:pPr>
      <w:r>
        <w:rPr>
          <w:rFonts w:ascii="Arial" w:cs="Arial" w:eastAsia="Arial" w:hAnsi="Arial"/>
          <w:sz w:val="22"/>
          <w:szCs w:val="22"/>
        </w:rPr>
        <w:t xml:space="preserve">• The milvus-bucket is reserved for Milvus — do not touch it</w:t>
      </w:r>
    </w:p>
    <w:p>
      <w:pPr>
        <w:spacing w:after="140"/>
      </w:pPr>
      <w:r>
        <w:rPr>
          <w:rFonts w:ascii="Arial" w:cs="Arial" w:eastAsia="Arial" w:hAnsi="Arial"/>
          <w:sz w:val="22"/>
          <w:szCs w:val="22"/>
        </w:rPr>
        <w:t xml:space="preserve">• HA and backups are not a requirement at this stage — standalone mode is sufficient for current testing</w:t>
      </w:r>
    </w:p>
    <w:p>
      <w:r>
        <w:br w:type="page"/>
      </w:r>
    </w:p>
    <w:p>
      <w:pPr>
        <w:pStyle w:val="Heading1"/>
        <w:spacing w:before="280" w:after="140"/>
      </w:pPr>
      <w:r>
        <w:rPr>
          <w:rFonts w:ascii="Arial" w:cs="Arial" w:eastAsia="Arial" w:hAnsi="Arial"/>
        </w:rPr>
        <w:t xml:space="preserve">4. Milvus — Vector Database</w:t>
      </w:r>
    </w:p>
    <w:p>
      <w:pPr>
        <w:spacing w:after="140"/>
      </w:pPr>
      <w:r>
        <w:rPr>
          <w:rFonts w:ascii="Arial" w:cs="Arial" w:eastAsia="Arial" w:hAnsi="Arial"/>
          <w:sz w:val="22"/>
          <w:szCs w:val="22"/>
        </w:rPr>
        <w:t xml:space="preserve">Milvus is the vector database for AI embedding search. It stores and indexes vector data so the AI services can do similarity searches. Deployed as standalone instances with embedded etcd. Uses MinIO for durable vector storage.</w:t>
      </w:r>
    </w:p>
    <w:p>
      <w:pPr>
        <w:pStyle w:val="Heading2"/>
        <w:spacing w:before="280" w:after="140"/>
      </w:pPr>
      <w:r>
        <w:rPr>
          <w:rFonts w:ascii="Arial" w:cs="Arial" w:eastAsia="Arial" w:hAnsi="Arial"/>
        </w:rPr>
        <w:t xml:space="preserve">4.1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pai-dev</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pai-test</w:t>
            </w:r>
          </w:p>
        </w:tc>
        <w:tc>
          <w:tcPr>
            <w:tcW w:type="dxa" w:w="2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pai-prod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 Running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 Running</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 Startup issue</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Image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milvusdb/milvus:v2.6.11</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same</w:t>
            </w:r>
          </w:p>
        </w:tc>
        <w:tc>
          <w:tcPr>
            <w:tcW w:type="dxa" w:w="2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same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CPU / Memory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 CPU / 8Gi</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4 CPU / 8Gi</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8 CPU / 16Gi</w:t>
            </w:r>
          </w:p>
        </w:tc>
      </w:tr>
      <w:tr>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Data Storage</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100Gi PVC</w:t>
            </w:r>
          </w:p>
        </w:tc>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100Gi PVC</w:t>
            </w:r>
          </w:p>
        </w:tc>
        <w:tc>
          <w:tcPr>
            <w:tcW w:type="dxa" w:w="24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200Gi PVC</w:t>
            </w:r>
          </w:p>
        </w:tc>
      </w:tr>
    </w:tbl>
    <w:p>
      <w:pPr>
        <w:spacing w:after="80"/>
      </w:pPr>
    </w:p>
    <w:p>
      <w:pPr>
        <w:pStyle w:val="Heading2"/>
        <w:spacing w:before="280" w:after="140"/>
      </w:pPr>
      <w:r>
        <w:rPr>
          <w:rFonts w:ascii="Arial" w:cs="Arial" w:eastAsia="Arial" w:hAnsi="Arial"/>
        </w:rPr>
        <w:t xml:space="preserve">4.2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300"/>
        <w:gridCol w:w="23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Env</w:t>
            </w:r>
          </w:p>
        </w:tc>
        <w:tc>
          <w:tcPr>
            <w:tcW w:type="dxa" w:w="3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Internal gRPC</w:t>
            </w:r>
          </w:p>
        </w:tc>
        <w:tc>
          <w:tcPr>
            <w:tcW w:type="dxa" w:w="2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External gRPC</w:t>
            </w:r>
          </w:p>
        </w:tc>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Health Check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Dev</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milvus.pai-dev.svc.cluster.local:19530</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10.172.194.161:19530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port 9091 /healthz</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sz w:val="20"/>
                <w:szCs w:val="20"/>
              </w:rPr>
              <w:t xml:space="preserve">Test</w:t>
            </w:r>
          </w:p>
        </w:tc>
        <w:tc>
          <w:tcPr>
            <w:tcW w:type="dxa" w:w="3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milvus.pai-test.svc.cluster.local:19530</w:t>
            </w:r>
          </w:p>
        </w:tc>
        <w:tc>
          <w:tcPr>
            <w:tcW w:type="dxa" w:w="23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10.172.198.161:19530</w:t>
            </w:r>
          </w:p>
        </w:tc>
        <w:tc>
          <w:tcPr>
            <w:tcW w:type="dxa" w:w="2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port 9091 /healthz</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Prod</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milvus.pai-prod.svc.cluster.local:19530</w:t>
            </w:r>
          </w:p>
        </w:tc>
        <w:tc>
          <w:tcPr>
            <w:tcW w:type="dxa" w:w="2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10.172.202.161:19530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NOT READY</w:t>
            </w:r>
          </w:p>
        </w:tc>
      </w:tr>
    </w:tbl>
    <w:p>
      <w:pPr>
        <w:spacing w:after="80"/>
      </w:pPr>
    </w:p>
    <w:p>
      <w:pPr>
        <w:spacing w:after="140"/>
      </w:pPr>
      <w:r>
        <w:rPr>
          <w:rFonts w:ascii="Arial" w:cs="Arial" w:eastAsia="Arial" w:hAnsi="Arial"/>
          <w:sz w:val="22"/>
          <w:szCs w:val="22"/>
        </w:rPr>
        <w:t xml:space="preserve">No authentication enabled. Network isolation via NetworkPolicies will be added before release.</w:t>
      </w:r>
    </w:p>
    <w:p>
      <w:pPr>
        <w:pStyle w:val="Heading2"/>
        <w:spacing w:before="280" w:after="140"/>
      </w:pPr>
      <w:r>
        <w:rPr>
          <w:rFonts w:ascii="Arial" w:cs="Arial" w:eastAsia="Arial" w:hAnsi="Arial"/>
        </w:rPr>
        <w:t xml:space="preserve">4.3 Why We Made These Architecture Decisions</w:t>
      </w:r>
    </w:p>
    <w:p>
      <w:pPr>
        <w:spacing w:after="140"/>
      </w:pPr>
      <w:r>
        <w:rPr>
          <w:rFonts w:ascii="Arial" w:cs="Arial" w:eastAsia="Arial" w:hAnsi="Arial"/>
          <w:b/>
          <w:bCs/>
          <w:sz w:val="22"/>
          <w:szCs w:val="22"/>
        </w:rPr>
        <w:t xml:space="preserve">Why not the Helm chart: </w:t>
      </w:r>
      <w:r>
        <w:rPr>
          <w:rFonts w:ascii="Arial" w:cs="Arial" w:eastAsia="Arial" w:hAnsi="Arial"/>
          <w:sz w:val="22"/>
          <w:szCs w:val="22"/>
        </w:rPr>
        <w:t xml:space="preserve">The Zilliztech Helm chart bundles a Bitnami etcd subchart that hardcodes runAsUser: 1001. OpenShift’s restricted-v2 SCC rejects this, and there are no Helm values to override it. So we deploy with raw manifests.</w:t>
      </w:r>
    </w:p>
    <w:p>
      <w:pPr>
        <w:spacing w:after="80"/>
      </w:pPr>
    </w:p>
    <w:p>
      <w:pPr>
        <w:spacing w:after="140"/>
      </w:pPr>
      <w:r>
        <w:rPr>
          <w:rFonts w:ascii="Arial" w:cs="Arial" w:eastAsia="Arial" w:hAnsi="Arial"/>
          <w:b/>
          <w:bCs/>
          <w:sz w:val="22"/>
          <w:szCs w:val="22"/>
        </w:rPr>
        <w:t xml:space="preserve">Why embedded etcd: </w:t>
      </w:r>
      <w:r>
        <w:rPr>
          <w:rFonts w:ascii="Arial" w:cs="Arial" w:eastAsia="Arial" w:hAnsi="Arial"/>
          <w:sz w:val="22"/>
          <w:szCs w:val="22"/>
        </w:rPr>
        <w:t xml:space="preserve">External etcd needs block storage for flock(). All our storage is NFS (NetApp), which doesn’t support flock() reliably — etcd hangs. Embedded etcd avoids that entirely.</w:t>
      </w:r>
    </w:p>
    <w:p>
      <w:pPr>
        <w:spacing w:after="80"/>
      </w:pPr>
    </w:p>
    <w:p>
      <w:pPr>
        <w:spacing w:after="140"/>
      </w:pPr>
      <w:r>
        <w:rPr>
          <w:rFonts w:ascii="Arial" w:cs="Arial" w:eastAsia="Arial" w:hAnsi="Arial"/>
          <w:b/>
          <w:bCs/>
          <w:sz w:val="22"/>
          <w:szCs w:val="22"/>
        </w:rPr>
        <w:t xml:space="preserve">Why the emptyDir overlay: </w:t>
      </w:r>
      <w:r>
        <w:rPr>
          <w:rFonts w:ascii="Arial" w:cs="Arial" w:eastAsia="Arial" w:hAnsi="Arial"/>
          <w:sz w:val="22"/>
          <w:szCs w:val="22"/>
        </w:rPr>
        <w:t xml:space="preserve">The NFS PVC is mounted at /var/lib/milvus for application data. An emptyDir is mounted at /var/lib/milvus/etcd, which overlays etcd data onto local disk. etcd metadata is ephemeral, but that’s fine — Milvus rebuilds it from MinIO on pod reschedule. Vector data persists in MinIO.</w:t>
      </w:r>
    </w:p>
    <w:p>
      <w:pPr>
        <w:spacing w:after="80"/>
      </w:pPr>
    </w:p>
    <w:p>
      <w:pPr>
        <w:spacing w:after="140"/>
      </w:pPr>
      <w:r>
        <w:rPr>
          <w:rFonts w:ascii="Arial" w:cs="Arial" w:eastAsia="Arial" w:hAnsi="Arial"/>
          <w:b/>
          <w:bCs/>
          <w:sz w:val="22"/>
          <w:szCs w:val="22"/>
        </w:rPr>
        <w:t xml:space="preserve">Per-environment MinIO rootPath: </w:t>
      </w:r>
      <w:r>
        <w:rPr>
          <w:rFonts w:ascii="Arial" w:cs="Arial" w:eastAsia="Arial" w:hAnsi="Arial"/>
          <w:sz w:val="22"/>
          <w:szCs w:val="22"/>
        </w:rPr>
        <w:t xml:space="preserve">Each environment uses a unique rootPath (milvus/dev, milvus/test, milvus/prod) to isolate metadata within the shared MinIO bucket.</w:t>
      </w:r>
    </w:p>
    <w:p>
      <w:pPr>
        <w:pStyle w:val="Heading2"/>
        <w:spacing w:before="280" w:after="140"/>
      </w:pPr>
      <w:r>
        <w:rPr>
          <w:rFonts w:ascii="Arial" w:cs="Arial" w:eastAsia="Arial" w:hAnsi="Arial"/>
        </w:rPr>
        <w:t xml:space="preserve">4.4 Prod Issue (In Progress)</w:t>
      </w:r>
    </w:p>
    <w:p>
      <w:pPr>
        <w:spacing w:after="140"/>
      </w:pPr>
      <w:r>
        <w:rPr>
          <w:rFonts w:ascii="Arial" w:cs="Arial" w:eastAsia="Arial" w:hAnsi="Arial"/>
          <w:b/>
          <w:bCs/>
          <w:sz w:val="22"/>
          <w:szCs w:val="22"/>
        </w:rPr>
        <w:t xml:space="preserve">Symptom: </w:t>
      </w:r>
      <w:r>
        <w:rPr>
          <w:rFonts w:ascii="Arial" w:cs="Arial" w:eastAsia="Arial" w:hAnsi="Arial"/>
          <w:sz w:val="22"/>
          <w:szCs w:val="22"/>
        </w:rPr>
        <w:t xml:space="preserve">"fail to balance: no available streaming node" — healthz returns 500 for querynode and streamingnode. Dev and test start cleanly, prod does not.</w:t>
      </w:r>
    </w:p>
    <w:p>
      <w:pPr>
        <w:spacing w:after="80"/>
      </w:pPr>
    </w:p>
    <w:p>
      <w:pPr>
        <w:spacing w:after="140"/>
      </w:pPr>
      <w:r>
        <w:rPr>
          <w:rFonts w:ascii="Arial" w:cs="Arial" w:eastAsia="Arial" w:hAnsi="Arial"/>
          <w:b/>
          <w:bCs/>
          <w:sz w:val="22"/>
          <w:szCs w:val="22"/>
        </w:rPr>
        <w:t xml:space="preserve">What we’ve tried: </w:t>
      </w:r>
      <w:r>
        <w:rPr>
          <w:rFonts w:ascii="Arial" w:cs="Arial" w:eastAsia="Arial" w:hAnsi="Arial"/>
          <w:sz w:val="22"/>
          <w:szCs w:val="22"/>
        </w:rPr>
        <w:t xml:space="preserve">emptyDir for etcd, startupProbe with 5 min tolerance, unique MinIO rootPath, pinned to master03, clean MinIO bucket wipe.</w:t>
      </w:r>
    </w:p>
    <w:p>
      <w:pPr>
        <w:spacing w:after="80"/>
      </w:pPr>
    </w:p>
    <w:p>
      <w:pPr>
        <w:spacing w:after="140"/>
      </w:pPr>
      <w:r>
        <w:rPr>
          <w:rFonts w:ascii="Arial" w:cs="Arial" w:eastAsia="Arial" w:hAnsi="Arial"/>
          <w:b/>
          <w:bCs/>
          <w:sz w:val="22"/>
          <w:szCs w:val="22"/>
        </w:rPr>
        <w:t xml:space="preserve">Next steps: </w:t>
      </w:r>
      <w:r>
        <w:rPr>
          <w:rFonts w:ascii="Arial" w:cs="Arial" w:eastAsia="Arial" w:hAnsi="Arial"/>
          <w:sz w:val="22"/>
          <w:szCs w:val="22"/>
        </w:rPr>
        <w:t xml:space="preserve">Full clean wipe (delete deploy + PVC + wipe MinIO bucket completely), redeploy with dev/test resources (4 CPU / 8Gi) to rule out scheduling, investigate Milvus v2.5.x (pre-streaming-node) as fallback, check GitHub issue #43070.</w:t>
      </w:r>
    </w:p>
    <w:p>
      <w:r>
        <w:br w:type="page"/>
      </w:r>
    </w:p>
    <w:p>
      <w:pPr>
        <w:pStyle w:val="Heading1"/>
        <w:spacing w:before="280" w:after="140"/>
      </w:pPr>
      <w:r>
        <w:rPr>
          <w:rFonts w:ascii="Arial" w:cs="Arial" w:eastAsia="Arial" w:hAnsi="Arial"/>
        </w:rPr>
        <w:t xml:space="preserve">5. Ownership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Infra Team (Haji)</w:t>
            </w:r>
          </w:p>
        </w:tc>
        <w:tc>
          <w:tcPr>
            <w:tcW w:type="dxa" w:w="5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MLOps Team (Sulabh / Awanish)</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Milvus + MinIO deployment and lifecycle</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Collections, schemas, indexes inside Milvus</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Storage (NFS PVCs, MinIO backend)</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Data ingestion pipelines and embedding workflows</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MetalLB IPs and networking</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Query/retrieval logic and SDK integration</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Resource allocation, scaling, scheduling</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Application-level performance tuning</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ArgoCD management, Gateway API routes</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Bucket management in MinIO (own buckets, not milvus-bucket)</w:t>
            </w:r>
          </w:p>
        </w:tc>
      </w:tr>
      <w:tr>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Backup strategy (future)</w:t>
            </w:r>
          </w:p>
        </w:tc>
        <w:tc>
          <w:tcPr>
            <w:tcW w:type="dxa" w:w="5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Service-to-service connectivity and app config</w:t>
            </w:r>
          </w:p>
        </w:tc>
      </w:tr>
    </w:tbl>
    <w:p>
      <w:pPr>
        <w:spacing w:after="80"/>
      </w:pPr>
    </w:p>
    <w:p>
      <w:pPr>
        <w:pStyle w:val="Heading1"/>
        <w:spacing w:before="280" w:after="140"/>
      </w:pPr>
      <w:r>
        <w:rPr>
          <w:rFonts w:ascii="Arial" w:cs="Arial" w:eastAsia="Arial" w:hAnsi="Arial"/>
        </w:rPr>
        <w:t xml:space="preserve">6.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Person</w:t>
            </w:r>
          </w:p>
        </w:tc>
        <w:tc>
          <w:tcPr>
            <w:tcW w:type="dxa" w:w="25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48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Responsibilities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Haji Suma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Platform Engineer</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Cluster infrastructure, MetalLB, Gateway API, TLS, storage, deployment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Gene Siepka</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Vault Admin</w:t>
            </w:r>
          </w:p>
        </w:tc>
        <w:tc>
          <w:tcPr>
            <w:tcW w:type="dxa" w:w="4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Vault unseal, auth config, PKI role changes, cert swap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Sulabh</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AI Stack Lead</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PostgreSQL, AI services, observability stack</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Awanish</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Container Images</w:t>
            </w:r>
          </w:p>
        </w:tc>
        <w:tc>
          <w:tcPr>
            <w:tcW w:type="dxa" w:w="4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Triton, Guardrails image management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Chetan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Network Engineer</w:t>
            </w:r>
          </w:p>
        </w:tc>
        <w:tc>
          <w:tcPr>
            <w:tcW w:type="dxa" w:w="4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Nexus switches, VLANs, LACP LAGs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Brian</w:t>
            </w:r>
          </w:p>
        </w:tc>
        <w:tc>
          <w:tcPr>
            <w:tcW w:type="dxa" w:w="2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IT / Manager</w:t>
            </w:r>
          </w:p>
        </w:tc>
        <w:tc>
          <w:tcPr>
            <w:tcW w:type="dxa" w:w="4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IPA/LDAP, PKI approval, architecture decisions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Haji Suma — Senior Linux Engineer — March 2, 2026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OCP-AI Platform — Technical Explainer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2026-03-02T19:32:39.802Z</dcterms:created>
  <dcterms:modified xsi:type="dcterms:W3CDTF">2026-03-02T19:32:39.803Z</dcterms:modified>
</cp:coreProperties>
</file>

<file path=docProps/custom.xml><?xml version="1.0" encoding="utf-8"?>
<Properties xmlns="http://schemas.openxmlformats.org/officeDocument/2006/custom-properties" xmlns:vt="http://schemas.openxmlformats.org/officeDocument/2006/docPropsVTypes"/>
</file>