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关键设备详情报告（示例）</w:t>
      </w:r>
    </w:p>
    <w:p>
      <w:pPr>
        <w:jc w:val="center"/>
      </w:pPr>
      <w:r>
        <w:rPr>
          <w:rFonts w:ascii="Microsoft YaHei" w:hAnsi="Microsoft YaHei" w:eastAsia="Microsoft YaHei"/>
          <w:color w:val="606060"/>
          <w:sz w:val="20"/>
        </w:rPr>
        <w:t>模板：key_device_report_v1 v1.0.0 | 设备：KD-PUMP-204A | 日期：2026-03-08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报告对象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3号循环水泵 P-204A</w:t>
            </w:r>
          </w:p>
        </w:tc>
        <w:tc>
          <w:tcPr>
            <w:tcW w:type="dxa" w:w="1701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设备编号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KD-PUMP-204A</w:t>
            </w:r>
          </w:p>
        </w:tc>
      </w:tr>
      <w:tr>
        <w:tc>
          <w:tcPr>
            <w:tcW w:type="dxa" w:w="1701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统计窗口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2026-03-01 00:00 至 2026-03-07 23:59</w:t>
            </w:r>
          </w:p>
        </w:tc>
        <w:tc>
          <w:tcPr>
            <w:tcW w:type="dxa" w:w="1701"/>
            <w:shd w:fill="F3F6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当前状态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设备存在严重异常，建议立即处理</w:t>
            </w:r>
          </w:p>
        </w:tc>
      </w:tr>
    </w:tbl>
    <w:p/>
    <w:p>
      <w:pPr>
        <w:pStyle w:val="Heading1"/>
      </w:pPr>
      <w:r>
        <w:t>1. 关键设备详情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020"/>
            <w:gridSpan w:val="8"/>
            <w:shd w:fill="DDEB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基础信息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设备名称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3号循环水泵 P-204A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设备型号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XW-500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安装位置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循环水处理站-北区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投运日期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2022-05-18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当前状态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C62828"/>
                <w:sz w:val="21"/>
              </w:rPr>
              <w:t>设备存在严重异常，建议立即处理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7日告警次数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 次</w:t>
            </w:r>
          </w:p>
        </w:tc>
      </w:tr>
      <w:tr>
        <w:tc>
          <w:tcPr>
            <w:tcW w:type="dxa" w:w="1020"/>
            <w:gridSpan w:val="8"/>
            <w:shd w:fill="DDEB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关键指标诊断</w:t>
            </w:r>
          </w:p>
        </w:tc>
      </w:tr>
      <w:tr>
        <w:tc>
          <w:tcPr>
            <w:tcW w:type="dxa" w:w="1134"/>
            <w:gridSpan w:val="2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指标</w:t>
            </w:r>
          </w:p>
        </w:tc>
        <w:tc>
          <w:tcPr>
            <w:tcW w:type="dxa" w:w="1020"/>
            <w:gridSpan w:val="2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当前值</w:t>
            </w:r>
          </w:p>
        </w:tc>
        <w:tc>
          <w:tcPr>
            <w:tcW w:type="dxa" w:w="737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判定</w:t>
            </w:r>
          </w:p>
        </w:tc>
        <w:tc>
          <w:tcPr>
            <w:tcW w:type="dxa" w:w="1020"/>
            <w:gridSpan w:val="3"/>
            <w:shd w:fill="F3F6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振动均方根</w:t>
            </w:r>
          </w:p>
        </w:tc>
        <w:tc>
          <w:tcPr>
            <w:tcW w:type="dxa" w:w="1020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7.8 mm/s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C62828"/>
                <w:sz w:val="21"/>
              </w:rPr>
              <w:t>异常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振动异常，建议排查轴承与转子</w:t>
            </w:r>
          </w:p>
        </w:tc>
      </w:tr>
      <w:tr>
        <w:tc>
          <w:tcPr>
            <w:tcW w:type="dxa" w:w="113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轴承温度</w:t>
            </w:r>
          </w:p>
        </w:tc>
        <w:tc>
          <w:tcPr>
            <w:tcW w:type="dxa" w:w="1020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92.3 C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C62828"/>
                <w:sz w:val="21"/>
              </w:rPr>
              <w:t>异常</w:t>
            </w:r>
          </w:p>
        </w:tc>
        <w:tc>
          <w:tcPr>
            <w:tcW w:type="dxa" w:w="1020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温度严重异常，建议立即处置</w:t>
            </w:r>
          </w:p>
        </w:tc>
      </w:tr>
      <w:tr>
        <w:tc>
          <w:tcPr>
            <w:tcW w:type="dxa" w:w="1020"/>
            <w:gridSpan w:val="8"/>
            <w:shd w:fill="DDEB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综合结论</w:t>
            </w:r>
          </w:p>
        </w:tc>
      </w:tr>
      <w:tr>
        <w:tc>
          <w:tcPr>
            <w:tcW w:type="dxa" w:w="113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综合判断</w:t>
            </w:r>
          </w:p>
        </w:tc>
        <w:tc>
          <w:tcPr>
            <w:tcW w:type="dxa" w:w="1020"/>
            <w:gridSpan w:val="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设备存在严重异常，建议立即处理</w:t>
            </w:r>
          </w:p>
        </w:tc>
      </w:tr>
      <w:tr>
        <w:tc>
          <w:tcPr>
            <w:tcW w:type="dxa" w:w="113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建议动作</w:t>
            </w:r>
          </w:p>
        </w:tc>
        <w:tc>
          <w:tcPr>
            <w:tcW w:type="dxa" w:w="1020"/>
            <w:gridSpan w:val="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安排停机点检；复核轴承磨损情况；检查转子平衡；核查近期告警来源；复盘异常时段工况</w:t>
            </w:r>
          </w:p>
        </w:tc>
      </w:tr>
    </w:tbl>
    <w:p/>
    <w:p>
      <w:pPr>
        <w:pStyle w:val="Heading1"/>
      </w:pPr>
      <w:r>
        <w:t>2. 分析说明</w:t>
      </w:r>
    </w:p>
    <w:p>
      <w:pPr>
        <w:spacing w:line="336" w:lineRule="auto"/>
      </w:pPr>
      <w:r>
        <w:rPr>
          <w:rFonts w:ascii="Microsoft YaHei" w:hAnsi="Microsoft YaHei" w:eastAsia="Microsoft YaHei"/>
          <w:sz w:val="21"/>
        </w:rPr>
        <w:t>3号循环水泵 P-204A当前整体状态为“设备存在严重异常，建议立即处理”。其中振动均方根为7.8 mm/s，轴承温度为92.3 C，均已超出正常区间，主要风险集中在“转子风险”。最近7日累计告警8次，最高频告警为“轴承温升高告警”。建议优先安排停机点检，并结合近期异常工况复核轴承磨损、转子平衡和润滑状态。</w:t>
      </w:r>
    </w:p>
    <w:p>
      <w:pPr>
        <w:pStyle w:val="Heading1"/>
      </w:pPr>
      <w:r>
        <w:t>3. 风险标签与建议动作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转子风险（等级：high）</w:t>
      </w:r>
      <w:r>
        <w:t xml:space="preserve"> - 振动与温升同时异常，疑似转子失衡或轴承磨损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稳定性风险（等级：medium）</w:t>
      </w:r>
      <w:r>
        <w:t xml:space="preserve"> - 统计周期内告警次数较多，运行稳定性需关注</w:t>
      </w:r>
    </w:p>
    <w:p>
      <w:pPr>
        <w:pStyle w:val="Heading2"/>
      </w:pPr>
      <w:r>
        <w:t>建议动作：</w:t>
      </w:r>
    </w:p>
    <w:p>
      <w:pPr>
        <w:pStyle w:val="ListBullet"/>
      </w:pPr>
      <w:r>
        <w:t>安排停机点检</w:t>
      </w:r>
    </w:p>
    <w:p>
      <w:pPr>
        <w:pStyle w:val="ListBullet"/>
      </w:pPr>
      <w:r>
        <w:t>复核轴承磨损情况</w:t>
      </w:r>
    </w:p>
    <w:p>
      <w:pPr>
        <w:pStyle w:val="ListBullet"/>
      </w:pPr>
      <w:r>
        <w:t>检查转子平衡</w:t>
      </w:r>
    </w:p>
    <w:p>
      <w:pPr>
        <w:pStyle w:val="ListBullet"/>
      </w:pPr>
      <w:r>
        <w:t>核查近期告警来源</w:t>
      </w:r>
    </w:p>
    <w:p>
      <w:pPr>
        <w:pStyle w:val="ListBullet"/>
      </w:pPr>
      <w:r>
        <w:t>复盘异常时段工况</w:t>
      </w:r>
    </w:p>
    <w:p>
      <w:pPr>
        <w:jc w:val="right"/>
      </w:pPr>
      <w:r>
        <w:rPr>
          <w:rFonts w:ascii="Microsoft YaHei" w:hAnsi="Microsoft YaHei" w:eastAsia="Microsoft YaHei"/>
          <w:i/>
          <w:color w:val="6E6E6E"/>
          <w:sz w:val="18"/>
        </w:rPr>
        <w:t>注：本报告为模板样例，内容基于模拟数据生成。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