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0C55" w14:textId="77777777" w:rsidR="00F331B1" w:rsidRDefault="00F331B1" w:rsidP="00F331B1">
      <w:pPr>
        <w:spacing w:line="480" w:lineRule="auto"/>
        <w:contextualSpacing/>
        <w:jc w:val="center"/>
        <w:rPr>
          <w:b/>
          <w:bCs/>
        </w:rPr>
      </w:pPr>
      <w:r>
        <w:rPr>
          <w:b/>
          <w:bCs/>
        </w:rPr>
        <w:t xml:space="preserve">Digital Forensics </w:t>
      </w:r>
      <w:r w:rsidRPr="001D5E44">
        <w:rPr>
          <w:b/>
          <w:bCs/>
        </w:rPr>
        <w:t>Case Study</w:t>
      </w:r>
    </w:p>
    <w:p w14:paraId="4D4C0A65" w14:textId="77777777" w:rsidR="00F331B1" w:rsidRDefault="00F331B1" w:rsidP="00F331B1">
      <w:pPr>
        <w:ind w:firstLine="720"/>
        <w:contextualSpacing/>
      </w:pPr>
      <w:r>
        <w:t xml:space="preserve">Digital forensics has been and will continue to be important due to the role it plays in investigations. </w:t>
      </w:r>
      <w:r>
        <w:rPr>
          <w:i/>
          <w:iCs/>
        </w:rPr>
        <w:t>Digital forensics research: The next 10 years</w:t>
      </w:r>
      <w:r>
        <w:t xml:space="preserve"> was published in 2010 and gives </w:t>
      </w:r>
      <w:proofErr w:type="gramStart"/>
      <w:r>
        <w:t>a number of</w:t>
      </w:r>
      <w:proofErr w:type="gramEnd"/>
      <w:r>
        <w:t xml:space="preserve"> details about digital forensics and how the author envisioned the future of it. The author, Simson Garfinkel, gave </w:t>
      </w:r>
      <w:proofErr w:type="gramStart"/>
      <w:r>
        <w:t>a number of</w:t>
      </w:r>
      <w:proofErr w:type="gramEnd"/>
      <w:r>
        <w:t xml:space="preserve"> theories/predictions about the future of digital forensics, some of which were correct while others were incorrect. </w:t>
      </w:r>
    </w:p>
    <w:p w14:paraId="7937A5A5" w14:textId="77777777" w:rsidR="00F331B1" w:rsidRDefault="00F331B1" w:rsidP="00F331B1">
      <w:pPr>
        <w:contextualSpacing/>
      </w:pPr>
      <w:r>
        <w:tab/>
        <w:t>There are several things that Garfinkel said about the future of digital forensics that are true today.</w:t>
      </w:r>
    </w:p>
    <w:p w14:paraId="66DAACCA" w14:textId="77777777" w:rsidR="00F331B1" w:rsidRDefault="00F331B1" w:rsidP="00F331B1">
      <w:pPr>
        <w:ind w:firstLine="720"/>
        <w:contextualSpacing/>
      </w:pPr>
      <w:r>
        <w:t>Although Garfinkel predicted some things correctly, there are instances in which he made incorrect predictions when looking at digital forensics today.</w:t>
      </w:r>
    </w:p>
    <w:p w14:paraId="6E23B957" w14:textId="77777777" w:rsidR="00F331B1" w:rsidRDefault="00F331B1" w:rsidP="00F331B1">
      <w:pPr>
        <w:ind w:firstLine="720"/>
        <w:contextualSpacing/>
      </w:pPr>
      <w:r>
        <w:t>In the last five years, academic articles have been written about the new developments in digital forensics. These developments include</w:t>
      </w:r>
    </w:p>
    <w:p w14:paraId="6B8A3763" w14:textId="77777777" w:rsidR="00F331B1" w:rsidRDefault="00F331B1" w:rsidP="00F331B1">
      <w:pPr>
        <w:ind w:firstLine="720"/>
        <w:contextualSpacing/>
      </w:pPr>
      <w:r>
        <w:t>Th</w:t>
      </w:r>
      <w:r w:rsidRPr="00EE50D5">
        <w:t>e Forensic Science Regulator has the role of setting quality standards for forensic science in the Criminal Justice System (CJS) in England and Wales. The current requirement is for organizations carrying out digital forensics to gain accreditation to the international standard ISO/IEC 17025 and the Forensic Science Regulator's Codes of Practice and Conduct. The aim of this requirement is to embed a systematic approach to quality, including understanding methods, validating software and systems, understanding risks, ensuring that all involved in the crime scene to court process have the skills and competence they need and the appropriate equipment and environment for the work, and providing ongoing assurance of quality through audit and proﬁciency tests. However, the challenge of implementing the standards in digital forensics should not be underestimated, particularly in an environment where there is insufﬁcient</w:t>
      </w:r>
      <w:r>
        <w:t xml:space="preserve"> </w:t>
      </w:r>
      <w:r w:rsidRPr="00EE50D5">
        <w:t>capacity to meet a growing demand for services in an area of increasing complexity and fragmented delivery. It is therefore timely to review available data to determine the extent to which accreditation to</w:t>
      </w:r>
      <w:r>
        <w:t xml:space="preserve"> </w:t>
      </w:r>
      <w:r w:rsidRPr="00EE50D5">
        <w:t>ISO/IEC 17025 is addressing quality issues in digital forensics and consi</w:t>
      </w:r>
      <w:r>
        <w:t>der what changes and resources could be made available to assist with implementation of quality systems/</w:t>
      </w:r>
    </w:p>
    <w:p w14:paraId="307BC9AD" w14:textId="77777777" w:rsidR="00F331B1" w:rsidRDefault="00F331B1" w:rsidP="00F331B1">
      <w:pPr>
        <w:ind w:firstLine="720"/>
        <w:contextualSpacing/>
      </w:pPr>
      <w:r>
        <w:t>There is some commonality between Garfinkel’s article and newer articles.</w:t>
      </w:r>
    </w:p>
    <w:p w14:paraId="17F4BD4E" w14:textId="77777777" w:rsidR="00F331B1" w:rsidRPr="00333C34" w:rsidRDefault="00F331B1" w:rsidP="00F331B1">
      <w:pPr>
        <w:ind w:firstLine="720"/>
        <w:contextualSpacing/>
      </w:pPr>
      <w:r>
        <w:t xml:space="preserve">For Wilmington University, I would recommend </w:t>
      </w:r>
    </w:p>
    <w:p w14:paraId="377AF140" w14:textId="77777777" w:rsidR="00EA0280" w:rsidRDefault="00EA0280" w:rsidP="00EA0280">
      <w:pPr>
        <w:spacing w:line="480" w:lineRule="auto"/>
        <w:contextualSpacing/>
        <w:jc w:val="center"/>
        <w:rPr>
          <w:b/>
          <w:bCs/>
        </w:rPr>
      </w:pPr>
      <w:r w:rsidRPr="001D5E44">
        <w:rPr>
          <w:b/>
          <w:bCs/>
        </w:rPr>
        <w:t>References</w:t>
      </w:r>
    </w:p>
    <w:p w14:paraId="0285E5D1" w14:textId="77777777" w:rsidR="00EA0280" w:rsidRDefault="00EA0280" w:rsidP="00EA0280">
      <w:pPr>
        <w:spacing w:line="480" w:lineRule="auto"/>
        <w:contextualSpacing/>
      </w:pPr>
      <w:r w:rsidRPr="001D5E44">
        <w:t>Garfinkel, S. L. (2010). Digital forensics research: The next 10 years. </w:t>
      </w:r>
      <w:r>
        <w:rPr>
          <w:i/>
          <w:iCs/>
        </w:rPr>
        <w:t>D</w:t>
      </w:r>
      <w:r w:rsidRPr="001D5E44">
        <w:rPr>
          <w:i/>
          <w:iCs/>
        </w:rPr>
        <w:t xml:space="preserve">igital </w:t>
      </w:r>
      <w:r>
        <w:rPr>
          <w:i/>
          <w:iCs/>
        </w:rPr>
        <w:t>I</w:t>
      </w:r>
      <w:r w:rsidRPr="001D5E44">
        <w:rPr>
          <w:i/>
          <w:iCs/>
        </w:rPr>
        <w:t>nvestigation</w:t>
      </w:r>
      <w:r w:rsidRPr="001D5E44">
        <w:t>, </w:t>
      </w:r>
      <w:r w:rsidRPr="001D5E44">
        <w:rPr>
          <w:i/>
          <w:iCs/>
        </w:rPr>
        <w:t>7</w:t>
      </w:r>
      <w:r w:rsidRPr="001D5E44">
        <w:t xml:space="preserve">, </w:t>
      </w:r>
    </w:p>
    <w:p w14:paraId="65CE33ED" w14:textId="77777777" w:rsidR="00EA0280" w:rsidRDefault="00EA0280" w:rsidP="00EA0280">
      <w:pPr>
        <w:spacing w:line="480" w:lineRule="auto"/>
        <w:ind w:firstLine="720"/>
        <w:contextualSpacing/>
      </w:pPr>
      <w:r w:rsidRPr="001D5E44">
        <w:t>S64-S73.</w:t>
      </w:r>
    </w:p>
    <w:p w14:paraId="32AB035C" w14:textId="77777777" w:rsidR="00EA0280" w:rsidRDefault="00EA0280" w:rsidP="00EA0280">
      <w:pPr>
        <w:spacing w:line="480" w:lineRule="auto"/>
        <w:contextualSpacing/>
      </w:pPr>
      <w:r>
        <w:t xml:space="preserve">Tully, G. (2020). Quality standards for digital forensics: Learning from experience in England &amp; </w:t>
      </w:r>
    </w:p>
    <w:p w14:paraId="65ACBF5B" w14:textId="77777777" w:rsidR="00EA0280" w:rsidRPr="00514F48" w:rsidRDefault="00EA0280" w:rsidP="00EA0280">
      <w:pPr>
        <w:spacing w:line="480" w:lineRule="auto"/>
        <w:ind w:firstLine="720"/>
        <w:contextualSpacing/>
        <w:rPr>
          <w:rFonts w:ascii="Helvetica Neue" w:hAnsi="Helvetica Neue"/>
          <w:color w:val="000000"/>
        </w:rPr>
      </w:pPr>
      <w:r>
        <w:t xml:space="preserve">Wales. </w:t>
      </w:r>
      <w:r>
        <w:rPr>
          <w:i/>
          <w:iCs/>
        </w:rPr>
        <w:t xml:space="preserve">Forensic Science International: Digital Investigation, 32, </w:t>
      </w:r>
      <w:r>
        <w:t>1-12.</w:t>
      </w:r>
    </w:p>
    <w:p w14:paraId="1BD3B988" w14:textId="77777777" w:rsidR="00012BB0" w:rsidRDefault="00012BB0"/>
    <w:sectPr w:rsidR="0001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B1"/>
    <w:rsid w:val="00012BB0"/>
    <w:rsid w:val="00EA0280"/>
    <w:rsid w:val="00F3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0F79"/>
  <w15:chartTrackingRefBased/>
  <w15:docId w15:val="{160D4D56-D565-8943-A575-5E77E301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Shelby (Student)</dc:creator>
  <cp:keywords/>
  <dc:description/>
  <cp:lastModifiedBy>Jones, Shelby (Student)</cp:lastModifiedBy>
  <cp:revision>2</cp:revision>
  <dcterms:created xsi:type="dcterms:W3CDTF">2021-09-27T03:07:00Z</dcterms:created>
  <dcterms:modified xsi:type="dcterms:W3CDTF">2021-09-27T03:10:00Z</dcterms:modified>
</cp:coreProperties>
</file>