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6"/>
      </w:pPr>
      <w:r>
        <w:t>DOI:</w:t>
      </w:r>
    </w:p>
    <w:p>
      <w:pPr>
        <w:pStyle w:val="2"/>
        <w:spacing w:before="312" w:after="156"/>
        <w:ind w:left="636" w:leftChars="300" w:right="636" w:rightChars="300"/>
      </w:pPr>
      <w:bookmarkStart w:id="57" w:name="_GoBack"/>
      <w:r>
        <w:rPr>
          <w:rFonts w:hint="eastAsia"/>
          <w:lang w:val="en-US" w:eastAsia="zh-Hans"/>
        </w:rPr>
        <w:t>基于分布式多智能体强化学习的多能互补潮流控制模型</w:t>
      </w:r>
      <w:bookmarkEnd w:id="57"/>
    </w:p>
    <w:p>
      <w:pPr>
        <w:pStyle w:val="50"/>
        <w:rPr>
          <w:rFonts w:hint="eastAsia" w:eastAsia="楷体_GB2312"/>
          <w:lang w:eastAsia="zh-Hans"/>
        </w:rPr>
      </w:pPr>
      <w:r>
        <w:rPr>
          <w:rFonts w:hint="eastAsia"/>
          <w:lang w:val="en-US" w:eastAsia="zh-Hans"/>
        </w:rPr>
        <w:t>郑晓东</w:t>
      </w:r>
    </w:p>
    <w:p>
      <w:pPr>
        <w:pStyle w:val="48"/>
      </w:pPr>
      <w:r>
        <w:rPr>
          <w:rFonts w:hint="eastAsia"/>
        </w:rPr>
        <w:t>（</w:t>
      </w:r>
      <w:bookmarkStart w:id="0" w:name="OLE_LINK4"/>
      <w:r>
        <w:rPr>
          <w:rFonts w:hint="eastAsia"/>
        </w:rPr>
        <w:t>西安交通大学电气工程学院</w:t>
      </w:r>
      <w:bookmarkEnd w:id="0"/>
      <w:r>
        <w:rPr>
          <w:rFonts w:hint="eastAsia"/>
        </w:rPr>
        <w:t xml:space="preserve">  西安</w:t>
      </w:r>
      <w:r>
        <w:t>710049</w:t>
      </w:r>
      <w:r>
        <w:rPr>
          <w:rFonts w:hint="eastAsia"/>
        </w:rPr>
        <w:t>）</w:t>
      </w:r>
    </w:p>
    <w:p>
      <w:pPr>
        <w:spacing w:line="240" w:lineRule="exact"/>
        <w:rPr>
          <w:rFonts w:eastAsia="楷体_GB2312"/>
          <w:b/>
        </w:rPr>
      </w:pPr>
    </w:p>
    <w:p>
      <w:pPr>
        <w:pStyle w:val="49"/>
        <w:rPr>
          <w:spacing w:val="4"/>
        </w:rPr>
      </w:pPr>
      <w:r>
        <w:rPr>
          <w:rStyle w:val="51"/>
          <w:rFonts w:hint="eastAsia"/>
        </w:rPr>
        <w:t>摘要</w:t>
      </w:r>
      <w:r>
        <w:rPr>
          <w:rStyle w:val="51"/>
          <w:rFonts w:hint="default"/>
        </w:rPr>
        <w:t xml:space="preserve"> </w:t>
      </w:r>
      <w:r>
        <w:rPr>
          <w:rStyle w:val="51"/>
          <w:rFonts w:hint="eastAsia" w:eastAsia="黑体"/>
          <w:lang w:val="en-US" w:eastAsia="zh-Hans"/>
        </w:rPr>
        <w:t>近年来</w:t>
      </w:r>
      <w:r>
        <w:rPr>
          <w:rStyle w:val="51"/>
          <w:rFonts w:hint="default" w:eastAsia="黑体"/>
          <w:lang w:eastAsia="zh-Hans"/>
        </w:rPr>
        <w:t>，</w:t>
      </w:r>
      <w:r>
        <w:rPr>
          <w:rStyle w:val="51"/>
          <w:rFonts w:hint="eastAsia" w:eastAsia="黑体"/>
          <w:lang w:val="en-US" w:eastAsia="zh-Hans"/>
        </w:rPr>
        <w:t>随着新能源装机在电力系统中的装机日益增加</w:t>
      </w:r>
      <w:r>
        <w:rPr>
          <w:rFonts w:hint="eastAsia"/>
          <w:spacing w:val="4"/>
        </w:rPr>
        <w:t>。</w:t>
      </w:r>
    </w:p>
    <w:p>
      <w:pPr>
        <w:pStyle w:val="49"/>
      </w:pPr>
      <w:r>
        <w:rPr>
          <w:rStyle w:val="51"/>
          <w:rFonts w:hint="eastAsia"/>
        </w:rPr>
        <w:t>关键词：</w:t>
      </w:r>
      <w:r>
        <w:rPr>
          <w:rFonts w:hint="eastAsia"/>
        </w:rPr>
        <w:t>多风机风速预测卷积神经网络简单循环单元改进循环神经网络时空相关性</w:t>
      </w:r>
    </w:p>
    <w:p>
      <w:pPr>
        <w:pStyle w:val="49"/>
        <w:rPr>
          <w:color w:val="000000"/>
        </w:rPr>
      </w:pPr>
      <w:r>
        <w:rPr>
          <w:rStyle w:val="51"/>
          <w:rFonts w:hint="eastAsia"/>
        </w:rPr>
        <w:t>中图分类号：</w:t>
      </w:r>
      <w:r>
        <w:rPr>
          <w:color w:val="000000"/>
        </w:rPr>
        <w:t>T</w:t>
      </w:r>
      <w:r>
        <w:rPr>
          <w:rFonts w:hint="eastAsia"/>
          <w:color w:val="000000"/>
        </w:rPr>
        <w:t>M614</w:t>
      </w:r>
    </w:p>
    <w:p>
      <w:pPr>
        <w:pStyle w:val="3"/>
        <w:ind w:left="424" w:right="424"/>
      </w:pPr>
      <w:r>
        <w:t xml:space="preserve">Wind Speed Forecasts </w:t>
      </w:r>
      <w:r>
        <w:rPr>
          <w:rFonts w:hint="eastAsia"/>
        </w:rPr>
        <w:t>o</w:t>
      </w:r>
      <w:r>
        <w:t>f Multiple Wind Turbines in a Wind Farm Based on Integration Model Built by Convolutional Neural Network and Simple Recurrent Unit</w:t>
      </w:r>
    </w:p>
    <w:p>
      <w:pPr>
        <w:pStyle w:val="52"/>
        <w:ind w:left="424" w:right="424"/>
      </w:pPr>
      <w:r>
        <w:t>XXXX</w:t>
      </w:r>
    </w:p>
    <w:p>
      <w:pPr>
        <w:pStyle w:val="53"/>
        <w:ind w:left="424" w:right="424"/>
      </w:pPr>
      <w:r>
        <w:rPr>
          <w:rFonts w:hint="eastAsia"/>
        </w:rPr>
        <w:t>（</w:t>
      </w:r>
      <w:r>
        <w:t>School of Electrical Engineering  Xi’an Jiaotong University  Xi’an  710049  China</w:t>
      </w:r>
      <w:r>
        <w:rPr>
          <w:rFonts w:hint="eastAsia"/>
        </w:rPr>
        <w:t>）</w:t>
      </w:r>
    </w:p>
    <w:p>
      <w:pPr>
        <w:pStyle w:val="49"/>
        <w:ind w:firstLine="402"/>
      </w:pPr>
      <w:r>
        <w:rPr>
          <w:b/>
          <w:spacing w:val="0"/>
        </w:rPr>
        <w:pict>
          <v:shape id="Text Box 823" o:spid="_x0000_s2093" o:spt="202" type="#_x0000_t202" style="position:absolute;left:0pt;margin-left:1.65pt;margin-top:218.4pt;height:34.05pt;width:485.85pt;mso-position-horizontal-relative:margin;mso-wrap-distance-bottom:0pt;mso-wrap-distance-left:9pt;mso-wrap-distance-right:9pt;mso-wrap-distance-top:0pt;z-index:25165926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9Ss2AEAAJEDAAAOAAAAZHJzL2Uyb0RvYy54bWysU9tu1DAQfUfiHyy/s8luL0C02aq0KkIq&#10;BanlAyaOs7FIPGbs3WT5esbOZgv0DfFiTcbjM+ecmayvxr4Te03eoC3lcpFLoa3C2thtKb893b15&#10;J4UPYGvo0OpSHrSXV5vXr9aDK/QKW+xqTYJBrC8GV8o2BFdkmVet7sEv0GnLlw1SD4E/aZvVBAOj&#10;9122yvPLbECqHaHS3nP2drqUm4TfNFqFL03jdRBdKZlbSCels4pntllDsSVwrVFHGvAPLHowlpue&#10;oG4hgNiReQHVG0XosQkLhX2GTWOUThpYzTL/S81jC04nLWyOdyeb/P+DVQ/7R/eVRBg/4MgDTCK8&#10;u0f13QuLNy3Yrb4mwqHVUHPjZbQsG5wvjk+j1b7wEaQaPmPNQ4ZdwAQ0NtRHV1inYHQewOFkuh6D&#10;UJy8XL7NV+8vpFB8d362Oj+7SC2gmF878uGjxl7EoJTEQ03osL/3IbKBYi6JzSzema5Lg+3sHwku&#10;jJnEPhKeqIexGrk6qqiwPrAOwmlPeK85aJF+SjHwjpTS/9gBaSm6T5a9iAs1BzQH1RyAVfy0lEGK&#10;KbwJ0+LtHJlty8iT2xav2a/GJCnPLI48ee5J4XFH42L9/p2qnv+kzS8AAAD//wMAUEsDBBQABgAI&#10;AAAAIQD2ToH33wAAAAkBAAAPAAAAZHJzL2Rvd25yZXYueG1sTI/BTsMwEETvSPyDtUjcqA1pAwlx&#10;qgrBCQmRhgNHJ3YTq/E6xG4b/r7bExxXM5p9r1jPbmBHMwXrUcL9QgAz2HptsZPwVb/dPQELUaFW&#10;g0cj4dcEWJfXV4XKtT9hZY7b2DEawZArCX2MY855aHvjVFj40SBlOz85FemcOq4ndaJxN/AHIVLu&#10;lEX60KvRvPSm3W8PTsLmG6tX+/PRfFa7ytZ1JvA93Ut5ezNvnoFFM8e/MlzwCR1KYmr8AXVgg4Qk&#10;oaKEZZKSAeXZ44rcGgkrscyAlwX/b1CeAQAA//8DAFBLAQItABQABgAIAAAAIQC2gziS/gAAAOEB&#10;AAATAAAAAAAAAAAAAAAAAAAAAABbQ29udGVudF9UeXBlc10ueG1sUEsBAi0AFAAGAAgAAAAhADj9&#10;If/WAAAAlAEAAAsAAAAAAAAAAAAAAAAALwEAAF9yZWxzLy5yZWxzUEsBAi0AFAAGAAgAAAAhACqf&#10;1KzYAQAAkQMAAA4AAAAAAAAAAAAAAAAALgIAAGRycy9lMm9Eb2MueG1sUEsBAi0AFAAGAAgAAAAh&#10;APZOgfffAAAACQEAAA8AAAAAAAAAAAAAAAAAMgQAAGRycy9kb3ducmV2LnhtbFBLBQYAAAAABAAE&#10;APMAAAA+BQAAAAA=&#10;">
            <v:path/>
            <v:fill on="f" focussize="0,0"/>
            <v:stroke on="f" joinstyle="miter"/>
            <v:imagedata o:title=""/>
            <o:lock v:ext="edit"/>
            <v:textbox inset="0mm,0mm,0mm,0mm">
              <w:txbxContent>
                <w:p>
                  <w:pPr>
                    <w:snapToGrid w:val="0"/>
                    <w:ind w:firstLine="0"/>
                    <w:rPr>
                      <w:sz w:val="15"/>
                      <w:u w:val="single"/>
                    </w:rPr>
                  </w:pPr>
                </w:p>
                <w:p>
                  <w:pPr>
                    <w:pStyle w:val="54"/>
                  </w:pPr>
                  <w:r>
                    <w:rPr>
                      <w:rFonts w:hint="eastAsia"/>
                    </w:rPr>
                    <w:t>国家自然科学基金（51777162）和中央高校基本科研业务费专项资金（xzy012019022）资助项目。</w:t>
                  </w:r>
                </w:p>
                <w:p>
                  <w:pPr>
                    <w:pStyle w:val="54"/>
                  </w:pPr>
                  <w:r>
                    <w:rPr>
                      <w:rFonts w:hint="eastAsia"/>
                    </w:rPr>
                    <w:t>收稿日期</w:t>
                  </w:r>
                  <w:r>
                    <w:t>2019-12</w:t>
                  </w:r>
                  <w:r>
                    <w:rPr>
                      <w:rFonts w:hint="eastAsia"/>
                    </w:rPr>
                    <w:t>-</w:t>
                  </w:r>
                  <w:r>
                    <w:t>08</w:t>
                  </w:r>
                  <w:r>
                    <w:rPr>
                      <w:rFonts w:hint="eastAsia" w:ascii="宋体" w:hAnsi="宋体"/>
                    </w:rPr>
                    <w:t xml:space="preserve">  改稿日期 </w:t>
                  </w:r>
                  <w:r>
                    <w:t>20</w:t>
                  </w:r>
                  <w:r>
                    <w:rPr>
                      <w:rFonts w:hint="eastAsia"/>
                    </w:rPr>
                    <w:t>20-02-24</w:t>
                  </w:r>
                </w:p>
              </w:txbxContent>
            </v:textbox>
            <w10:wrap type="square"/>
          </v:shape>
        </w:pict>
      </w:r>
      <w:r>
        <w:rPr>
          <w:b/>
        </w:rPr>
        <w:t>Abstract</w:t>
      </w:r>
      <w:r>
        <w:rPr>
          <w:rFonts w:hint="default"/>
          <w:b/>
        </w:rPr>
        <w:t xml:space="preserve"> </w:t>
      </w:r>
      <w:r>
        <w:rPr>
          <w:spacing w:val="4"/>
        </w:rPr>
        <w:t>.</w:t>
      </w:r>
    </w:p>
    <w:p>
      <w:pPr>
        <w:pStyle w:val="49"/>
        <w:ind w:firstLine="385"/>
      </w:pPr>
      <w:r>
        <w:rPr>
          <w:b/>
          <w:caps/>
          <w:sz w:val="18"/>
          <w:szCs w:val="18"/>
        </w:rPr>
        <w:t>k</w:t>
      </w:r>
      <w:r>
        <w:rPr>
          <w:b/>
          <w:sz w:val="18"/>
          <w:szCs w:val="18"/>
        </w:rPr>
        <w:t>eywords</w:t>
      </w:r>
      <w:r>
        <w:rPr>
          <w:rFonts w:asciiTheme="minorEastAsia" w:hAnsiTheme="minorEastAsia" w:eastAsiaTheme="minorEastAsia"/>
          <w:b/>
          <w:sz w:val="18"/>
          <w:szCs w:val="18"/>
          <w:lang w:val="en-GB"/>
        </w:rPr>
        <w:t>：</w:t>
      </w:r>
      <w:r>
        <w:rPr>
          <w:sz w:val="18"/>
          <w:szCs w:val="18"/>
        </w:rPr>
        <w:t>Wind speed forecast of multiple wind turbines, convolutional neural network, simple recurrent unit, improved recurrent neural network, spatio-temporal correlation</w:t>
      </w:r>
    </w:p>
    <w:p>
      <w:pPr>
        <w:pStyle w:val="49"/>
      </w:pPr>
    </w:p>
    <w:p>
      <w:pPr>
        <w:snapToGrid w:val="0"/>
        <w:ind w:left="424" w:leftChars="200" w:right="424" w:rightChars="200"/>
        <w:rPr>
          <w:b/>
          <w:lang w:val="en-GB"/>
        </w:rPr>
        <w:sectPr>
          <w:headerReference r:id="rId5" w:type="first"/>
          <w:footerReference r:id="rId8" w:type="first"/>
          <w:headerReference r:id="rId3" w:type="default"/>
          <w:footerReference r:id="rId6" w:type="default"/>
          <w:headerReference r:id="rId4" w:type="even"/>
          <w:footerReference r:id="rId7" w:type="even"/>
          <w:type w:val="continuous"/>
          <w:pgSz w:w="11907" w:h="16840"/>
          <w:pgMar w:top="1928" w:right="1077" w:bottom="1077" w:left="1077" w:header="1134" w:footer="680" w:gutter="0"/>
          <w:pgNumType w:start="2723"/>
          <w:cols w:space="425" w:num="1"/>
          <w:titlePg/>
          <w:docGrid w:type="linesAndChars" w:linePitch="312" w:charSpace="0"/>
        </w:sectPr>
      </w:pPr>
    </w:p>
    <w:p>
      <w:pPr>
        <w:pStyle w:val="4"/>
        <w:spacing w:before="0" w:after="120"/>
        <w:ind w:left="392" w:hanging="392"/>
      </w:pPr>
      <w:r>
        <w:rPr>
          <w:b/>
          <w:bCs w:val="0"/>
        </w:rPr>
        <w:t>0</w:t>
      </w:r>
      <w:r>
        <w:rPr>
          <w:rFonts w:hint="eastAsia"/>
        </w:rPr>
        <w:t>引言</w:t>
      </w:r>
    </w:p>
    <w:p>
      <w:pPr>
        <w:widowControl w:val="0"/>
        <w:numPr>
          <w:ilvl w:val="0"/>
          <w:numId w:val="0"/>
        </w:numPr>
        <w:ind w:firstLine="420" w:firstLineChars="0"/>
        <w:jc w:val="both"/>
        <w:rPr>
          <w:rFonts w:hint="eastAsia"/>
          <w:lang w:val="en-US" w:eastAsia="zh-CN"/>
        </w:rPr>
      </w:pPr>
      <w:r>
        <w:rPr>
          <w:rFonts w:hint="eastAsia"/>
          <w:lang w:val="en-US" w:eastAsia="zh-CN"/>
        </w:rPr>
        <w:t>近年来，由于如光伏、水电、风电等新能源的大量投入，电力网络潮流波动情况愈加严重。光伏发电与风力发电作为新型清洁能源，具有不确定性强、无法精准预测出力等特性，多发电量无法直接应用于电网调度调节。然而，对于区域网架而言，能源调度关乎电力系统稳定性，新能源发电机组即便拥有较强发电能力，但由于其稳定性较差，往往需要根据发电计划使用火电发电机组进行备用调节，即针对发电计划高于实际新能源发电时段，使用热备用火电机组予以补齐，对于发电计划低于实际新能源发电时段，进行弃</w:t>
      </w:r>
      <w:r>
        <w:rPr>
          <w:rFonts w:hint="eastAsia"/>
          <w:lang w:val="en-US" w:eastAsia="zh-Hans"/>
        </w:rPr>
        <w:t>水</w:t>
      </w:r>
      <w:r>
        <w:rPr>
          <w:rFonts w:hint="eastAsia"/>
          <w:lang w:val="en-US" w:eastAsia="zh-CN"/>
        </w:rPr>
        <w:t>弃光操作，造成可利用能源资源在一定程度上的浪费。</w:t>
      </w:r>
    </w:p>
    <w:p>
      <w:pPr>
        <w:widowControl w:val="0"/>
        <w:numPr>
          <w:ilvl w:val="0"/>
          <w:numId w:val="0"/>
        </w:numPr>
        <w:jc w:val="both"/>
        <w:rPr>
          <w:rFonts w:hint="eastAsia"/>
          <w:lang w:val="en-US" w:eastAsia="zh-CN"/>
        </w:rPr>
      </w:pPr>
    </w:p>
    <w:p>
      <w:pPr>
        <w:widowControl w:val="0"/>
        <w:numPr>
          <w:ilvl w:val="0"/>
          <w:numId w:val="0"/>
        </w:numPr>
        <w:jc w:val="both"/>
        <w:rPr>
          <w:rFonts w:hint="default"/>
          <w:lang w:eastAsia="zh-Hans"/>
        </w:rPr>
      </w:pPr>
      <w:r>
        <w:rPr>
          <w:rFonts w:hint="eastAsia"/>
          <w:lang w:val="en-US" w:eastAsia="zh-Hans"/>
        </w:rPr>
        <w:t>水力</w:t>
      </w:r>
      <w:r>
        <w:rPr>
          <w:rFonts w:hint="default"/>
          <w:lang w:eastAsia="zh-Hans"/>
        </w:rPr>
        <w:t>-</w:t>
      </w:r>
      <w:r>
        <w:rPr>
          <w:rFonts w:hint="eastAsia"/>
          <w:lang w:val="en-US" w:eastAsia="zh-Hans"/>
        </w:rPr>
        <w:t>光伏</w:t>
      </w:r>
      <w:r>
        <w:rPr>
          <w:rFonts w:hint="default"/>
          <w:lang w:eastAsia="zh-Hans"/>
        </w:rPr>
        <w:t>-</w:t>
      </w:r>
      <w:r>
        <w:rPr>
          <w:rFonts w:hint="eastAsia"/>
          <w:lang w:val="en-US" w:eastAsia="zh-Hans"/>
        </w:rPr>
        <w:t>抽蓄混合调度是近年来一个火热的话题</w:t>
      </w:r>
      <w:r>
        <w:rPr>
          <w:rFonts w:hint="default"/>
          <w:lang w:eastAsia="zh-Hans"/>
        </w:rPr>
        <w:t>。</w:t>
      </w:r>
      <w:r>
        <w:rPr>
          <w:rFonts w:hint="eastAsia"/>
          <w:lang w:val="en-US" w:eastAsia="zh-Hans"/>
        </w:rPr>
        <w:t>对于电力调度而言</w:t>
      </w:r>
      <w:r>
        <w:rPr>
          <w:rFonts w:hint="default"/>
          <w:lang w:eastAsia="zh-Hans"/>
        </w:rPr>
        <w:t>，</w:t>
      </w:r>
      <w:r>
        <w:rPr>
          <w:rFonts w:hint="eastAsia"/>
          <w:lang w:val="en-US" w:eastAsia="zh-Hans"/>
        </w:rPr>
        <w:t>水力发电具有响应速度快</w:t>
      </w:r>
      <w:r>
        <w:rPr>
          <w:rFonts w:hint="default"/>
          <w:lang w:eastAsia="zh-Hans"/>
        </w:rPr>
        <w:t>，</w:t>
      </w:r>
      <w:r>
        <w:rPr>
          <w:rFonts w:hint="eastAsia"/>
          <w:lang w:val="en-US" w:eastAsia="zh-Hans"/>
        </w:rPr>
        <w:t>调节能力强等优点</w:t>
      </w:r>
      <w:r>
        <w:rPr>
          <w:rFonts w:hint="default"/>
          <w:lang w:eastAsia="zh-Hans"/>
        </w:rPr>
        <w:t>，</w:t>
      </w:r>
      <w:r>
        <w:rPr>
          <w:rFonts w:hint="eastAsia"/>
          <w:lang w:val="en-US" w:eastAsia="zh-Hans"/>
        </w:rPr>
        <w:t>在实际的调度作业中可以作为平衡节点对电力网络进行调节</w:t>
      </w:r>
      <w:r>
        <w:rPr>
          <w:rFonts w:hint="default"/>
          <w:lang w:eastAsia="zh-Hans"/>
        </w:rPr>
        <w:t>。</w:t>
      </w:r>
      <w:r>
        <w:rPr>
          <w:rFonts w:hint="eastAsia"/>
          <w:lang w:val="en-US" w:eastAsia="zh-Hans"/>
        </w:rPr>
        <w:t>相比之下</w:t>
      </w:r>
      <w:r>
        <w:rPr>
          <w:rFonts w:hint="default"/>
          <w:lang w:eastAsia="zh-Hans"/>
        </w:rPr>
        <w:t>，</w:t>
      </w:r>
      <w:r>
        <w:rPr>
          <w:rFonts w:hint="eastAsia"/>
          <w:lang w:val="en-US" w:eastAsia="zh-Hans"/>
        </w:rPr>
        <w:t>光伏发电稳定性则较差</w:t>
      </w:r>
      <w:r>
        <w:rPr>
          <w:rFonts w:hint="default"/>
          <w:lang w:eastAsia="zh-Hans"/>
        </w:rPr>
        <w:t>。</w:t>
      </w:r>
      <w:r>
        <w:rPr>
          <w:rFonts w:hint="eastAsia"/>
          <w:lang w:val="en-US" w:eastAsia="zh-Hans"/>
        </w:rPr>
        <w:t>光伏发电受到局部天气</w:t>
      </w:r>
      <w:r>
        <w:rPr>
          <w:rFonts w:hint="default"/>
          <w:lang w:eastAsia="zh-Hans"/>
        </w:rPr>
        <w:t>、</w:t>
      </w:r>
      <w:r>
        <w:rPr>
          <w:rFonts w:hint="eastAsia"/>
          <w:lang w:val="en-US" w:eastAsia="zh-Hans"/>
        </w:rPr>
        <w:t>地理地形</w:t>
      </w:r>
      <w:r>
        <w:rPr>
          <w:rFonts w:hint="default"/>
          <w:lang w:eastAsia="zh-Hans"/>
        </w:rPr>
        <w:t>、</w:t>
      </w:r>
      <w:r>
        <w:rPr>
          <w:rFonts w:hint="eastAsia"/>
          <w:lang w:val="en-US" w:eastAsia="zh-Hans"/>
        </w:rPr>
        <w:t>气候季节等因素影响极大</w:t>
      </w:r>
      <w:r>
        <w:rPr>
          <w:rFonts w:hint="default"/>
          <w:lang w:eastAsia="zh-Hans"/>
        </w:rPr>
        <w:t>，</w:t>
      </w:r>
      <w:r>
        <w:rPr>
          <w:rFonts w:hint="eastAsia"/>
          <w:lang w:val="en-US" w:eastAsia="zh-Hans"/>
        </w:rPr>
        <w:t>难以稳定进行准确的发电预测和出力</w:t>
      </w:r>
      <w:r>
        <w:rPr>
          <w:rFonts w:hint="default"/>
          <w:lang w:eastAsia="zh-Hans"/>
        </w:rPr>
        <w:t>。</w:t>
      </w:r>
    </w:p>
    <w:p>
      <w:pPr>
        <w:widowControl w:val="0"/>
        <w:numPr>
          <w:ilvl w:val="0"/>
          <w:numId w:val="0"/>
        </w:numPr>
        <w:jc w:val="both"/>
        <w:rPr>
          <w:rFonts w:hint="default"/>
          <w:lang w:eastAsia="zh-Hans"/>
        </w:rPr>
      </w:pPr>
    </w:p>
    <w:p>
      <w:pPr>
        <w:pStyle w:val="4"/>
        <w:ind w:left="392" w:hanging="392"/>
        <w:rPr>
          <w:b/>
        </w:rPr>
      </w:pPr>
      <w:r>
        <w:rPr>
          <w:rFonts w:hint="eastAsia"/>
          <w:b/>
        </w:rPr>
        <w:t>1</w:t>
      </w:r>
      <w:r>
        <w:rPr>
          <w:rFonts w:hint="eastAsia"/>
        </w:rPr>
        <w:t>问题描述</w:t>
      </w:r>
    </w:p>
    <w:p>
      <w:pPr>
        <w:pStyle w:val="4"/>
        <w:ind w:left="392" w:hanging="392"/>
        <w:rPr>
          <w:b/>
        </w:rPr>
      </w:pPr>
      <w:r>
        <w:rPr>
          <w:b/>
        </w:rPr>
        <w:t>2</w:t>
      </w:r>
      <w:r>
        <w:rPr>
          <w:rFonts w:hint="eastAsia"/>
        </w:rPr>
        <w:t>相关性建模</w:t>
      </w:r>
    </w:p>
    <w:p>
      <w:pPr>
        <w:pStyle w:val="5"/>
        <w:ind w:left="489" w:hanging="489"/>
      </w:pPr>
      <w:r>
        <w:rPr>
          <w:b/>
          <w:bCs/>
        </w:rPr>
        <w:t xml:space="preserve">2.2  </w:t>
      </w:r>
      <w:r>
        <w:rPr>
          <w:rFonts w:hint="eastAsia"/>
        </w:rPr>
        <w:t>卷积神经网络具体设计</w:t>
      </w:r>
    </w:p>
    <w:p>
      <w:pPr>
        <w:pStyle w:val="4"/>
        <w:ind w:left="392" w:hanging="392"/>
        <w:rPr>
          <w:b/>
        </w:rPr>
      </w:pPr>
      <w:r>
        <w:rPr>
          <w:b/>
        </w:rPr>
        <w:t xml:space="preserve">4  </w:t>
      </w:r>
      <w:r>
        <w:rPr>
          <w:rFonts w:hint="eastAsia"/>
        </w:rPr>
        <w:t>空间相关性和时间相关性的深度集成预测模型</w:t>
      </w:r>
    </w:p>
    <w:p>
      <w:pPr>
        <w:pStyle w:val="5"/>
        <w:ind w:left="489" w:hanging="489"/>
      </w:pPr>
      <w:r>
        <w:rPr>
          <w:b/>
        </w:rPr>
        <w:t>4.1</w:t>
      </w:r>
      <w:r>
        <w:rPr>
          <w:rFonts w:hint="eastAsia"/>
        </w:rPr>
        <w:t>数据处理</w:t>
      </w:r>
    </w:p>
    <w:p>
      <w:pPr>
        <w:spacing w:line="315" w:lineRule="exact"/>
      </w:pPr>
    </w:p>
    <w:p>
      <w:pPr>
        <w:pStyle w:val="4"/>
        <w:ind w:left="392" w:hanging="392"/>
      </w:pPr>
      <w:r>
        <w:rPr>
          <w:b/>
        </w:rPr>
        <w:t>5</w:t>
      </w:r>
      <w:r>
        <w:rPr>
          <w:rFonts w:hint="eastAsia"/>
        </w:rPr>
        <w:t>仿真算例</w:t>
      </w:r>
    </w:p>
    <w:p>
      <w:pPr>
        <w:pStyle w:val="5"/>
        <w:ind w:left="489" w:hanging="489"/>
      </w:pPr>
      <w:r>
        <w:rPr>
          <w:b/>
        </w:rPr>
        <w:t>5.1</w:t>
      </w:r>
      <w:r>
        <w:rPr>
          <w:rFonts w:hint="eastAsia"/>
        </w:rPr>
        <w:t>仿真设置</w:t>
      </w:r>
    </w:p>
    <w:p>
      <w:pPr>
        <w:rPr>
          <w:spacing w:val="2"/>
        </w:rPr>
      </w:pPr>
    </w:p>
    <w:p>
      <w:pPr>
        <w:pStyle w:val="56"/>
        <w:spacing w:beforeLines="50" w:after="31"/>
      </w:pPr>
      <w:r>
        <w:drawing>
          <wp:inline distT="0" distB="0" distL="0" distR="0">
            <wp:extent cx="2400300" cy="2124075"/>
            <wp:effectExtent l="0" t="0" r="0" b="952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2400300" cy="2124075"/>
                    </a:xfrm>
                    <a:prstGeom prst="rect">
                      <a:avLst/>
                    </a:prstGeom>
                  </pic:spPr>
                </pic:pic>
              </a:graphicData>
            </a:graphic>
          </wp:inline>
        </w:drawing>
      </w:r>
    </w:p>
    <w:p>
      <w:pPr>
        <w:pStyle w:val="45"/>
        <w:spacing w:after="31"/>
        <w:rPr>
          <w:bCs/>
        </w:rPr>
      </w:pPr>
      <w:r>
        <w:rPr>
          <w:rFonts w:hint="eastAsia"/>
        </w:rPr>
        <w:t>图</w:t>
      </w:r>
      <w:r>
        <w:t>11</w:t>
      </w:r>
      <w:bookmarkStart w:id="1" w:name="OLE_LINK24"/>
      <w:bookmarkStart w:id="2" w:name="OLE_LINK26"/>
      <w:r>
        <w:rPr>
          <w:rFonts w:hint="eastAsia"/>
        </w:rPr>
        <w:t>1</w:t>
      </w:r>
      <w:r>
        <w:t>44</w:t>
      </w:r>
      <w:r>
        <w:rPr>
          <w:rFonts w:hint="eastAsia"/>
        </w:rPr>
        <w:t>台</w:t>
      </w:r>
      <w:r>
        <w:t>风机在</w:t>
      </w:r>
      <w:r>
        <w:rPr>
          <w:rFonts w:hint="eastAsia"/>
        </w:rPr>
        <w:t>某一时刻</w:t>
      </w:r>
      <w:r>
        <w:t>的</w:t>
      </w:r>
      <w:r>
        <w:rPr>
          <w:rFonts w:hint="eastAsia"/>
        </w:rPr>
        <w:t>预测</w:t>
      </w:r>
      <w:r>
        <w:t>输出误差</w:t>
      </w:r>
      <w:bookmarkStart w:id="3" w:name="OLE_LINK38"/>
      <w:bookmarkStart w:id="4" w:name="OLE_LINK33"/>
      <w:r>
        <w:t>热力图</w:t>
      </w:r>
      <w:bookmarkEnd w:id="1"/>
      <w:bookmarkEnd w:id="2"/>
      <w:bookmarkEnd w:id="3"/>
      <w:bookmarkEnd w:id="4"/>
      <w:r>
        <w:rPr>
          <w:rFonts w:hint="eastAsia"/>
        </w:rPr>
        <w:t>（预测时域</w:t>
      </w:r>
      <w:r>
        <w:rPr>
          <w:rFonts w:hint="eastAsia"/>
          <w:i/>
        </w:rPr>
        <w:t>h</w:t>
      </w:r>
      <w:r>
        <w:t>=1</w:t>
      </w:r>
      <w:r>
        <w:rPr>
          <w:rFonts w:hint="eastAsia"/>
        </w:rPr>
        <w:t>，即预测未来5min的多风机风速）</w:t>
      </w:r>
      <w:r>
        <w:br w:type="textWrapping"/>
      </w:r>
      <w:r>
        <w:t>Fig.11  Loss thermodynamic graph of the forecasted output of 144 wind turbines at a certain time</w:t>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78" w:after="31"/>
      </w:pPr>
      <w:r>
        <w:drawing>
          <wp:inline distT="0" distB="0" distL="0" distR="0">
            <wp:extent cx="2219325" cy="1524000"/>
            <wp:effectExtent l="0" t="0" r="952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219325" cy="1524000"/>
                    </a:xfrm>
                    <a:prstGeom prst="rect">
                      <a:avLst/>
                    </a:prstGeom>
                  </pic:spPr>
                </pic:pic>
              </a:graphicData>
            </a:graphic>
          </wp:inline>
        </w:drawing>
      </w:r>
    </w:p>
    <w:p>
      <w:pPr>
        <w:pStyle w:val="45"/>
        <w:spacing w:after="31"/>
        <w:rPr>
          <w:b/>
        </w:rPr>
      </w:pPr>
      <w:r>
        <w:rPr>
          <w:rFonts w:hint="eastAsia"/>
        </w:rPr>
        <w:t>图</w:t>
      </w:r>
      <w:r>
        <w:t>12</w:t>
      </w:r>
      <w:bookmarkStart w:id="5" w:name="OLE_LINK37"/>
      <w:bookmarkStart w:id="6" w:name="OLE_LINK36"/>
      <w:bookmarkStart w:id="7" w:name="OLE_LINK8"/>
      <w:r>
        <w:rPr>
          <w:rFonts w:hint="eastAsia"/>
        </w:rPr>
        <w:t>编号1</w:t>
      </w:r>
      <w:r>
        <w:t>风机</w:t>
      </w:r>
      <w:r>
        <w:rPr>
          <w:rFonts w:hint="eastAsia"/>
        </w:rPr>
        <w:t>的风速预测</w:t>
      </w:r>
      <w:bookmarkEnd w:id="5"/>
      <w:bookmarkEnd w:id="6"/>
      <w:r>
        <w:rPr>
          <w:rFonts w:hint="eastAsia"/>
        </w:rPr>
        <w:t>结果</w:t>
      </w:r>
      <w:bookmarkEnd w:id="7"/>
      <w:r>
        <w:br w:type="textWrapping"/>
      </w:r>
      <w:r>
        <w:rPr>
          <w:rFonts w:hint="eastAsia"/>
        </w:rPr>
        <w:t>（预测时域</w:t>
      </w:r>
      <w:r>
        <w:rPr>
          <w:rFonts w:hint="eastAsia"/>
          <w:i/>
        </w:rPr>
        <w:t>h</w:t>
      </w:r>
      <w:r>
        <w:t>=1</w:t>
      </w:r>
      <w:r>
        <w:rPr>
          <w:rFonts w:hint="eastAsia"/>
        </w:rPr>
        <w:t>，即预测未来5min的多风机风速）</w:t>
      </w:r>
      <w:r>
        <w:rPr>
          <w:bCs/>
        </w:rPr>
        <w:t>Fig.12  Forecasted output of site ID 1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Lines="40" w:after="31"/>
      </w:pPr>
      <w:r>
        <w:drawing>
          <wp:inline distT="0" distB="0" distL="0" distR="0">
            <wp:extent cx="2219325" cy="15144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219325" cy="1514475"/>
                    </a:xfrm>
                    <a:prstGeom prst="rect">
                      <a:avLst/>
                    </a:prstGeom>
                  </pic:spPr>
                </pic:pic>
              </a:graphicData>
            </a:graphic>
          </wp:inline>
        </w:drawing>
      </w:r>
    </w:p>
    <w:p>
      <w:pPr>
        <w:pStyle w:val="45"/>
        <w:spacing w:after="31"/>
        <w:rPr>
          <w:b/>
        </w:rPr>
      </w:pPr>
      <w:r>
        <w:rPr>
          <w:rFonts w:hint="eastAsia"/>
        </w:rPr>
        <w:t>图</w:t>
      </w:r>
      <w:r>
        <w:t>13</w:t>
      </w:r>
      <w:r>
        <w:rPr>
          <w:rFonts w:hint="eastAsia"/>
        </w:rPr>
        <w:t>编号</w:t>
      </w:r>
      <w:r>
        <w:t>20风机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rPr>
          <w:b/>
          <w:szCs w:val="18"/>
        </w:rPr>
        <w:br w:type="textWrapping"/>
      </w:r>
      <w:r>
        <w:rPr>
          <w:bCs/>
        </w:rPr>
        <w:t>Fig.13  Forecasted output of site ID 20 wind turbine</w:t>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Lines="40" w:after="31"/>
      </w:pPr>
      <w:r>
        <w:drawing>
          <wp:inline distT="0" distB="0" distL="0" distR="0">
            <wp:extent cx="2295525" cy="1514475"/>
            <wp:effectExtent l="0" t="0" r="9525" b="952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2295525" cy="1514475"/>
                    </a:xfrm>
                    <a:prstGeom prst="rect">
                      <a:avLst/>
                    </a:prstGeom>
                  </pic:spPr>
                </pic:pic>
              </a:graphicData>
            </a:graphic>
          </wp:inline>
        </w:drawing>
      </w:r>
    </w:p>
    <w:p>
      <w:pPr>
        <w:pStyle w:val="45"/>
        <w:spacing w:after="31"/>
        <w:rPr>
          <w:rStyle w:val="159"/>
        </w:rPr>
      </w:pPr>
      <w:r>
        <w:rPr>
          <w:rFonts w:hint="eastAsia"/>
        </w:rPr>
        <w:t>图</w:t>
      </w:r>
      <w:r>
        <w:t>14</w:t>
      </w:r>
      <w:r>
        <w:rPr>
          <w:rFonts w:hint="eastAsia"/>
        </w:rPr>
        <w:t>编号</w:t>
      </w:r>
      <w:r>
        <w:t>40风机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br w:type="textWrapping"/>
      </w:r>
      <w:r>
        <w:rPr>
          <w:bCs/>
        </w:rPr>
        <w:t>Fig.14  Forecasted output of site ID 40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spacing w:beforeLines="10"/>
      </w:pPr>
      <w:r>
        <w:rPr>
          <w:rFonts w:hint="eastAsia"/>
        </w:rPr>
        <w:t>针对工程中风速预测</w:t>
      </w:r>
      <w:r>
        <w:t>中</w:t>
      </w:r>
      <w:r>
        <w:rPr>
          <w:rFonts w:hint="eastAsia"/>
        </w:rPr>
        <w:t>常见</w:t>
      </w:r>
      <w:r>
        <w:t>的</w:t>
      </w:r>
      <w:r>
        <w:rPr>
          <w:rFonts w:hint="eastAsia"/>
        </w:rPr>
        <w:t>多步</w:t>
      </w:r>
      <w:r>
        <w:t>时域</w:t>
      </w:r>
      <w:r>
        <w:rPr>
          <w:rFonts w:hint="eastAsia"/>
        </w:rPr>
        <w:t>预测问题，本文</w:t>
      </w:r>
      <w:r>
        <w:t>也给出了</w:t>
      </w:r>
      <w:r>
        <w:rPr>
          <w:rFonts w:hint="eastAsia"/>
        </w:rPr>
        <w:t>多个</w:t>
      </w:r>
      <w:r>
        <w:t>预测时域</w:t>
      </w:r>
      <w:r>
        <w:rPr>
          <w:rFonts w:hint="eastAsia"/>
        </w:rPr>
        <w:t>的预测结果，预测时域</w:t>
      </w:r>
      <w:r>
        <w:rPr>
          <w:rFonts w:hint="eastAsia"/>
          <w:i/>
        </w:rPr>
        <w:t>h</w:t>
      </w:r>
      <w:r>
        <w:rPr>
          <w:rFonts w:hint="eastAsia"/>
        </w:rPr>
        <w:t>分别为1、2、5和1</w:t>
      </w:r>
      <w:r>
        <w:t>0</w:t>
      </w:r>
      <w:r>
        <w:rPr>
          <w:rFonts w:hint="eastAsia"/>
        </w:rPr>
        <w:t>，即预测当前时刻后未来5min、10min、2</w:t>
      </w:r>
      <w:r>
        <w:t>5</w:t>
      </w:r>
      <w:r>
        <w:rPr>
          <w:rFonts w:hint="eastAsia"/>
        </w:rPr>
        <w:t>min和5</w:t>
      </w:r>
      <w:r>
        <w:t>0</w:t>
      </w:r>
      <w:r>
        <w:rPr>
          <w:rFonts w:hint="eastAsia"/>
        </w:rPr>
        <w:t>min的多风机风速。集成预测模型参数训练耗时和风电场中每台风机精</w:t>
      </w:r>
    </w:p>
    <w:p>
      <w:pPr>
        <w:pStyle w:val="56"/>
        <w:spacing w:before="78" w:after="31"/>
      </w:pPr>
      <w:r>
        <w:drawing>
          <wp:inline distT="0" distB="0" distL="0" distR="0">
            <wp:extent cx="2219325" cy="15144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219325" cy="1514475"/>
                    </a:xfrm>
                    <a:prstGeom prst="rect">
                      <a:avLst/>
                    </a:prstGeom>
                  </pic:spPr>
                </pic:pic>
              </a:graphicData>
            </a:graphic>
          </wp:inline>
        </w:drawing>
      </w:r>
    </w:p>
    <w:p>
      <w:pPr>
        <w:pStyle w:val="45"/>
        <w:spacing w:after="31"/>
        <w:rPr>
          <w:b/>
        </w:rPr>
      </w:pPr>
      <w:r>
        <w:rPr>
          <w:rFonts w:hint="eastAsia"/>
        </w:rPr>
        <w:t>图</w:t>
      </w:r>
      <w:r>
        <w:t>15</w:t>
      </w:r>
      <w:r>
        <w:rPr>
          <w:rFonts w:hint="eastAsia"/>
        </w:rPr>
        <w:t>编号</w:t>
      </w:r>
      <w:r>
        <w:t>60风机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br w:type="textWrapping"/>
      </w:r>
      <w:r>
        <w:rPr>
          <w:bCs/>
        </w:rPr>
        <w:t>Fig.15  Forecasted output of site ID 60 wind turbine</w:t>
      </w:r>
      <w:r>
        <w:rPr>
          <w:bCs/>
        </w:rP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pStyle w:val="56"/>
        <w:spacing w:before="78" w:after="31"/>
      </w:pPr>
      <w:r>
        <w:drawing>
          <wp:inline distT="0" distB="0" distL="0" distR="0">
            <wp:extent cx="2295525" cy="1533525"/>
            <wp:effectExtent l="0" t="0" r="9525"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295525" cy="1533525"/>
                    </a:xfrm>
                    <a:prstGeom prst="rect">
                      <a:avLst/>
                    </a:prstGeom>
                  </pic:spPr>
                </pic:pic>
              </a:graphicData>
            </a:graphic>
          </wp:inline>
        </w:drawing>
      </w:r>
    </w:p>
    <w:p>
      <w:pPr>
        <w:pStyle w:val="45"/>
        <w:spacing w:after="31"/>
        <w:rPr>
          <w:b/>
        </w:rPr>
      </w:pPr>
      <w:r>
        <w:rPr>
          <w:rFonts w:hint="eastAsia"/>
        </w:rPr>
        <w:t>图</w:t>
      </w:r>
      <w:r>
        <w:t>16</w:t>
      </w:r>
      <w:r>
        <w:rPr>
          <w:rFonts w:hint="eastAsia"/>
        </w:rPr>
        <w:t>编号</w:t>
      </w:r>
      <w:r>
        <w:t>80风机</w:t>
      </w:r>
      <w:r>
        <w:rPr>
          <w:rFonts w:hint="eastAsia"/>
        </w:rPr>
        <w:t>的风速预测结果</w:t>
      </w:r>
      <w:r>
        <w:br w:type="textWrapping"/>
      </w:r>
      <w:r>
        <w:rPr>
          <w:rFonts w:hint="eastAsia"/>
        </w:rPr>
        <w:t>（预测时域</w:t>
      </w:r>
      <w:r>
        <w:rPr>
          <w:rFonts w:hint="eastAsia"/>
          <w:i/>
        </w:rPr>
        <w:t>h</w:t>
      </w:r>
      <w:r>
        <w:t>=1</w:t>
      </w:r>
      <w:r>
        <w:rPr>
          <w:rFonts w:hint="eastAsia"/>
        </w:rPr>
        <w:t>，即预测未来5min的多风机风速）</w:t>
      </w:r>
      <w:r>
        <w:rPr>
          <w:b/>
          <w:szCs w:val="18"/>
        </w:rPr>
        <w:br w:type="textWrapping"/>
      </w:r>
      <w:r>
        <w:t>Fig.16  Forecasted output of site ID 80 wind turbine</w:t>
      </w:r>
      <w:r>
        <w:br w:type="textWrapping"/>
      </w:r>
      <w:r>
        <w:rPr>
          <w:rStyle w:val="159"/>
        </w:rPr>
        <w:t>(</w:t>
      </w:r>
      <w:r>
        <w:rPr>
          <w:rStyle w:val="159"/>
          <w:rFonts w:hint="eastAsia"/>
        </w:rPr>
        <w:t>forecasthorizon</w:t>
      </w:r>
      <w:r>
        <w:rPr>
          <w:rStyle w:val="159"/>
          <w:i/>
        </w:rPr>
        <w:t>h</w:t>
      </w:r>
      <w:r>
        <w:rPr>
          <w:rStyle w:val="159"/>
        </w:rPr>
        <w:t xml:space="preserve"> = 1, that is to forecast the wind speed of multiple wind turbines in the next 5 minutes)</w:t>
      </w:r>
    </w:p>
    <w:p>
      <w:pPr>
        <w:ind w:firstLine="0"/>
      </w:pPr>
      <w:r>
        <w:rPr>
          <w:rFonts w:hint="eastAsia"/>
        </w:rPr>
        <w:t>细化风速预测误差的仿真结果见</w:t>
      </w:r>
      <w:r>
        <w:t>表</w:t>
      </w:r>
      <w:r>
        <w:rPr>
          <w:rFonts w:hint="eastAsia"/>
        </w:rPr>
        <w:t>1。</w:t>
      </w:r>
    </w:p>
    <w:p>
      <w:pPr>
        <w:pStyle w:val="44"/>
      </w:pPr>
      <w:r>
        <w:rPr>
          <w:rFonts w:hint="eastAsia" w:ascii="黑体" w:hAnsi="黑体"/>
        </w:rPr>
        <w:t>表</w:t>
      </w:r>
      <w:r>
        <w:rPr>
          <w:rFonts w:hint="eastAsia"/>
          <w:b/>
        </w:rPr>
        <w:t>1</w:t>
      </w:r>
      <w:bookmarkStart w:id="8" w:name="OLE_LINK49"/>
      <w:bookmarkStart w:id="9" w:name="OLE_LINK48"/>
      <w:r>
        <w:rPr>
          <w:rFonts w:hint="eastAsia" w:ascii="黑体" w:hAnsi="黑体"/>
        </w:rPr>
        <w:t>预测性能与预测时域关系</w:t>
      </w:r>
      <w:bookmarkEnd w:id="8"/>
      <w:bookmarkEnd w:id="9"/>
      <w:r>
        <w:rPr>
          <w:rFonts w:ascii="黑体" w:hAnsi="黑体"/>
        </w:rPr>
        <w:br w:type="textWrapping"/>
      </w:r>
      <w:r>
        <w:t>Tab.1  Relationship between forecast performance and forecast horizon</w:t>
      </w:r>
    </w:p>
    <w:tbl>
      <w:tblPr>
        <w:tblStyle w:val="32"/>
        <w:tblW w:w="5000" w:type="pct"/>
        <w:jc w:val="center"/>
        <w:tblBorders>
          <w:top w:val="single" w:color="auto" w:sz="6" w:space="0"/>
          <w:left w:val="none" w:color="auto" w:sz="0" w:space="0"/>
          <w:bottom w:val="single" w:color="auto" w:sz="6" w:space="0"/>
          <w:right w:val="none" w:color="auto" w:sz="0" w:space="0"/>
          <w:insideH w:val="single" w:color="auto" w:sz="4" w:space="0"/>
          <w:insideV w:val="none" w:color="auto" w:sz="0" w:space="0"/>
        </w:tblBorders>
        <w:shd w:val="clear" w:color="auto" w:fill="FFFFFF"/>
        <w:tblLayout w:type="autofit"/>
        <w:tblCellMar>
          <w:top w:w="0" w:type="dxa"/>
          <w:left w:w="108" w:type="dxa"/>
          <w:bottom w:w="0" w:type="dxa"/>
          <w:right w:w="108" w:type="dxa"/>
        </w:tblCellMar>
      </w:tblPr>
      <w:tblGrid>
        <w:gridCol w:w="1104"/>
        <w:gridCol w:w="1129"/>
        <w:gridCol w:w="1422"/>
        <w:gridCol w:w="1233"/>
      </w:tblGrid>
      <w:tr>
        <w:trPr>
          <w:trHeight w:val="222" w:hRule="atLeast"/>
          <w:jc w:val="center"/>
        </w:trPr>
        <w:tc>
          <w:tcPr>
            <w:tcW w:w="1129" w:type="pct"/>
            <w:tcBorders>
              <w:bottom w:val="single" w:color="auto" w:sz="4" w:space="0"/>
            </w:tcBorders>
            <w:shd w:val="clear" w:color="auto" w:fill="FFFFFF"/>
            <w:vAlign w:val="center"/>
          </w:tcPr>
          <w:p>
            <w:pPr>
              <w:pStyle w:val="57"/>
            </w:pPr>
            <w:r>
              <w:rPr>
                <w:rFonts w:hint="eastAsia"/>
              </w:rPr>
              <w:t>预测</w:t>
            </w:r>
            <w:r>
              <w:t>时域</w:t>
            </w:r>
            <w:r>
              <w:rPr>
                <w:i/>
              </w:rPr>
              <w:t>h</w:t>
            </w:r>
          </w:p>
        </w:tc>
        <w:tc>
          <w:tcPr>
            <w:tcW w:w="1155" w:type="pct"/>
            <w:tcBorders>
              <w:bottom w:val="single" w:color="auto" w:sz="4" w:space="0"/>
            </w:tcBorders>
            <w:shd w:val="clear" w:color="auto" w:fill="FFFFFF"/>
            <w:vAlign w:val="center"/>
          </w:tcPr>
          <w:p>
            <w:pPr>
              <w:pStyle w:val="57"/>
            </w:pPr>
            <w:r>
              <w:rPr>
                <w:rFonts w:hint="eastAsia"/>
              </w:rPr>
              <w:t>训练耗时</w:t>
            </w:r>
            <w:r>
              <w:t>/s</w:t>
            </w:r>
          </w:p>
        </w:tc>
        <w:tc>
          <w:tcPr>
            <w:tcW w:w="1455" w:type="pct"/>
            <w:tcBorders>
              <w:bottom w:val="single" w:color="auto" w:sz="4" w:space="0"/>
            </w:tcBorders>
            <w:shd w:val="clear" w:color="auto" w:fill="FFFFFF"/>
            <w:vAlign w:val="center"/>
          </w:tcPr>
          <w:p>
            <w:pPr>
              <w:pStyle w:val="57"/>
            </w:pPr>
            <w:r>
              <w:rPr>
                <w:rFonts w:hint="eastAsia"/>
                <w:iCs/>
              </w:rPr>
              <w:t>RMSE</w:t>
            </w:r>
            <w:r>
              <w:rPr>
                <w:iCs/>
              </w:rPr>
              <w:t>/</w:t>
            </w:r>
            <w:r>
              <w:rPr>
                <w:rFonts w:hint="eastAsia"/>
              </w:rPr>
              <w:t>(m</w:t>
            </w:r>
            <w:r>
              <w:t>/s</w:t>
            </w:r>
            <w:r>
              <w:rPr>
                <w:rFonts w:hint="eastAsia"/>
              </w:rPr>
              <w:t>)</w:t>
            </w:r>
          </w:p>
        </w:tc>
        <w:tc>
          <w:tcPr>
            <w:tcW w:w="1261" w:type="pct"/>
            <w:tcBorders>
              <w:bottom w:val="single" w:color="auto" w:sz="4" w:space="0"/>
            </w:tcBorders>
            <w:shd w:val="clear" w:color="auto" w:fill="FFFFFF"/>
          </w:tcPr>
          <w:p>
            <w:pPr>
              <w:pStyle w:val="57"/>
              <w:rPr>
                <w:iCs/>
              </w:rPr>
            </w:pPr>
            <w:r>
              <w:rPr>
                <w:rFonts w:hint="eastAsia"/>
                <w:iCs/>
              </w:rPr>
              <w:t>M</w:t>
            </w:r>
            <w:r>
              <w:rPr>
                <w:iCs/>
              </w:rPr>
              <w:t>E/</w:t>
            </w:r>
            <w:r>
              <w:rPr>
                <w:rFonts w:hint="eastAsia"/>
                <w:iCs/>
              </w:rPr>
              <w:t>(m</w:t>
            </w:r>
            <w:r>
              <w:rPr>
                <w:iCs/>
              </w:rPr>
              <w:t>/s</w:t>
            </w:r>
            <w:r>
              <w:rPr>
                <w:rFonts w:hint="eastAsia"/>
                <w:iCs/>
              </w:rPr>
              <w:t>)</w:t>
            </w:r>
          </w:p>
        </w:tc>
      </w:tr>
      <w:tr>
        <w:trPr>
          <w:trHeight w:val="229" w:hRule="atLeast"/>
          <w:jc w:val="center"/>
        </w:trPr>
        <w:tc>
          <w:tcPr>
            <w:tcW w:w="1129" w:type="pct"/>
            <w:tcBorders>
              <w:top w:val="single" w:color="auto" w:sz="4" w:space="0"/>
              <w:bottom w:val="nil"/>
            </w:tcBorders>
            <w:shd w:val="clear" w:color="auto" w:fill="FFFFFF"/>
            <w:vAlign w:val="center"/>
          </w:tcPr>
          <w:p>
            <w:pPr>
              <w:pStyle w:val="57"/>
            </w:pPr>
            <w:r>
              <w:t>1</w:t>
            </w:r>
          </w:p>
        </w:tc>
        <w:tc>
          <w:tcPr>
            <w:tcW w:w="1155" w:type="pct"/>
            <w:tcBorders>
              <w:top w:val="single" w:color="auto" w:sz="4" w:space="0"/>
              <w:bottom w:val="nil"/>
            </w:tcBorders>
            <w:shd w:val="clear" w:color="auto" w:fill="FFFFFF"/>
            <w:vAlign w:val="center"/>
          </w:tcPr>
          <w:p>
            <w:pPr>
              <w:pStyle w:val="57"/>
            </w:pPr>
            <w:r>
              <w:rPr>
                <w:rFonts w:hint="eastAsia"/>
              </w:rPr>
              <w:t>1987.3</w:t>
            </w:r>
          </w:p>
        </w:tc>
        <w:tc>
          <w:tcPr>
            <w:tcW w:w="1455" w:type="pct"/>
            <w:tcBorders>
              <w:top w:val="single" w:color="auto" w:sz="4" w:space="0"/>
              <w:bottom w:val="nil"/>
            </w:tcBorders>
            <w:shd w:val="clear" w:color="auto" w:fill="FFFFFF"/>
            <w:vAlign w:val="center"/>
          </w:tcPr>
          <w:p>
            <w:pPr>
              <w:pStyle w:val="57"/>
            </w:pPr>
            <w:r>
              <w:rPr>
                <w:rFonts w:hint="eastAsia"/>
              </w:rPr>
              <w:t>0.661</w:t>
            </w:r>
          </w:p>
        </w:tc>
        <w:tc>
          <w:tcPr>
            <w:tcW w:w="1261" w:type="pct"/>
            <w:tcBorders>
              <w:top w:val="single" w:color="auto" w:sz="4" w:space="0"/>
              <w:bottom w:val="nil"/>
            </w:tcBorders>
            <w:shd w:val="clear" w:color="auto" w:fill="FFFFFF"/>
          </w:tcPr>
          <w:p>
            <w:pPr>
              <w:pStyle w:val="57"/>
            </w:pPr>
            <w:r>
              <w:rPr>
                <w:rFonts w:hint="eastAsia" w:ascii="宋体" w:hAnsi="宋体"/>
              </w:rPr>
              <w:t>-</w:t>
            </w:r>
            <w:r>
              <w:rPr>
                <w:rFonts w:hint="eastAsia"/>
              </w:rPr>
              <w:t>0</w:t>
            </w:r>
            <w:r>
              <w:t>.026</w:t>
            </w:r>
          </w:p>
        </w:tc>
      </w:tr>
      <w:tr>
        <w:trPr>
          <w:trHeight w:val="222" w:hRule="atLeast"/>
          <w:jc w:val="center"/>
        </w:trPr>
        <w:tc>
          <w:tcPr>
            <w:tcW w:w="1129" w:type="pct"/>
            <w:tcBorders>
              <w:top w:val="nil"/>
              <w:bottom w:val="nil"/>
            </w:tcBorders>
            <w:shd w:val="clear" w:color="auto" w:fill="FFFFFF"/>
            <w:vAlign w:val="center"/>
          </w:tcPr>
          <w:p>
            <w:pPr>
              <w:pStyle w:val="57"/>
            </w:pPr>
            <w:r>
              <w:t>2</w:t>
            </w:r>
          </w:p>
        </w:tc>
        <w:tc>
          <w:tcPr>
            <w:tcW w:w="1155" w:type="pct"/>
            <w:tcBorders>
              <w:top w:val="nil"/>
              <w:bottom w:val="nil"/>
            </w:tcBorders>
            <w:shd w:val="clear" w:color="auto" w:fill="FFFFFF"/>
            <w:vAlign w:val="center"/>
          </w:tcPr>
          <w:p>
            <w:pPr>
              <w:pStyle w:val="57"/>
            </w:pPr>
            <w:r>
              <w:t>1998.7</w:t>
            </w:r>
          </w:p>
        </w:tc>
        <w:tc>
          <w:tcPr>
            <w:tcW w:w="1455" w:type="pct"/>
            <w:tcBorders>
              <w:top w:val="nil"/>
              <w:bottom w:val="nil"/>
            </w:tcBorders>
            <w:shd w:val="clear" w:color="auto" w:fill="FFFFFF"/>
            <w:vAlign w:val="center"/>
          </w:tcPr>
          <w:p>
            <w:pPr>
              <w:pStyle w:val="57"/>
            </w:pPr>
            <w:r>
              <w:rPr>
                <w:rFonts w:hint="eastAsia"/>
              </w:rPr>
              <w:t>0.920</w:t>
            </w:r>
          </w:p>
        </w:tc>
        <w:tc>
          <w:tcPr>
            <w:tcW w:w="1261" w:type="pct"/>
            <w:tcBorders>
              <w:top w:val="nil"/>
              <w:bottom w:val="nil"/>
            </w:tcBorders>
            <w:shd w:val="clear" w:color="auto" w:fill="FFFFFF"/>
          </w:tcPr>
          <w:p>
            <w:pPr>
              <w:pStyle w:val="57"/>
            </w:pPr>
            <w:r>
              <w:rPr>
                <w:rFonts w:hint="eastAsia"/>
              </w:rPr>
              <w:t>0</w:t>
            </w:r>
            <w:r>
              <w:t>.157</w:t>
            </w:r>
          </w:p>
        </w:tc>
      </w:tr>
      <w:tr>
        <w:trPr>
          <w:trHeight w:val="222" w:hRule="atLeast"/>
          <w:jc w:val="center"/>
        </w:trPr>
        <w:tc>
          <w:tcPr>
            <w:tcW w:w="1129" w:type="pct"/>
            <w:tcBorders>
              <w:top w:val="nil"/>
              <w:bottom w:val="nil"/>
            </w:tcBorders>
            <w:shd w:val="clear" w:color="auto" w:fill="FFFFFF"/>
            <w:vAlign w:val="center"/>
          </w:tcPr>
          <w:p>
            <w:pPr>
              <w:pStyle w:val="57"/>
            </w:pPr>
            <w:r>
              <w:t>5</w:t>
            </w:r>
          </w:p>
        </w:tc>
        <w:tc>
          <w:tcPr>
            <w:tcW w:w="1155" w:type="pct"/>
            <w:tcBorders>
              <w:top w:val="nil"/>
              <w:bottom w:val="nil"/>
            </w:tcBorders>
            <w:shd w:val="clear" w:color="auto" w:fill="FFFFFF"/>
            <w:vAlign w:val="center"/>
          </w:tcPr>
          <w:p>
            <w:pPr>
              <w:pStyle w:val="57"/>
            </w:pPr>
            <w:r>
              <w:t>2002.6</w:t>
            </w:r>
          </w:p>
        </w:tc>
        <w:tc>
          <w:tcPr>
            <w:tcW w:w="1455" w:type="pct"/>
            <w:tcBorders>
              <w:top w:val="nil"/>
              <w:bottom w:val="nil"/>
            </w:tcBorders>
            <w:shd w:val="clear" w:color="auto" w:fill="FFFFFF"/>
            <w:vAlign w:val="center"/>
          </w:tcPr>
          <w:p>
            <w:pPr>
              <w:pStyle w:val="57"/>
            </w:pPr>
            <w:r>
              <w:t>1.583</w:t>
            </w:r>
          </w:p>
        </w:tc>
        <w:tc>
          <w:tcPr>
            <w:tcW w:w="1261" w:type="pct"/>
            <w:tcBorders>
              <w:top w:val="nil"/>
              <w:bottom w:val="nil"/>
            </w:tcBorders>
            <w:shd w:val="clear" w:color="auto" w:fill="FFFFFF"/>
          </w:tcPr>
          <w:p>
            <w:pPr>
              <w:pStyle w:val="57"/>
            </w:pPr>
            <w:r>
              <w:rPr>
                <w:rFonts w:hint="eastAsia"/>
              </w:rPr>
              <w:t>0</w:t>
            </w:r>
            <w:r>
              <w:t>.440</w:t>
            </w:r>
          </w:p>
        </w:tc>
      </w:tr>
      <w:tr>
        <w:trPr>
          <w:trHeight w:val="229" w:hRule="atLeast"/>
          <w:jc w:val="center"/>
        </w:trPr>
        <w:tc>
          <w:tcPr>
            <w:tcW w:w="1129" w:type="pct"/>
            <w:tcBorders>
              <w:top w:val="nil"/>
              <w:bottom w:val="single" w:color="auto" w:sz="6" w:space="0"/>
            </w:tcBorders>
            <w:shd w:val="clear" w:color="auto" w:fill="FFFFFF"/>
            <w:vAlign w:val="center"/>
          </w:tcPr>
          <w:p>
            <w:pPr>
              <w:pStyle w:val="57"/>
              <w:rPr>
                <w:bCs/>
              </w:rPr>
            </w:pPr>
            <w:r>
              <w:rPr>
                <w:bCs/>
              </w:rPr>
              <w:t>10</w:t>
            </w:r>
          </w:p>
        </w:tc>
        <w:tc>
          <w:tcPr>
            <w:tcW w:w="1155" w:type="pct"/>
            <w:tcBorders>
              <w:top w:val="nil"/>
              <w:bottom w:val="single" w:color="auto" w:sz="6" w:space="0"/>
            </w:tcBorders>
            <w:shd w:val="clear" w:color="auto" w:fill="FFFFFF"/>
            <w:vAlign w:val="center"/>
          </w:tcPr>
          <w:p>
            <w:pPr>
              <w:pStyle w:val="57"/>
              <w:rPr>
                <w:bCs/>
              </w:rPr>
            </w:pPr>
            <w:r>
              <w:rPr>
                <w:bCs/>
              </w:rPr>
              <w:t>2004.5</w:t>
            </w:r>
          </w:p>
        </w:tc>
        <w:tc>
          <w:tcPr>
            <w:tcW w:w="1455" w:type="pct"/>
            <w:tcBorders>
              <w:top w:val="nil"/>
              <w:bottom w:val="single" w:color="auto" w:sz="6" w:space="0"/>
            </w:tcBorders>
            <w:shd w:val="clear" w:color="auto" w:fill="FFFFFF"/>
            <w:vAlign w:val="center"/>
          </w:tcPr>
          <w:p>
            <w:pPr>
              <w:pStyle w:val="57"/>
              <w:rPr>
                <w:bCs/>
              </w:rPr>
            </w:pPr>
            <w:r>
              <w:rPr>
                <w:rFonts w:hint="eastAsia"/>
                <w:bCs/>
              </w:rPr>
              <w:t>1.816</w:t>
            </w:r>
          </w:p>
        </w:tc>
        <w:tc>
          <w:tcPr>
            <w:tcW w:w="1261" w:type="pct"/>
            <w:tcBorders>
              <w:top w:val="nil"/>
              <w:bottom w:val="single" w:color="auto" w:sz="6" w:space="0"/>
            </w:tcBorders>
            <w:shd w:val="clear" w:color="auto" w:fill="FFFFFF"/>
          </w:tcPr>
          <w:p>
            <w:pPr>
              <w:pStyle w:val="57"/>
              <w:rPr>
                <w:bCs/>
              </w:rPr>
            </w:pPr>
            <w:r>
              <w:rPr>
                <w:rFonts w:hint="eastAsia"/>
                <w:bCs/>
              </w:rPr>
              <w:t>0</w:t>
            </w:r>
            <w:r>
              <w:rPr>
                <w:bCs/>
              </w:rPr>
              <w:t>.506</w:t>
            </w:r>
          </w:p>
        </w:tc>
      </w:tr>
    </w:tbl>
    <w:p>
      <w:r>
        <w:rPr>
          <w:rFonts w:hint="eastAsia"/>
        </w:rPr>
        <w:t>由</w:t>
      </w:r>
      <w:r>
        <w:t>表</w:t>
      </w:r>
      <w:r>
        <w:rPr>
          <w:rFonts w:hint="eastAsia"/>
        </w:rPr>
        <w:t>1</w:t>
      </w:r>
      <w:r>
        <w:t>可以看出</w:t>
      </w:r>
      <w:r>
        <w:rPr>
          <w:rFonts w:hint="eastAsia"/>
        </w:rPr>
        <w:t>，</w:t>
      </w:r>
      <w:r>
        <w:t>随着预测时域的</w:t>
      </w:r>
      <w:r>
        <w:rPr>
          <w:rFonts w:hint="eastAsia"/>
        </w:rPr>
        <w:t>增加</w:t>
      </w:r>
      <w:r>
        <w:t>，</w:t>
      </w:r>
      <w:r>
        <w:rPr>
          <w:rFonts w:hint="eastAsia"/>
          <w:iCs/>
        </w:rPr>
        <w:t>RMSE</w:t>
      </w:r>
      <w:r>
        <w:rPr>
          <w:rFonts w:hint="eastAsia"/>
        </w:rPr>
        <w:t>逐渐</w:t>
      </w:r>
      <w:r>
        <w:t>增大，预测效果逐渐变</w:t>
      </w:r>
      <w:r>
        <w:rPr>
          <w:rFonts w:hint="eastAsia"/>
        </w:rPr>
        <w:t>差</w:t>
      </w:r>
      <w:r>
        <w:t>。</w:t>
      </w:r>
      <w:r>
        <w:rPr>
          <w:rFonts w:hint="eastAsia"/>
        </w:rPr>
        <w:t>预测</w:t>
      </w:r>
      <w:r>
        <w:t>时域</w:t>
      </w:r>
      <w:r>
        <w:rPr>
          <w:rFonts w:hint="eastAsia"/>
        </w:rPr>
        <w:t>增加</w:t>
      </w:r>
      <w:r>
        <w:t>的</w:t>
      </w:r>
      <w:r>
        <w:rPr>
          <w:rFonts w:hint="eastAsia"/>
        </w:rPr>
        <w:t>同时</w:t>
      </w:r>
      <w:r>
        <w:t>，</w:t>
      </w:r>
      <w:r>
        <w:rPr>
          <w:rFonts w:hint="eastAsia"/>
        </w:rPr>
        <w:t>输入</w:t>
      </w:r>
      <w:r>
        <w:t>到CNN</w:t>
      </w:r>
      <w:r>
        <w:rPr>
          <w:rFonts w:hint="eastAsia"/>
        </w:rPr>
        <w:t>和</w:t>
      </w:r>
      <w:r>
        <w:t>SRU集成预测模型</w:t>
      </w:r>
      <w:r>
        <w:rPr>
          <w:rFonts w:hint="eastAsia"/>
        </w:rPr>
        <w:t>的</w:t>
      </w:r>
      <w:r>
        <w:t>特征将越来越</w:t>
      </w:r>
      <w:r>
        <w:rPr>
          <w:rFonts w:hint="eastAsia"/>
        </w:rPr>
        <w:t>偏离</w:t>
      </w:r>
      <w:r>
        <w:t>预测时刻的特征</w:t>
      </w:r>
      <w:r>
        <w:rPr>
          <w:rFonts w:hint="eastAsia"/>
        </w:rPr>
        <w:t>，所以取得</w:t>
      </w:r>
      <w:r>
        <w:t>的预测</w:t>
      </w:r>
      <w:r>
        <w:rPr>
          <w:rFonts w:hint="eastAsia"/>
        </w:rPr>
        <w:t>效果也相对</w:t>
      </w:r>
      <w:r>
        <w:t>比较差。</w:t>
      </w:r>
      <w:r>
        <w:rPr>
          <w:rFonts w:hint="eastAsia"/>
        </w:rPr>
        <w:t>但在预测时域</w:t>
      </w:r>
      <w:r>
        <w:rPr>
          <w:i/>
        </w:rPr>
        <w:t>h</w:t>
      </w:r>
      <w:r>
        <w:rPr>
          <w:rFonts w:hint="eastAsia"/>
        </w:rPr>
        <w:t>＜10的情况下对风电场中所有风机进行精细化本地风速预测仍能取得相对比较好的预测效果。若在工程中需要取预测时域</w:t>
      </w:r>
      <w:r>
        <w:rPr>
          <w:i/>
        </w:rPr>
        <w:t>h</w:t>
      </w:r>
      <w:r>
        <w:rPr>
          <w:rFonts w:hint="eastAsia"/>
        </w:rPr>
        <w:t>＞10时，</w:t>
      </w:r>
      <w:r>
        <w:t>即预测</w:t>
      </w:r>
      <w:r>
        <w:rPr>
          <w:rFonts w:hint="eastAsia"/>
        </w:rPr>
        <w:t>50min</w:t>
      </w:r>
      <w:r>
        <w:t>后</w:t>
      </w:r>
      <w:r>
        <w:rPr>
          <w:rFonts w:hint="eastAsia"/>
        </w:rPr>
        <w:t>的</w:t>
      </w:r>
      <w:r>
        <w:t>风速</w:t>
      </w:r>
      <w:r>
        <w:rPr>
          <w:rFonts w:hint="eastAsia"/>
        </w:rPr>
        <w:t>，可以考虑增大Epoch来提高预测的准确率。</w:t>
      </w:r>
    </w:p>
    <w:p>
      <w:pPr>
        <w:pStyle w:val="5"/>
        <w:ind w:left="489" w:hanging="489"/>
      </w:pPr>
      <w:r>
        <w:rPr>
          <w:b/>
        </w:rPr>
        <w:t>5.3</w:t>
      </w:r>
      <w:r>
        <w:rPr>
          <w:rFonts w:hint="eastAsia"/>
        </w:rPr>
        <w:t>对比分析</w:t>
      </w:r>
    </w:p>
    <w:p>
      <w:pPr>
        <w:spacing w:afterLines="20"/>
      </w:pPr>
      <w:r>
        <w:rPr>
          <w:rFonts w:hint="eastAsia"/>
        </w:rPr>
        <w:t>表2给出</w:t>
      </w:r>
      <w:r>
        <w:t>使用CNN</w:t>
      </w:r>
      <w:r>
        <w:rPr>
          <w:rFonts w:hint="eastAsia"/>
        </w:rPr>
        <w:t>和</w:t>
      </w:r>
      <w:r>
        <w:t>SRU集成预测模型</w:t>
      </w:r>
      <w:r>
        <w:rPr>
          <w:rFonts w:hint="eastAsia"/>
        </w:rPr>
        <w:t>，但使用不同的数据</w:t>
      </w:r>
      <w:r>
        <w:t>特征</w:t>
      </w:r>
      <w:r>
        <w:rPr>
          <w:rFonts w:hint="eastAsia"/>
        </w:rPr>
        <w:t>在多个</w:t>
      </w:r>
      <w:r>
        <w:t>预测</w:t>
      </w:r>
      <w:r>
        <w:rPr>
          <w:rFonts w:hint="eastAsia"/>
        </w:rPr>
        <w:t>时域</w:t>
      </w:r>
      <w:r>
        <w:t>的</w:t>
      </w:r>
      <w:r>
        <w:rPr>
          <w:rFonts w:hint="eastAsia"/>
        </w:rPr>
        <w:t>仿真</w:t>
      </w:r>
      <w:r>
        <w:t>结果</w:t>
      </w:r>
      <w:r>
        <w:rPr>
          <w:rFonts w:hint="eastAsia"/>
        </w:rPr>
        <w:t>。</w:t>
      </w:r>
    </w:p>
    <w:p>
      <w:pPr>
        <w:pStyle w:val="44"/>
      </w:pPr>
      <w:r>
        <w:t>表</w:t>
      </w:r>
      <w:r>
        <w:rPr>
          <w:b/>
        </w:rPr>
        <w:t>2</w:t>
      </w:r>
      <w:bookmarkStart w:id="10" w:name="OLE_LINK51"/>
      <w:bookmarkStart w:id="11" w:name="OLE_LINK50"/>
      <w:bookmarkStart w:id="12" w:name="OLE_LINK53"/>
      <w:bookmarkStart w:id="13" w:name="OLE_LINK52"/>
      <w:r>
        <w:t>风向特征对预测性能的</w:t>
      </w:r>
      <w:bookmarkEnd w:id="10"/>
      <w:bookmarkEnd w:id="11"/>
      <w:r>
        <w:t>提升表</w:t>
      </w:r>
      <w:bookmarkEnd w:id="12"/>
      <w:bookmarkEnd w:id="13"/>
      <w:r>
        <w:br w:type="textWrapping"/>
      </w:r>
      <w:r>
        <w:t>Tab.2  Improvement table of wind direction characteristic for forecast performance</w:t>
      </w:r>
    </w:p>
    <w:tbl>
      <w:tblPr>
        <w:tblStyle w:val="32"/>
        <w:tblW w:w="5000"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882"/>
        <w:gridCol w:w="1009"/>
        <w:gridCol w:w="882"/>
        <w:gridCol w:w="995"/>
        <w:gridCol w:w="904"/>
      </w:tblGrid>
      <w:tr>
        <w:trPr>
          <w:jc w:val="center"/>
        </w:trPr>
        <w:tc>
          <w:tcPr>
            <w:tcW w:w="944" w:type="pct"/>
            <w:tcBorders>
              <w:top w:val="single" w:color="auto" w:sz="8" w:space="0"/>
              <w:bottom w:val="single" w:color="auto" w:sz="4" w:space="0"/>
            </w:tcBorders>
            <w:shd w:val="clear" w:color="auto" w:fill="FFFFFF"/>
            <w:tcMar>
              <w:left w:w="0" w:type="dxa"/>
              <w:right w:w="0" w:type="dxa"/>
            </w:tcMar>
            <w:vAlign w:val="center"/>
          </w:tcPr>
          <w:p>
            <w:pPr>
              <w:pStyle w:val="57"/>
            </w:pPr>
            <w:r>
              <w:t>预测时域</w:t>
            </w:r>
            <w:r>
              <w:rPr>
                <w:i/>
              </w:rPr>
              <w:t>h</w:t>
            </w:r>
          </w:p>
        </w:tc>
        <w:tc>
          <w:tcPr>
            <w:tcW w:w="1080" w:type="pct"/>
            <w:tcBorders>
              <w:top w:val="single" w:color="auto" w:sz="8" w:space="0"/>
              <w:bottom w:val="single" w:color="auto" w:sz="4" w:space="0"/>
            </w:tcBorders>
            <w:shd w:val="clear" w:color="auto" w:fill="FFFFFF"/>
            <w:tcMar>
              <w:left w:w="0" w:type="dxa"/>
              <w:right w:w="0" w:type="dxa"/>
            </w:tcMar>
            <w:vAlign w:val="center"/>
          </w:tcPr>
          <w:p>
            <w:pPr>
              <w:pStyle w:val="57"/>
            </w:pPr>
            <w:r>
              <w:t>特征</w:t>
            </w:r>
          </w:p>
        </w:tc>
        <w:tc>
          <w:tcPr>
            <w:tcW w:w="944"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训练耗时</w:t>
            </w:r>
            <w:r>
              <w:t>/s</w:t>
            </w:r>
          </w:p>
        </w:tc>
        <w:tc>
          <w:tcPr>
            <w:tcW w:w="1065" w:type="pct"/>
            <w:tcBorders>
              <w:top w:val="single" w:color="auto" w:sz="8" w:space="0"/>
              <w:bottom w:val="single" w:color="auto" w:sz="4" w:space="0"/>
            </w:tcBorders>
            <w:shd w:val="clear" w:color="auto" w:fill="FFFFFF"/>
            <w:tcMar>
              <w:left w:w="0" w:type="dxa"/>
              <w:right w:w="0" w:type="dxa"/>
            </w:tcMar>
            <w:vAlign w:val="center"/>
          </w:tcPr>
          <w:p>
            <w:pPr>
              <w:pStyle w:val="57"/>
            </w:pPr>
            <w:r>
              <w:rPr>
                <w:iCs/>
              </w:rPr>
              <w:t>RMSE/</w:t>
            </w:r>
            <w:r>
              <w:rPr>
                <w:rFonts w:hint="eastAsia"/>
              </w:rPr>
              <w:t>(m</w:t>
            </w:r>
            <w:r>
              <w:t>/s</w:t>
            </w:r>
            <w:r>
              <w:rPr>
                <w:rFonts w:hint="eastAsia"/>
              </w:rPr>
              <w:t>)</w:t>
            </w:r>
          </w:p>
        </w:tc>
        <w:tc>
          <w:tcPr>
            <w:tcW w:w="967" w:type="pct"/>
            <w:tcBorders>
              <w:top w:val="single" w:color="auto" w:sz="8" w:space="0"/>
              <w:bottom w:val="single" w:color="auto" w:sz="4" w:space="0"/>
            </w:tcBorders>
            <w:shd w:val="clear" w:color="auto" w:fill="FFFFFF"/>
            <w:tcMar>
              <w:left w:w="0" w:type="dxa"/>
              <w:right w:w="0" w:type="dxa"/>
            </w:tcMar>
          </w:tcPr>
          <w:p>
            <w:pPr>
              <w:pStyle w:val="57"/>
            </w:pPr>
            <w:r>
              <w:rPr>
                <w:rFonts w:hint="eastAsia"/>
                <w:iCs/>
              </w:rPr>
              <w:t>M</w:t>
            </w:r>
            <w:r>
              <w:rPr>
                <w:iCs/>
              </w:rPr>
              <w:t>E/</w:t>
            </w:r>
            <w:r>
              <w:rPr>
                <w:rFonts w:hint="eastAsia"/>
              </w:rPr>
              <w:t>(m</w:t>
            </w:r>
            <w:r>
              <w:t>/s</w:t>
            </w:r>
            <w:r>
              <w:rPr>
                <w:rFonts w:hint="eastAsia"/>
              </w:rPr>
              <w:t>)</w:t>
            </w:r>
          </w:p>
        </w:tc>
      </w:tr>
      <w:tr>
        <w:trPr>
          <w:jc w:val="center"/>
        </w:trPr>
        <w:tc>
          <w:tcPr>
            <w:tcW w:w="944" w:type="pct"/>
            <w:vMerge w:val="restart"/>
            <w:tcBorders>
              <w:top w:val="single" w:color="auto" w:sz="4" w:space="0"/>
              <w:bottom w:val="nil"/>
            </w:tcBorders>
            <w:shd w:val="clear" w:color="auto" w:fill="FFFFFF"/>
            <w:tcMar>
              <w:left w:w="0" w:type="dxa"/>
              <w:right w:w="0" w:type="dxa"/>
            </w:tcMar>
            <w:vAlign w:val="center"/>
          </w:tcPr>
          <w:p>
            <w:pPr>
              <w:pStyle w:val="57"/>
            </w:pPr>
            <w:r>
              <w:t>1</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1987.3</w:t>
            </w:r>
          </w:p>
        </w:tc>
        <w:tc>
          <w:tcPr>
            <w:tcW w:w="1065" w:type="pct"/>
            <w:tcBorders>
              <w:top w:val="single" w:color="auto" w:sz="4" w:space="0"/>
              <w:bottom w:val="nil"/>
            </w:tcBorders>
            <w:shd w:val="clear" w:color="auto" w:fill="FFFFFF"/>
            <w:tcMar>
              <w:left w:w="0" w:type="dxa"/>
              <w:right w:w="0" w:type="dxa"/>
            </w:tcMar>
            <w:vAlign w:val="center"/>
          </w:tcPr>
          <w:p>
            <w:pPr>
              <w:pStyle w:val="57"/>
            </w:pPr>
            <w:r>
              <w:t>0.661</w:t>
            </w:r>
          </w:p>
        </w:tc>
        <w:tc>
          <w:tcPr>
            <w:tcW w:w="967" w:type="pct"/>
            <w:tcBorders>
              <w:top w:val="single" w:color="auto" w:sz="4" w:space="0"/>
              <w:bottom w:val="nil"/>
            </w:tcBorders>
            <w:shd w:val="clear" w:color="auto" w:fill="FFFFFF"/>
            <w:tcMar>
              <w:left w:w="0" w:type="dxa"/>
              <w:right w:w="0" w:type="dxa"/>
            </w:tcMar>
          </w:tcPr>
          <w:p>
            <w:pPr>
              <w:pStyle w:val="57"/>
            </w:pPr>
            <w:r>
              <w:rPr>
                <w:rFonts w:hint="eastAsia" w:ascii="宋体" w:hAnsi="宋体"/>
              </w:rPr>
              <w:t>-</w:t>
            </w:r>
            <w:r>
              <w:rPr>
                <w:rFonts w:hint="eastAsia"/>
              </w:rPr>
              <w:t>0</w:t>
            </w:r>
            <w:r>
              <w:t>.026</w:t>
            </w:r>
          </w:p>
        </w:tc>
      </w:tr>
      <w:tr>
        <w:trPr>
          <w:jc w:val="center"/>
        </w:trPr>
        <w:tc>
          <w:tcPr>
            <w:tcW w:w="944" w:type="pct"/>
            <w:vMerge w:val="continue"/>
            <w:tcBorders>
              <w:top w:val="nil"/>
              <w:bottom w:val="single" w:color="auto" w:sz="4" w:space="0"/>
            </w:tcBorders>
            <w:shd w:val="clear" w:color="auto" w:fill="FFFFFF"/>
            <w:tcMar>
              <w:left w:w="0" w:type="dxa"/>
              <w:right w:w="0" w:type="dxa"/>
            </w:tcMar>
            <w:vAlign w:val="center"/>
          </w:tcPr>
          <w:p>
            <w:pPr>
              <w:pStyle w:val="57"/>
            </w:pPr>
          </w:p>
        </w:tc>
        <w:tc>
          <w:tcPr>
            <w:tcW w:w="1080" w:type="pct"/>
            <w:tcBorders>
              <w:top w:val="nil"/>
              <w:bottom w:val="single" w:color="auto" w:sz="4" w:space="0"/>
            </w:tcBorders>
            <w:shd w:val="clear" w:color="auto" w:fill="FFFFFF"/>
            <w:tcMar>
              <w:left w:w="0" w:type="dxa"/>
              <w:right w:w="0" w:type="dxa"/>
            </w:tcMar>
            <w:vAlign w:val="center"/>
          </w:tcPr>
          <w:p>
            <w:pPr>
              <w:pStyle w:val="57"/>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1958.6</w:t>
            </w:r>
          </w:p>
        </w:tc>
        <w:tc>
          <w:tcPr>
            <w:tcW w:w="1065" w:type="pct"/>
            <w:tcBorders>
              <w:top w:val="nil"/>
              <w:bottom w:val="single" w:color="auto" w:sz="4" w:space="0"/>
            </w:tcBorders>
            <w:shd w:val="clear" w:color="auto" w:fill="FFFFFF"/>
            <w:tcMar>
              <w:left w:w="0" w:type="dxa"/>
              <w:right w:w="0" w:type="dxa"/>
            </w:tcMar>
            <w:vAlign w:val="center"/>
          </w:tcPr>
          <w:p>
            <w:pPr>
              <w:pStyle w:val="57"/>
            </w:pPr>
            <w:r>
              <w:t>0.713</w:t>
            </w:r>
          </w:p>
        </w:tc>
        <w:tc>
          <w:tcPr>
            <w:tcW w:w="967" w:type="pct"/>
            <w:tcBorders>
              <w:top w:val="nil"/>
              <w:bottom w:val="single" w:color="auto" w:sz="4" w:space="0"/>
            </w:tcBorders>
            <w:shd w:val="clear" w:color="auto" w:fill="FFFFFF"/>
            <w:tcMar>
              <w:left w:w="0" w:type="dxa"/>
              <w:right w:w="0" w:type="dxa"/>
            </w:tcMar>
          </w:tcPr>
          <w:p>
            <w:pPr>
              <w:pStyle w:val="57"/>
            </w:pPr>
            <w:r>
              <w:rPr>
                <w:rFonts w:ascii="宋体" w:hAnsi="宋体"/>
              </w:rPr>
              <w:t>-0</w:t>
            </w:r>
            <w:r>
              <w:t>.079</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2</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1998.7</w:t>
            </w:r>
          </w:p>
        </w:tc>
        <w:tc>
          <w:tcPr>
            <w:tcW w:w="1065" w:type="pct"/>
            <w:tcBorders>
              <w:top w:val="single" w:color="auto" w:sz="4" w:space="0"/>
              <w:bottom w:val="nil"/>
            </w:tcBorders>
            <w:shd w:val="clear" w:color="auto" w:fill="FFFFFF"/>
            <w:tcMar>
              <w:left w:w="0" w:type="dxa"/>
              <w:right w:w="0" w:type="dxa"/>
            </w:tcMar>
            <w:vAlign w:val="center"/>
          </w:tcPr>
          <w:p>
            <w:pPr>
              <w:pStyle w:val="57"/>
            </w:pPr>
            <w:r>
              <w:t>0.920</w:t>
            </w:r>
          </w:p>
        </w:tc>
        <w:tc>
          <w:tcPr>
            <w:tcW w:w="967" w:type="pct"/>
            <w:tcBorders>
              <w:top w:val="single" w:color="auto" w:sz="4" w:space="0"/>
              <w:bottom w:val="nil"/>
            </w:tcBorders>
            <w:shd w:val="clear" w:color="auto" w:fill="FFFFFF"/>
            <w:tcMar>
              <w:left w:w="0" w:type="dxa"/>
              <w:right w:w="0" w:type="dxa"/>
            </w:tcMar>
          </w:tcPr>
          <w:p>
            <w:pPr>
              <w:pStyle w:val="57"/>
            </w:pPr>
            <w:r>
              <w:rPr>
                <w:rFonts w:hint="eastAsia"/>
              </w:rPr>
              <w:t>0</w:t>
            </w:r>
            <w:r>
              <w:t>.157</w:t>
            </w:r>
          </w:p>
        </w:tc>
      </w:tr>
      <w:tr>
        <w:trPr>
          <w:jc w:val="center"/>
        </w:trPr>
        <w:tc>
          <w:tcPr>
            <w:tcW w:w="944" w:type="pct"/>
            <w:vMerge w:val="continue"/>
            <w:tcBorders>
              <w:top w:val="single" w:color="7F7F7F" w:sz="4" w:space="0"/>
              <w:bottom w:val="single" w:color="auto" w:sz="4" w:space="0"/>
            </w:tcBorders>
            <w:shd w:val="clear" w:color="auto" w:fill="FFFFFF"/>
            <w:tcMar>
              <w:left w:w="0" w:type="dxa"/>
              <w:right w:w="0" w:type="dxa"/>
            </w:tcMar>
            <w:vAlign w:val="center"/>
          </w:tcPr>
          <w:p>
            <w:pPr>
              <w:pStyle w:val="57"/>
            </w:pPr>
          </w:p>
        </w:tc>
        <w:tc>
          <w:tcPr>
            <w:tcW w:w="1080" w:type="pct"/>
            <w:tcBorders>
              <w:top w:val="nil"/>
              <w:bottom w:val="single" w:color="auto" w:sz="4" w:space="0"/>
            </w:tcBorders>
            <w:shd w:val="clear" w:color="auto" w:fill="FFFFFF"/>
            <w:tcMar>
              <w:left w:w="0" w:type="dxa"/>
              <w:right w:w="0" w:type="dxa"/>
            </w:tcMar>
            <w:vAlign w:val="center"/>
          </w:tcPr>
          <w:p>
            <w:pPr>
              <w:pStyle w:val="57"/>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1960.7</w:t>
            </w:r>
          </w:p>
        </w:tc>
        <w:tc>
          <w:tcPr>
            <w:tcW w:w="1065" w:type="pct"/>
            <w:tcBorders>
              <w:top w:val="nil"/>
              <w:bottom w:val="single" w:color="auto" w:sz="4" w:space="0"/>
            </w:tcBorders>
            <w:shd w:val="clear" w:color="auto" w:fill="FFFFFF"/>
            <w:tcMar>
              <w:left w:w="0" w:type="dxa"/>
              <w:right w:w="0" w:type="dxa"/>
            </w:tcMar>
            <w:vAlign w:val="center"/>
          </w:tcPr>
          <w:p>
            <w:pPr>
              <w:pStyle w:val="57"/>
            </w:pPr>
            <w:r>
              <w:t>0.963</w:t>
            </w:r>
          </w:p>
        </w:tc>
        <w:tc>
          <w:tcPr>
            <w:tcW w:w="967" w:type="pct"/>
            <w:tcBorders>
              <w:top w:val="nil"/>
              <w:bottom w:val="single" w:color="auto" w:sz="4" w:space="0"/>
            </w:tcBorders>
            <w:shd w:val="clear" w:color="auto" w:fill="FFFFFF"/>
            <w:tcMar>
              <w:left w:w="0" w:type="dxa"/>
              <w:right w:w="0" w:type="dxa"/>
            </w:tcMar>
          </w:tcPr>
          <w:p>
            <w:pPr>
              <w:pStyle w:val="57"/>
            </w:pPr>
            <w:r>
              <w:rPr>
                <w:rFonts w:hint="eastAsia"/>
              </w:rPr>
              <w:t>0</w:t>
            </w:r>
            <w:r>
              <w:t>.182</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5</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2002.6</w:t>
            </w:r>
          </w:p>
        </w:tc>
        <w:tc>
          <w:tcPr>
            <w:tcW w:w="1065" w:type="pct"/>
            <w:tcBorders>
              <w:top w:val="single" w:color="auto" w:sz="4" w:space="0"/>
              <w:bottom w:val="nil"/>
            </w:tcBorders>
            <w:shd w:val="clear" w:color="auto" w:fill="FFFFFF"/>
            <w:tcMar>
              <w:left w:w="0" w:type="dxa"/>
              <w:right w:w="0" w:type="dxa"/>
            </w:tcMar>
            <w:vAlign w:val="center"/>
          </w:tcPr>
          <w:p>
            <w:pPr>
              <w:pStyle w:val="57"/>
            </w:pPr>
            <w:r>
              <w:t>1.583</w:t>
            </w:r>
          </w:p>
        </w:tc>
        <w:tc>
          <w:tcPr>
            <w:tcW w:w="967" w:type="pct"/>
            <w:tcBorders>
              <w:top w:val="single" w:color="auto" w:sz="4" w:space="0"/>
              <w:bottom w:val="nil"/>
            </w:tcBorders>
            <w:shd w:val="clear" w:color="auto" w:fill="FFFFFF"/>
            <w:tcMar>
              <w:left w:w="0" w:type="dxa"/>
              <w:right w:w="0" w:type="dxa"/>
            </w:tcMar>
          </w:tcPr>
          <w:p>
            <w:pPr>
              <w:pStyle w:val="57"/>
            </w:pPr>
            <w:r>
              <w:rPr>
                <w:rFonts w:hint="eastAsia"/>
              </w:rPr>
              <w:t>0</w:t>
            </w:r>
            <w:r>
              <w:t>.440</w:t>
            </w:r>
          </w:p>
        </w:tc>
      </w:tr>
      <w:tr>
        <w:trPr>
          <w:jc w:val="center"/>
        </w:trPr>
        <w:tc>
          <w:tcPr>
            <w:tcW w:w="944" w:type="pct"/>
            <w:vMerge w:val="continue"/>
            <w:tcBorders>
              <w:top w:val="single" w:color="7F7F7F" w:sz="4" w:space="0"/>
              <w:bottom w:val="single" w:color="auto" w:sz="4" w:space="0"/>
            </w:tcBorders>
            <w:shd w:val="clear" w:color="auto" w:fill="FFFFFF"/>
            <w:tcMar>
              <w:left w:w="0" w:type="dxa"/>
              <w:right w:w="0" w:type="dxa"/>
            </w:tcMar>
            <w:vAlign w:val="center"/>
          </w:tcPr>
          <w:p>
            <w:pPr>
              <w:pStyle w:val="57"/>
              <w:rPr>
                <w:b/>
              </w:rPr>
            </w:pPr>
          </w:p>
        </w:tc>
        <w:tc>
          <w:tcPr>
            <w:tcW w:w="1080" w:type="pct"/>
            <w:tcBorders>
              <w:top w:val="nil"/>
              <w:bottom w:val="single" w:color="auto" w:sz="4" w:space="0"/>
            </w:tcBorders>
            <w:shd w:val="clear" w:color="auto" w:fill="FFFFFF"/>
            <w:tcMar>
              <w:left w:w="0" w:type="dxa"/>
              <w:right w:w="0" w:type="dxa"/>
            </w:tcMar>
            <w:vAlign w:val="center"/>
          </w:tcPr>
          <w:p>
            <w:pPr>
              <w:pStyle w:val="57"/>
              <w:rPr>
                <w:b/>
              </w:rPr>
            </w:pPr>
            <w:r>
              <w:t>风速</w:t>
            </w:r>
          </w:p>
        </w:tc>
        <w:tc>
          <w:tcPr>
            <w:tcW w:w="944" w:type="pct"/>
            <w:tcBorders>
              <w:top w:val="nil"/>
              <w:bottom w:val="single" w:color="auto" w:sz="4" w:space="0"/>
            </w:tcBorders>
            <w:shd w:val="clear" w:color="auto" w:fill="FFFFFF"/>
            <w:tcMar>
              <w:left w:w="0" w:type="dxa"/>
              <w:right w:w="0" w:type="dxa"/>
            </w:tcMar>
            <w:vAlign w:val="center"/>
          </w:tcPr>
          <w:p>
            <w:pPr>
              <w:pStyle w:val="57"/>
            </w:pPr>
            <w:r>
              <w:t>1963.5</w:t>
            </w:r>
          </w:p>
        </w:tc>
        <w:tc>
          <w:tcPr>
            <w:tcW w:w="1065" w:type="pct"/>
            <w:tcBorders>
              <w:top w:val="nil"/>
              <w:bottom w:val="single" w:color="auto" w:sz="4" w:space="0"/>
            </w:tcBorders>
            <w:shd w:val="clear" w:color="auto" w:fill="FFFFFF"/>
            <w:tcMar>
              <w:left w:w="0" w:type="dxa"/>
              <w:right w:w="0" w:type="dxa"/>
            </w:tcMar>
            <w:vAlign w:val="center"/>
          </w:tcPr>
          <w:p>
            <w:pPr>
              <w:pStyle w:val="57"/>
            </w:pPr>
            <w:r>
              <w:t>1.636</w:t>
            </w:r>
          </w:p>
        </w:tc>
        <w:tc>
          <w:tcPr>
            <w:tcW w:w="967" w:type="pct"/>
            <w:tcBorders>
              <w:top w:val="nil"/>
              <w:bottom w:val="single" w:color="auto" w:sz="4" w:space="0"/>
            </w:tcBorders>
            <w:shd w:val="clear" w:color="auto" w:fill="FFFFFF"/>
            <w:tcMar>
              <w:left w:w="0" w:type="dxa"/>
              <w:right w:w="0" w:type="dxa"/>
            </w:tcMar>
          </w:tcPr>
          <w:p>
            <w:pPr>
              <w:pStyle w:val="57"/>
            </w:pPr>
            <w:r>
              <w:rPr>
                <w:rFonts w:hint="eastAsia"/>
              </w:rPr>
              <w:t>0</w:t>
            </w:r>
            <w:r>
              <w:t>.558</w:t>
            </w:r>
          </w:p>
        </w:tc>
      </w:tr>
      <w:tr>
        <w:trPr>
          <w:jc w:val="center"/>
        </w:trPr>
        <w:tc>
          <w:tcPr>
            <w:tcW w:w="944" w:type="pct"/>
            <w:vMerge w:val="restart"/>
            <w:tcBorders>
              <w:top w:val="single" w:color="auto" w:sz="4" w:space="0"/>
            </w:tcBorders>
            <w:shd w:val="clear" w:color="auto" w:fill="FFFFFF"/>
            <w:tcMar>
              <w:left w:w="0" w:type="dxa"/>
              <w:right w:w="0" w:type="dxa"/>
            </w:tcMar>
            <w:vAlign w:val="center"/>
          </w:tcPr>
          <w:p>
            <w:pPr>
              <w:pStyle w:val="57"/>
            </w:pPr>
            <w:r>
              <w:t>10</w:t>
            </w:r>
          </w:p>
        </w:tc>
        <w:tc>
          <w:tcPr>
            <w:tcW w:w="1080" w:type="pct"/>
            <w:tcBorders>
              <w:top w:val="single" w:color="auto" w:sz="4" w:space="0"/>
              <w:bottom w:val="nil"/>
            </w:tcBorders>
            <w:shd w:val="clear" w:color="auto" w:fill="FFFFFF"/>
            <w:tcMar>
              <w:left w:w="0" w:type="dxa"/>
              <w:right w:w="0" w:type="dxa"/>
            </w:tcMar>
            <w:vAlign w:val="center"/>
          </w:tcPr>
          <w:p>
            <w:pPr>
              <w:pStyle w:val="57"/>
            </w:pPr>
            <w:r>
              <w:t>风速和风向</w:t>
            </w:r>
          </w:p>
        </w:tc>
        <w:tc>
          <w:tcPr>
            <w:tcW w:w="944" w:type="pct"/>
            <w:tcBorders>
              <w:top w:val="single" w:color="auto" w:sz="4" w:space="0"/>
              <w:bottom w:val="nil"/>
            </w:tcBorders>
            <w:shd w:val="clear" w:color="auto" w:fill="FFFFFF"/>
            <w:tcMar>
              <w:left w:w="0" w:type="dxa"/>
              <w:right w:w="0" w:type="dxa"/>
            </w:tcMar>
            <w:vAlign w:val="center"/>
          </w:tcPr>
          <w:p>
            <w:pPr>
              <w:pStyle w:val="57"/>
            </w:pPr>
            <w:r>
              <w:t>2004.5</w:t>
            </w:r>
          </w:p>
        </w:tc>
        <w:tc>
          <w:tcPr>
            <w:tcW w:w="1065" w:type="pct"/>
            <w:tcBorders>
              <w:top w:val="single" w:color="auto" w:sz="4" w:space="0"/>
              <w:bottom w:val="nil"/>
            </w:tcBorders>
            <w:shd w:val="clear" w:color="auto" w:fill="FFFFFF"/>
            <w:tcMar>
              <w:left w:w="0" w:type="dxa"/>
              <w:right w:w="0" w:type="dxa"/>
            </w:tcMar>
            <w:vAlign w:val="center"/>
          </w:tcPr>
          <w:p>
            <w:pPr>
              <w:pStyle w:val="57"/>
            </w:pPr>
            <w:r>
              <w:t>1.816</w:t>
            </w:r>
          </w:p>
        </w:tc>
        <w:tc>
          <w:tcPr>
            <w:tcW w:w="967" w:type="pct"/>
            <w:tcBorders>
              <w:top w:val="single" w:color="auto" w:sz="4" w:space="0"/>
              <w:bottom w:val="nil"/>
            </w:tcBorders>
            <w:shd w:val="clear" w:color="auto" w:fill="FFFFFF"/>
            <w:tcMar>
              <w:left w:w="0" w:type="dxa"/>
              <w:right w:w="0" w:type="dxa"/>
            </w:tcMar>
          </w:tcPr>
          <w:p>
            <w:pPr>
              <w:pStyle w:val="57"/>
            </w:pPr>
            <w:r>
              <w:rPr>
                <w:rFonts w:hint="eastAsia"/>
                <w:bCs/>
              </w:rPr>
              <w:t>0</w:t>
            </w:r>
            <w:r>
              <w:rPr>
                <w:bCs/>
              </w:rPr>
              <w:t>.506</w:t>
            </w:r>
          </w:p>
        </w:tc>
      </w:tr>
      <w:tr>
        <w:trPr>
          <w:jc w:val="center"/>
        </w:trPr>
        <w:tc>
          <w:tcPr>
            <w:tcW w:w="944" w:type="pct"/>
            <w:vMerge w:val="continue"/>
            <w:tcBorders>
              <w:top w:val="single" w:color="7F7F7F" w:sz="4" w:space="0"/>
              <w:bottom w:val="single" w:color="auto" w:sz="8" w:space="0"/>
            </w:tcBorders>
            <w:shd w:val="clear" w:color="auto" w:fill="FFFFFF"/>
            <w:tcMar>
              <w:left w:w="0" w:type="dxa"/>
              <w:right w:w="0" w:type="dxa"/>
            </w:tcMar>
            <w:vAlign w:val="center"/>
          </w:tcPr>
          <w:p>
            <w:pPr>
              <w:pStyle w:val="57"/>
              <w:rPr>
                <w:b/>
                <w:bCs/>
              </w:rPr>
            </w:pPr>
          </w:p>
        </w:tc>
        <w:tc>
          <w:tcPr>
            <w:tcW w:w="1080" w:type="pct"/>
            <w:tcBorders>
              <w:top w:val="nil"/>
              <w:bottom w:val="single" w:color="auto" w:sz="8" w:space="0"/>
            </w:tcBorders>
            <w:shd w:val="clear" w:color="auto" w:fill="FFFFFF"/>
            <w:tcMar>
              <w:left w:w="0" w:type="dxa"/>
              <w:right w:w="0" w:type="dxa"/>
            </w:tcMar>
            <w:vAlign w:val="center"/>
          </w:tcPr>
          <w:p>
            <w:pPr>
              <w:pStyle w:val="57"/>
              <w:rPr>
                <w:bCs/>
              </w:rPr>
            </w:pPr>
            <w:r>
              <w:rPr>
                <w:bCs/>
              </w:rPr>
              <w:t>风速</w:t>
            </w:r>
          </w:p>
        </w:tc>
        <w:tc>
          <w:tcPr>
            <w:tcW w:w="944" w:type="pct"/>
            <w:tcBorders>
              <w:top w:val="nil"/>
              <w:bottom w:val="single" w:color="auto" w:sz="8" w:space="0"/>
            </w:tcBorders>
            <w:shd w:val="clear" w:color="auto" w:fill="FFFFFF"/>
            <w:tcMar>
              <w:left w:w="0" w:type="dxa"/>
              <w:right w:w="0" w:type="dxa"/>
            </w:tcMar>
            <w:vAlign w:val="center"/>
          </w:tcPr>
          <w:p>
            <w:pPr>
              <w:pStyle w:val="57"/>
              <w:rPr>
                <w:bCs/>
              </w:rPr>
            </w:pPr>
            <w:r>
              <w:rPr>
                <w:bCs/>
              </w:rPr>
              <w:t>1967.2</w:t>
            </w:r>
          </w:p>
        </w:tc>
        <w:tc>
          <w:tcPr>
            <w:tcW w:w="1065" w:type="pct"/>
            <w:tcBorders>
              <w:top w:val="nil"/>
              <w:bottom w:val="single" w:color="auto" w:sz="8" w:space="0"/>
            </w:tcBorders>
            <w:shd w:val="clear" w:color="auto" w:fill="FFFFFF"/>
            <w:tcMar>
              <w:left w:w="0" w:type="dxa"/>
              <w:right w:w="0" w:type="dxa"/>
            </w:tcMar>
            <w:vAlign w:val="center"/>
          </w:tcPr>
          <w:p>
            <w:pPr>
              <w:pStyle w:val="57"/>
              <w:rPr>
                <w:bCs/>
              </w:rPr>
            </w:pPr>
            <w:r>
              <w:rPr>
                <w:bCs/>
              </w:rPr>
              <w:t>2.072</w:t>
            </w:r>
          </w:p>
        </w:tc>
        <w:tc>
          <w:tcPr>
            <w:tcW w:w="967" w:type="pct"/>
            <w:tcBorders>
              <w:top w:val="nil"/>
              <w:bottom w:val="single" w:color="auto" w:sz="8" w:space="0"/>
            </w:tcBorders>
            <w:shd w:val="clear" w:color="auto" w:fill="FFFFFF"/>
            <w:tcMar>
              <w:left w:w="0" w:type="dxa"/>
              <w:right w:w="0" w:type="dxa"/>
            </w:tcMar>
          </w:tcPr>
          <w:p>
            <w:pPr>
              <w:pStyle w:val="57"/>
              <w:rPr>
                <w:bCs/>
              </w:rPr>
            </w:pPr>
            <w:r>
              <w:rPr>
                <w:bCs/>
              </w:rPr>
              <w:t>0.681</w:t>
            </w:r>
          </w:p>
        </w:tc>
      </w:tr>
    </w:tbl>
    <w:p>
      <w:pPr>
        <w:spacing w:beforeLines="20" w:line="316" w:lineRule="exact"/>
      </w:pPr>
      <w:r>
        <w:rPr>
          <w:rFonts w:hint="eastAsia"/>
        </w:rPr>
        <w:t>由表2</w:t>
      </w:r>
      <w:r>
        <w:t>可知</w:t>
      </w:r>
      <w:r>
        <w:rPr>
          <w:rFonts w:hint="eastAsia"/>
        </w:rPr>
        <w:t>，较</w:t>
      </w:r>
      <w:r>
        <w:t>仅使用风速</w:t>
      </w:r>
      <w:r>
        <w:rPr>
          <w:rFonts w:hint="eastAsia"/>
        </w:rPr>
        <w:t>作为特征</w:t>
      </w:r>
      <w:r>
        <w:t>，</w:t>
      </w:r>
      <w:r>
        <w:rPr>
          <w:rFonts w:hint="eastAsia"/>
        </w:rPr>
        <w:t>使用</w:t>
      </w:r>
      <w:r>
        <w:t>风速和风向作为特征来</w:t>
      </w:r>
      <w:r>
        <w:rPr>
          <w:rFonts w:hint="eastAsia"/>
        </w:rPr>
        <w:t>预测</w:t>
      </w:r>
      <w:r>
        <w:t>风速可</w:t>
      </w:r>
      <w:r>
        <w:rPr>
          <w:rFonts w:hint="eastAsia"/>
        </w:rPr>
        <w:t>取得</w:t>
      </w:r>
      <w:r>
        <w:t>更好的预测效果。</w:t>
      </w:r>
      <w:r>
        <w:rPr>
          <w:rFonts w:hint="eastAsia"/>
        </w:rPr>
        <w:t>因为在一个</w:t>
      </w:r>
      <w:r>
        <w:t>风电场中，众多风机</w:t>
      </w:r>
      <w:r>
        <w:rPr>
          <w:rFonts w:hint="eastAsia"/>
        </w:rPr>
        <w:t>分布</w:t>
      </w:r>
      <w:r>
        <w:t>在不同的地理位置下，不仅风速具有时空</w:t>
      </w:r>
      <w:r>
        <w:rPr>
          <w:rFonts w:hint="eastAsia"/>
        </w:rPr>
        <w:t>相关性</w:t>
      </w:r>
      <w:r>
        <w:t>，风向也</w:t>
      </w:r>
      <w:r>
        <w:rPr>
          <w:rFonts w:hint="eastAsia"/>
        </w:rPr>
        <w:t>同样具有时空</w:t>
      </w:r>
      <w:r>
        <w:t>相关性</w:t>
      </w:r>
      <w:r>
        <w:rPr>
          <w:rFonts w:hint="eastAsia"/>
        </w:rPr>
        <w:t>，</w:t>
      </w:r>
      <w:r>
        <w:t>而且</w:t>
      </w:r>
      <w:r>
        <w:rPr>
          <w:rFonts w:hint="eastAsia"/>
        </w:rPr>
        <w:t>多风机</w:t>
      </w:r>
      <w:r>
        <w:t>风速</w:t>
      </w:r>
      <w:r>
        <w:rPr>
          <w:rFonts w:hint="eastAsia"/>
        </w:rPr>
        <w:t>序列</w:t>
      </w:r>
      <w:r>
        <w:t>的</w:t>
      </w:r>
      <w:r>
        <w:rPr>
          <w:rFonts w:hint="eastAsia"/>
        </w:rPr>
        <w:t>空间</w:t>
      </w:r>
      <w:r>
        <w:t>相关性主要</w:t>
      </w:r>
      <w:r>
        <w:rPr>
          <w:rFonts w:hint="eastAsia"/>
        </w:rPr>
        <w:t>受风向</w:t>
      </w:r>
      <w:r>
        <w:t>影响</w:t>
      </w:r>
      <w:r>
        <w:rPr>
          <w:rFonts w:hint="eastAsia"/>
        </w:rPr>
        <w:t>。</w:t>
      </w:r>
      <w:r>
        <w:t>通过</w:t>
      </w:r>
      <w:r>
        <w:rPr>
          <w:rFonts w:hint="eastAsia"/>
        </w:rPr>
        <w:t>同时考虑</w:t>
      </w:r>
      <w:r>
        <w:t>风速和风向</w:t>
      </w:r>
      <w:r>
        <w:rPr>
          <w:rFonts w:hint="eastAsia"/>
        </w:rPr>
        <w:t>的时空</w:t>
      </w:r>
      <w:r>
        <w:t>相关性，可以获得</w:t>
      </w:r>
      <w:r>
        <w:rPr>
          <w:rFonts w:hint="eastAsia"/>
        </w:rPr>
        <w:t>更加丰富</w:t>
      </w:r>
      <w:r>
        <w:t>和有效的信息</w:t>
      </w:r>
      <w:r>
        <w:rPr>
          <w:rFonts w:hint="eastAsia"/>
        </w:rPr>
        <w:t>，更有利于</w:t>
      </w:r>
      <w:r>
        <w:t>进行风速预测</w:t>
      </w:r>
      <w:r>
        <w:rPr>
          <w:rFonts w:hint="eastAsia"/>
        </w:rPr>
        <w:t>。</w:t>
      </w:r>
    </w:p>
    <w:p>
      <w:pPr>
        <w:rPr>
          <w:spacing w:val="8"/>
        </w:rPr>
      </w:pPr>
      <w:r>
        <w:rPr>
          <w:rFonts w:hint="eastAsia"/>
          <w:spacing w:val="8"/>
        </w:rPr>
        <w:t>为了</w:t>
      </w:r>
      <w:r>
        <w:rPr>
          <w:spacing w:val="8"/>
        </w:rPr>
        <w:t>说明</w:t>
      </w:r>
      <w:r>
        <w:rPr>
          <w:rFonts w:hint="eastAsia"/>
          <w:spacing w:val="8"/>
        </w:rPr>
        <w:t>本文</w:t>
      </w:r>
      <w:r>
        <w:rPr>
          <w:spacing w:val="8"/>
        </w:rPr>
        <w:t>所提方法的</w:t>
      </w:r>
      <w:r>
        <w:rPr>
          <w:rFonts w:hint="eastAsia"/>
          <w:spacing w:val="8"/>
        </w:rPr>
        <w:t>优越性</w:t>
      </w:r>
      <w:r>
        <w:rPr>
          <w:spacing w:val="8"/>
        </w:rPr>
        <w:t>，给出了多个</w:t>
      </w:r>
      <w:r>
        <w:rPr>
          <w:rFonts w:hint="eastAsia"/>
          <w:spacing w:val="8"/>
        </w:rPr>
        <w:t>不同</w:t>
      </w:r>
      <w:r>
        <w:rPr>
          <w:spacing w:val="8"/>
        </w:rPr>
        <w:t>预测方法</w:t>
      </w:r>
      <w:r>
        <w:rPr>
          <w:rFonts w:hint="eastAsia"/>
          <w:spacing w:val="8"/>
        </w:rPr>
        <w:t>的</w:t>
      </w:r>
      <w:r>
        <w:rPr>
          <w:spacing w:val="8"/>
        </w:rPr>
        <w:t>对比</w:t>
      </w:r>
      <w:r>
        <w:rPr>
          <w:rFonts w:hint="eastAsia"/>
          <w:spacing w:val="8"/>
        </w:rPr>
        <w:t>仿真。由之前仿真</w:t>
      </w:r>
      <w:r>
        <w:rPr>
          <w:spacing w:val="8"/>
        </w:rPr>
        <w:t>的对比分析</w:t>
      </w:r>
      <w:r>
        <w:rPr>
          <w:rFonts w:hint="eastAsia"/>
          <w:spacing w:val="8"/>
        </w:rPr>
        <w:t>可知</w:t>
      </w:r>
      <w:r>
        <w:rPr>
          <w:spacing w:val="8"/>
        </w:rPr>
        <w:t>，使用风速和风向作为特征取得的预测效果更佳，所以在下文的对比分析中，均采用风速和风向为特征。</w:t>
      </w:r>
      <w:r>
        <w:rPr>
          <w:rFonts w:hint="eastAsia"/>
          <w:spacing w:val="8"/>
        </w:rPr>
        <w:t>对比</w:t>
      </w:r>
      <w:r>
        <w:rPr>
          <w:spacing w:val="8"/>
        </w:rPr>
        <w:t>的</w:t>
      </w:r>
      <w:r>
        <w:rPr>
          <w:rFonts w:hint="eastAsia"/>
          <w:spacing w:val="8"/>
        </w:rPr>
        <w:t>预测</w:t>
      </w:r>
      <w:r>
        <w:rPr>
          <w:spacing w:val="8"/>
        </w:rPr>
        <w:t>方法包括：</w:t>
      </w:r>
      <w:r>
        <w:rPr>
          <w:rFonts w:hint="eastAsia"/>
          <w:spacing w:val="8"/>
        </w:rPr>
        <w:t>CNN和SRU集</w:t>
      </w:r>
      <w:r>
        <w:rPr>
          <w:spacing w:val="8"/>
        </w:rPr>
        <w:t>成预测模型</w:t>
      </w:r>
      <w:r>
        <w:rPr>
          <w:rFonts w:hint="eastAsia"/>
          <w:spacing w:val="8"/>
        </w:rPr>
        <w:t>、</w:t>
      </w:r>
      <w:r>
        <w:rPr>
          <w:spacing w:val="8"/>
        </w:rPr>
        <w:t>CNN</w:t>
      </w:r>
      <w:r>
        <w:rPr>
          <w:rFonts w:hint="eastAsia"/>
          <w:spacing w:val="8"/>
        </w:rPr>
        <w:t>和</w:t>
      </w:r>
      <w:r>
        <w:rPr>
          <w:spacing w:val="8"/>
        </w:rPr>
        <w:t>LSTM集成预测模型</w:t>
      </w:r>
      <w:r>
        <w:rPr>
          <w:rFonts w:hint="eastAsia"/>
          <w:spacing w:val="8"/>
        </w:rPr>
        <w:t>、</w:t>
      </w:r>
      <w:r>
        <w:rPr>
          <w:spacing w:val="8"/>
        </w:rPr>
        <w:t>CNN</w:t>
      </w:r>
      <w:r>
        <w:rPr>
          <w:rFonts w:hint="eastAsia"/>
          <w:spacing w:val="8"/>
        </w:rPr>
        <w:t>和</w:t>
      </w:r>
      <w:r>
        <w:rPr>
          <w:spacing w:val="8"/>
        </w:rPr>
        <w:t>GRU集成预测模型</w:t>
      </w:r>
      <w:r>
        <w:rPr>
          <w:rFonts w:hint="eastAsia"/>
          <w:spacing w:val="8"/>
        </w:rPr>
        <w:t>、C</w:t>
      </w:r>
      <w:r>
        <w:rPr>
          <w:spacing w:val="8"/>
        </w:rPr>
        <w:t>NN</w:t>
      </w:r>
      <w:r>
        <w:rPr>
          <w:rFonts w:hint="eastAsia"/>
          <w:spacing w:val="8"/>
        </w:rPr>
        <w:t>及简单人工</w:t>
      </w:r>
      <w:r>
        <w:rPr>
          <w:spacing w:val="8"/>
        </w:rPr>
        <w:t>神经网络</w:t>
      </w:r>
      <w:r>
        <w:rPr>
          <w:rFonts w:hint="eastAsia"/>
          <w:spacing w:val="8"/>
        </w:rPr>
        <w:t>（</w:t>
      </w:r>
      <w:r>
        <w:rPr>
          <w:spacing w:val="8"/>
        </w:rPr>
        <w:t>Artificial Neural Network, ANN</w:t>
      </w:r>
      <w:r>
        <w:rPr>
          <w:rFonts w:hint="eastAsia"/>
          <w:spacing w:val="8"/>
        </w:rPr>
        <w:t>）。在预测时域为1时，图1</w:t>
      </w:r>
      <w:r>
        <w:rPr>
          <w:spacing w:val="8"/>
        </w:rPr>
        <w:t>7</w:t>
      </w:r>
      <w:r>
        <w:rPr>
          <w:rFonts w:hint="eastAsia"/>
          <w:spacing w:val="8"/>
        </w:rPr>
        <w:t>~图2</w:t>
      </w:r>
      <w:r>
        <w:rPr>
          <w:spacing w:val="8"/>
        </w:rPr>
        <w:t>1</w:t>
      </w:r>
      <w:r>
        <w:rPr>
          <w:rFonts w:hint="eastAsia"/>
          <w:spacing w:val="8"/>
        </w:rPr>
        <w:t>分别给出不同预测模型的训练误差、网络中某一参数及其梯度随训练次数的变化。表3给出了</w:t>
      </w:r>
      <w:r>
        <w:rPr>
          <w:spacing w:val="8"/>
        </w:rPr>
        <w:t>不同</w:t>
      </w:r>
      <w:r>
        <w:rPr>
          <w:rFonts w:hint="eastAsia"/>
          <w:spacing w:val="8"/>
        </w:rPr>
        <w:t>预测</w:t>
      </w:r>
      <w:r>
        <w:rPr>
          <w:spacing w:val="8"/>
        </w:rPr>
        <w:t>模型在训练过程中</w:t>
      </w:r>
      <w:r>
        <w:rPr>
          <w:rFonts w:hint="eastAsia"/>
          <w:spacing w:val="8"/>
        </w:rPr>
        <w:t>网络</w:t>
      </w:r>
      <w:r>
        <w:rPr>
          <w:spacing w:val="8"/>
        </w:rPr>
        <w:t>某一参数</w:t>
      </w:r>
      <w:r>
        <w:rPr>
          <w:rFonts w:hint="eastAsia"/>
          <w:spacing w:val="8"/>
        </w:rPr>
        <w:t>梯度</w:t>
      </w:r>
      <w:r>
        <w:rPr>
          <w:spacing w:val="8"/>
        </w:rPr>
        <w:t>绝对值的平均值。</w:t>
      </w:r>
      <w:r>
        <w:rPr>
          <w:rFonts w:hint="eastAsia"/>
          <w:spacing w:val="8"/>
        </w:rPr>
        <w:t>由图中可知，在训练过程中，较其他两种集成预测模型，CNN和SRU集</w:t>
      </w:r>
    </w:p>
    <w:p>
      <w:pPr>
        <w:pStyle w:val="44"/>
      </w:pPr>
      <w:r>
        <w:rPr>
          <w:rFonts w:hint="eastAsia"/>
        </w:rPr>
        <w:t>表</w:t>
      </w:r>
      <w:r>
        <w:rPr>
          <w:b/>
        </w:rPr>
        <w:t>3</w:t>
      </w:r>
      <w:bookmarkStart w:id="14" w:name="OLE_LINK110"/>
      <w:bookmarkStart w:id="15" w:name="OLE_LINK111"/>
      <w:r>
        <w:rPr>
          <w:rFonts w:hint="eastAsia"/>
        </w:rPr>
        <w:t>不同预测模型梯度绝对值</w:t>
      </w:r>
      <w:r>
        <w:t>的平均值</w:t>
      </w:r>
      <w:bookmarkEnd w:id="14"/>
      <w:bookmarkEnd w:id="15"/>
      <w:r>
        <w:br w:type="textWrapping"/>
      </w:r>
      <w:r>
        <w:t>Tab.3  Average value of the absolute gradient in different forecast models</w:t>
      </w:r>
    </w:p>
    <w:tbl>
      <w:tblPr>
        <w:tblStyle w:val="3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345"/>
        <w:gridCol w:w="3543"/>
      </w:tblGrid>
      <w:tr>
        <w:trPr>
          <w:trHeight w:val="223" w:hRule="atLeast"/>
          <w:jc w:val="center"/>
        </w:trPr>
        <w:tc>
          <w:tcPr>
            <w:tcW w:w="1376" w:type="pct"/>
            <w:tcBorders>
              <w:top w:val="single" w:color="auto" w:sz="8" w:space="0"/>
              <w:bottom w:val="single" w:color="auto" w:sz="4" w:space="0"/>
            </w:tcBorders>
            <w:shd w:val="clear" w:color="auto" w:fill="FFFFFF"/>
            <w:vAlign w:val="center"/>
          </w:tcPr>
          <w:p>
            <w:pPr>
              <w:pStyle w:val="57"/>
            </w:pPr>
            <w:r>
              <w:rPr>
                <w:rFonts w:hint="eastAsia"/>
              </w:rPr>
              <w:t>模型</w:t>
            </w:r>
          </w:p>
        </w:tc>
        <w:tc>
          <w:tcPr>
            <w:tcW w:w="3624" w:type="pct"/>
            <w:tcBorders>
              <w:top w:val="single" w:color="auto" w:sz="8" w:space="0"/>
              <w:bottom w:val="single" w:color="auto" w:sz="4" w:space="0"/>
            </w:tcBorders>
            <w:shd w:val="clear" w:color="auto" w:fill="FFFFFF"/>
            <w:vAlign w:val="center"/>
          </w:tcPr>
          <w:p>
            <w:pPr>
              <w:pStyle w:val="57"/>
            </w:pPr>
            <w:r>
              <w:rPr>
                <w:rFonts w:hint="eastAsia"/>
              </w:rPr>
              <w:t>整个训练</w:t>
            </w:r>
            <w:r>
              <w:t>过程中</w:t>
            </w:r>
            <w:r>
              <w:rPr>
                <w:rFonts w:hint="eastAsia"/>
              </w:rPr>
              <w:t>梯度绝对值</w:t>
            </w:r>
            <w:r>
              <w:t>的平均值</w:t>
            </w:r>
          </w:p>
        </w:tc>
      </w:tr>
      <w:tr>
        <w:trPr>
          <w:trHeight w:val="231" w:hRule="atLeast"/>
          <w:jc w:val="center"/>
        </w:trPr>
        <w:tc>
          <w:tcPr>
            <w:tcW w:w="1376" w:type="pct"/>
            <w:tcBorders>
              <w:top w:val="single" w:color="auto" w:sz="4" w:space="0"/>
            </w:tcBorders>
            <w:shd w:val="clear" w:color="auto" w:fill="FFFFFF"/>
            <w:vAlign w:val="center"/>
          </w:tcPr>
          <w:p>
            <w:pPr>
              <w:pStyle w:val="57"/>
            </w:pPr>
            <w:r>
              <w:rPr>
                <w:rFonts w:hint="eastAsia"/>
              </w:rPr>
              <w:t>CNN+SRU</w:t>
            </w:r>
          </w:p>
        </w:tc>
        <w:tc>
          <w:tcPr>
            <w:tcW w:w="3624" w:type="pct"/>
            <w:tcBorders>
              <w:top w:val="single" w:color="auto" w:sz="4" w:space="0"/>
            </w:tcBorders>
            <w:shd w:val="clear" w:color="auto" w:fill="FFFFFF"/>
            <w:vAlign w:val="center"/>
          </w:tcPr>
          <w:p>
            <w:pPr>
              <w:pStyle w:val="57"/>
            </w:pPr>
            <w:r>
              <w:t>0.0015</w:t>
            </w:r>
          </w:p>
        </w:tc>
      </w:tr>
      <w:tr>
        <w:trPr>
          <w:trHeight w:val="223" w:hRule="atLeast"/>
          <w:jc w:val="center"/>
        </w:trPr>
        <w:tc>
          <w:tcPr>
            <w:tcW w:w="1376" w:type="pct"/>
            <w:shd w:val="clear" w:color="auto" w:fill="FFFFFF"/>
            <w:vAlign w:val="center"/>
          </w:tcPr>
          <w:p>
            <w:pPr>
              <w:pStyle w:val="57"/>
            </w:pPr>
            <w:r>
              <w:t>CNN+LSTM</w:t>
            </w:r>
          </w:p>
        </w:tc>
        <w:tc>
          <w:tcPr>
            <w:tcW w:w="3624" w:type="pct"/>
            <w:shd w:val="clear" w:color="auto" w:fill="FFFFFF"/>
            <w:vAlign w:val="center"/>
          </w:tcPr>
          <w:p>
            <w:pPr>
              <w:pStyle w:val="57"/>
            </w:pPr>
            <w:r>
              <w:t>0.0018</w:t>
            </w:r>
          </w:p>
        </w:tc>
      </w:tr>
      <w:tr>
        <w:trPr>
          <w:trHeight w:val="223" w:hRule="atLeast"/>
          <w:jc w:val="center"/>
        </w:trPr>
        <w:tc>
          <w:tcPr>
            <w:tcW w:w="1376" w:type="pct"/>
            <w:shd w:val="clear" w:color="auto" w:fill="FFFFFF"/>
            <w:vAlign w:val="center"/>
          </w:tcPr>
          <w:p>
            <w:pPr>
              <w:pStyle w:val="57"/>
              <w:rPr>
                <w:bCs/>
              </w:rPr>
            </w:pPr>
            <w:r>
              <w:rPr>
                <w:bCs/>
              </w:rPr>
              <w:t>CNN+GRU</w:t>
            </w:r>
          </w:p>
        </w:tc>
        <w:tc>
          <w:tcPr>
            <w:tcW w:w="3624" w:type="pct"/>
            <w:shd w:val="clear" w:color="auto" w:fill="FFFFFF"/>
            <w:vAlign w:val="center"/>
          </w:tcPr>
          <w:p>
            <w:pPr>
              <w:pStyle w:val="57"/>
              <w:rPr>
                <w:bCs/>
              </w:rPr>
            </w:pPr>
            <w:r>
              <w:rPr>
                <w:bCs/>
              </w:rPr>
              <w:t>0.0003</w:t>
            </w:r>
          </w:p>
        </w:tc>
      </w:tr>
    </w:tbl>
    <w:p>
      <w:pPr>
        <w:pStyle w:val="56"/>
        <w:spacing w:beforeLines="40" w:after="31"/>
      </w:pPr>
      <w:r>
        <w:drawing>
          <wp:inline distT="0" distB="0" distL="0" distR="0">
            <wp:extent cx="2200275" cy="1514475"/>
            <wp:effectExtent l="0" t="0" r="9525"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200275" cy="1514475"/>
                    </a:xfrm>
                    <a:prstGeom prst="rect">
                      <a:avLst/>
                    </a:prstGeom>
                  </pic:spPr>
                </pic:pic>
              </a:graphicData>
            </a:graphic>
          </wp:inline>
        </w:drawing>
      </w:r>
    </w:p>
    <w:p>
      <w:pPr>
        <w:pStyle w:val="45"/>
        <w:spacing w:after="31"/>
      </w:pPr>
      <w:r>
        <w:rPr>
          <w:rFonts w:hint="eastAsia"/>
        </w:rPr>
        <w:t>图</w:t>
      </w:r>
      <w:r>
        <w:t>17</w:t>
      </w:r>
      <w:r>
        <w:rPr>
          <w:rFonts w:hint="eastAsia"/>
        </w:rPr>
        <w:t>预测误差随</w:t>
      </w:r>
      <w:r>
        <w:t>训练次数</w:t>
      </w:r>
      <w:r>
        <w:rPr>
          <w:rFonts w:hint="eastAsia"/>
        </w:rPr>
        <w:t>变化对比</w:t>
      </w:r>
      <w:r>
        <w:br w:type="textWrapping"/>
      </w:r>
      <w:r>
        <w:t>Fig.17  Comparison graph of forecasted loss with the training times</w:t>
      </w:r>
    </w:p>
    <w:p>
      <w:pPr>
        <w:pStyle w:val="56"/>
        <w:spacing w:beforeLines="35" w:after="31"/>
      </w:pPr>
      <w:r>
        <w:drawing>
          <wp:inline distT="0" distB="0" distL="0" distR="0">
            <wp:extent cx="2352675" cy="1514475"/>
            <wp:effectExtent l="0" t="0" r="9525"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2352675" cy="1514475"/>
                    </a:xfrm>
                    <a:prstGeom prst="rect">
                      <a:avLst/>
                    </a:prstGeom>
                  </pic:spPr>
                </pic:pic>
              </a:graphicData>
            </a:graphic>
          </wp:inline>
        </w:drawing>
      </w:r>
    </w:p>
    <w:p>
      <w:pPr>
        <w:pStyle w:val="45"/>
        <w:spacing w:after="31"/>
      </w:pPr>
      <w:r>
        <w:rPr>
          <w:rFonts w:hint="eastAsia"/>
        </w:rPr>
        <w:t>图</w:t>
      </w:r>
      <w:r>
        <w:t>18</w:t>
      </w:r>
      <w:bookmarkStart w:id="16" w:name="OLE_LINK9"/>
      <w:r>
        <w:t>网络</w:t>
      </w:r>
      <w:r>
        <w:rPr>
          <w:rFonts w:hint="eastAsia"/>
        </w:rPr>
        <w:t>中</w:t>
      </w:r>
      <w:bookmarkStart w:id="17" w:name="OLE_LINK11"/>
      <w:bookmarkStart w:id="18" w:name="OLE_LINK32"/>
      <w:r>
        <w:rPr>
          <w:rFonts w:hint="eastAsia"/>
        </w:rPr>
        <w:t>某一</w:t>
      </w:r>
      <w:r>
        <w:t>参数</w:t>
      </w:r>
      <w:r>
        <w:rPr>
          <w:rFonts w:hint="eastAsia"/>
        </w:rPr>
        <w:t>随</w:t>
      </w:r>
      <w:r>
        <w:t>训练次数</w:t>
      </w:r>
      <w:r>
        <w:rPr>
          <w:rFonts w:hint="eastAsia"/>
        </w:rPr>
        <w:t>变化</w:t>
      </w:r>
      <w:bookmarkEnd w:id="16"/>
      <w:bookmarkEnd w:id="17"/>
      <w:bookmarkEnd w:id="18"/>
      <w:r>
        <w:rPr>
          <w:rFonts w:hint="eastAsia"/>
        </w:rPr>
        <w:t>对比</w:t>
      </w:r>
      <w:r>
        <w:br w:type="textWrapping"/>
      </w:r>
      <w:r>
        <w:t>Fig.18  Comparison graph of a parameter in the network varies with the training times</w:t>
      </w:r>
    </w:p>
    <w:p>
      <w:pPr>
        <w:pStyle w:val="56"/>
        <w:spacing w:beforeLines="40" w:after="31"/>
      </w:pPr>
      <w:r>
        <w:drawing>
          <wp:inline distT="0" distB="0" distL="0" distR="0">
            <wp:extent cx="2409825" cy="1514475"/>
            <wp:effectExtent l="0" t="0" r="9525"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409825" cy="1514475"/>
                    </a:xfrm>
                    <a:prstGeom prst="rect">
                      <a:avLst/>
                    </a:prstGeom>
                  </pic:spPr>
                </pic:pic>
              </a:graphicData>
            </a:graphic>
          </wp:inline>
        </w:drawing>
      </w:r>
    </w:p>
    <w:p>
      <w:pPr>
        <w:pStyle w:val="45"/>
        <w:spacing w:after="31"/>
      </w:pPr>
      <w:r>
        <w:rPr>
          <w:rFonts w:hint="eastAsia"/>
        </w:rPr>
        <w:t>图</w:t>
      </w:r>
      <w:r>
        <w:t>19</w:t>
      </w:r>
      <w:r>
        <w:rPr>
          <w:rFonts w:hint="eastAsia"/>
        </w:rPr>
        <w:t>C</w:t>
      </w:r>
      <w:r>
        <w:t>NN</w:t>
      </w:r>
      <w:r>
        <w:rPr>
          <w:rFonts w:hint="eastAsia"/>
        </w:rPr>
        <w:t>和SRU集成</w:t>
      </w:r>
      <w:r>
        <w:t>预测模型</w:t>
      </w:r>
      <w:r>
        <w:rPr>
          <w:rFonts w:hint="eastAsia"/>
        </w:rPr>
        <w:t>中</w:t>
      </w:r>
      <w:r>
        <w:t>梯度</w:t>
      </w:r>
      <w:r>
        <w:rPr>
          <w:rFonts w:hint="eastAsia"/>
        </w:rPr>
        <w:t>变化</w:t>
      </w:r>
      <w:r>
        <w:br w:type="textWrapping"/>
      </w:r>
      <w:r>
        <w:t xml:space="preserve">Fig.19  Gradient variation </w:t>
      </w:r>
      <w:bookmarkStart w:id="19" w:name="OLE_LINK41"/>
      <w:bookmarkStart w:id="20" w:name="OLE_LINK40"/>
      <w:r>
        <w:t xml:space="preserve">graph </w:t>
      </w:r>
      <w:bookmarkEnd w:id="19"/>
      <w:bookmarkEnd w:id="20"/>
      <w:r>
        <w:t>in the integrated forecast model of CNN and SRU</w:t>
      </w:r>
    </w:p>
    <w:p>
      <w:pPr>
        <w:pStyle w:val="56"/>
        <w:spacing w:beforeLines="45" w:after="31"/>
      </w:pPr>
      <w:r>
        <w:drawing>
          <wp:inline distT="0" distB="0" distL="0" distR="0">
            <wp:extent cx="2371725" cy="1514475"/>
            <wp:effectExtent l="0" t="0" r="9525"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371725" cy="1514475"/>
                    </a:xfrm>
                    <a:prstGeom prst="rect">
                      <a:avLst/>
                    </a:prstGeom>
                  </pic:spPr>
                </pic:pic>
              </a:graphicData>
            </a:graphic>
          </wp:inline>
        </w:drawing>
      </w:r>
    </w:p>
    <w:p>
      <w:pPr>
        <w:pStyle w:val="45"/>
        <w:spacing w:after="31"/>
      </w:pPr>
      <w:r>
        <w:rPr>
          <w:rFonts w:hint="eastAsia"/>
        </w:rPr>
        <w:t>图</w:t>
      </w:r>
      <w:r>
        <w:t>20</w:t>
      </w:r>
      <w:r>
        <w:rPr>
          <w:rFonts w:hint="eastAsia"/>
        </w:rPr>
        <w:t xml:space="preserve"> C</w:t>
      </w:r>
      <w:r>
        <w:t>NN</w:t>
      </w:r>
      <w:r>
        <w:rPr>
          <w:rFonts w:hint="eastAsia"/>
        </w:rPr>
        <w:t>和</w:t>
      </w:r>
      <w:r>
        <w:t>LSTM</w:t>
      </w:r>
      <w:r>
        <w:rPr>
          <w:rFonts w:hint="eastAsia"/>
        </w:rPr>
        <w:t>集成</w:t>
      </w:r>
      <w:r>
        <w:t>预测模型</w:t>
      </w:r>
      <w:r>
        <w:rPr>
          <w:rFonts w:hint="eastAsia"/>
        </w:rPr>
        <w:t>中</w:t>
      </w:r>
      <w:r>
        <w:t>梯度</w:t>
      </w:r>
      <w:r>
        <w:rPr>
          <w:rFonts w:hint="eastAsia"/>
        </w:rPr>
        <w:t>变化</w:t>
      </w:r>
      <w:r>
        <w:br w:type="textWrapping"/>
      </w:r>
      <w:r>
        <w:t>Fig.20  Gradient variation graph in the integrated forecast model of CNN and LSTM</w:t>
      </w:r>
    </w:p>
    <w:p>
      <w:pPr>
        <w:pStyle w:val="56"/>
        <w:spacing w:before="78" w:after="31"/>
      </w:pPr>
      <w:r>
        <w:drawing>
          <wp:inline distT="0" distB="0" distL="0" distR="0">
            <wp:extent cx="2371725" cy="1514475"/>
            <wp:effectExtent l="0" t="0" r="952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371725" cy="1514475"/>
                    </a:xfrm>
                    <a:prstGeom prst="rect">
                      <a:avLst/>
                    </a:prstGeom>
                  </pic:spPr>
                </pic:pic>
              </a:graphicData>
            </a:graphic>
          </wp:inline>
        </w:drawing>
      </w:r>
    </w:p>
    <w:p>
      <w:pPr>
        <w:pStyle w:val="45"/>
        <w:spacing w:after="31"/>
      </w:pPr>
      <w:r>
        <w:rPr>
          <w:rFonts w:hint="eastAsia"/>
        </w:rPr>
        <w:t>图2</w:t>
      </w:r>
      <w:r>
        <w:t>1</w:t>
      </w:r>
      <w:r>
        <w:rPr>
          <w:rFonts w:hint="eastAsia"/>
        </w:rPr>
        <w:t>C</w:t>
      </w:r>
      <w:r>
        <w:t>NN</w:t>
      </w:r>
      <w:r>
        <w:rPr>
          <w:rFonts w:hint="eastAsia"/>
        </w:rPr>
        <w:t>和</w:t>
      </w:r>
      <w:r>
        <w:t>GRU</w:t>
      </w:r>
      <w:r>
        <w:rPr>
          <w:rFonts w:hint="eastAsia"/>
        </w:rPr>
        <w:t>集成</w:t>
      </w:r>
      <w:r>
        <w:t>预测模型</w:t>
      </w:r>
      <w:r>
        <w:rPr>
          <w:rFonts w:hint="eastAsia"/>
        </w:rPr>
        <w:t>中</w:t>
      </w:r>
      <w:r>
        <w:t>梯度</w:t>
      </w:r>
      <w:r>
        <w:rPr>
          <w:rFonts w:hint="eastAsia"/>
        </w:rPr>
        <w:t>变化</w:t>
      </w:r>
      <w:r>
        <w:br w:type="textWrapping"/>
      </w:r>
      <w:r>
        <w:t>Fig.21  Gradient variation graph in the integrated forecast model of CNN and GRU</w:t>
      </w:r>
    </w:p>
    <w:p>
      <w:pPr>
        <w:ind w:firstLine="0"/>
        <w:rPr>
          <w:spacing w:val="9"/>
        </w:rPr>
      </w:pPr>
      <w:r>
        <w:rPr>
          <w:rFonts w:hint="eastAsia"/>
        </w:rPr>
        <w:t>成预测模型的RMSE下降最快。LSTM和GRU分</w:t>
      </w:r>
      <w:r>
        <w:rPr>
          <w:rFonts w:hint="eastAsia"/>
          <w:spacing w:val="8"/>
        </w:rPr>
        <w:t>别在训练的前期和后期存在一定的梯度消失问题，</w:t>
      </w:r>
      <w:r>
        <w:rPr>
          <w:rFonts w:hint="eastAsia"/>
          <w:spacing w:val="9"/>
        </w:rPr>
        <w:t>但SRU整个</w:t>
      </w:r>
      <w:r>
        <w:rPr>
          <w:spacing w:val="9"/>
        </w:rPr>
        <w:t>训练过程中</w:t>
      </w:r>
      <w:r>
        <w:rPr>
          <w:rFonts w:hint="eastAsia"/>
          <w:spacing w:val="9"/>
        </w:rPr>
        <w:t>一直存在较大的梯度。故在神经网络参数迭代过程中，SRU可以有效地缓解梯度消失问题，其参数收敛得更快，预测效果更好。</w:t>
      </w:r>
      <w:r>
        <w:rPr>
          <w:spacing w:val="9"/>
        </w:rPr>
        <w:t>为了</w:t>
      </w:r>
      <w:r>
        <w:rPr>
          <w:rFonts w:hint="eastAsia"/>
          <w:spacing w:val="9"/>
        </w:rPr>
        <w:t>说明</w:t>
      </w:r>
      <w:r>
        <w:rPr>
          <w:spacing w:val="9"/>
        </w:rPr>
        <w:t>在</w:t>
      </w:r>
      <w:r>
        <w:rPr>
          <w:rFonts w:hint="eastAsia"/>
          <w:spacing w:val="9"/>
        </w:rPr>
        <w:t>不同</w:t>
      </w:r>
      <w:r>
        <w:rPr>
          <w:spacing w:val="9"/>
        </w:rPr>
        <w:t>预测时域</w:t>
      </w:r>
      <w:r>
        <w:rPr>
          <w:rFonts w:hint="eastAsia"/>
          <w:spacing w:val="9"/>
        </w:rPr>
        <w:t>的预测结果</w:t>
      </w:r>
      <w:r>
        <w:rPr>
          <w:spacing w:val="9"/>
        </w:rPr>
        <w:t>，</w:t>
      </w:r>
      <w:r>
        <w:rPr>
          <w:rFonts w:hint="eastAsia"/>
          <w:spacing w:val="9"/>
        </w:rPr>
        <w:t>给出</w:t>
      </w:r>
      <w:r>
        <w:rPr>
          <w:spacing w:val="9"/>
        </w:rPr>
        <w:t>了</w:t>
      </w:r>
      <w:r>
        <w:rPr>
          <w:i/>
          <w:spacing w:val="9"/>
        </w:rPr>
        <w:t>h</w:t>
      </w:r>
      <w:r>
        <w:rPr>
          <w:spacing w:val="9"/>
        </w:rPr>
        <w:t>=1</w:t>
      </w:r>
      <w:r>
        <w:rPr>
          <w:rFonts w:hint="eastAsia"/>
          <w:spacing w:val="9"/>
        </w:rPr>
        <w:t>、</w:t>
      </w:r>
      <w:r>
        <w:rPr>
          <w:i/>
          <w:spacing w:val="9"/>
        </w:rPr>
        <w:t>h</w:t>
      </w:r>
      <w:r>
        <w:rPr>
          <w:spacing w:val="9"/>
        </w:rPr>
        <w:t>=2</w:t>
      </w:r>
      <w:r>
        <w:rPr>
          <w:rFonts w:hint="eastAsia"/>
          <w:spacing w:val="9"/>
        </w:rPr>
        <w:t>、</w:t>
      </w:r>
      <w:r>
        <w:rPr>
          <w:i/>
          <w:spacing w:val="9"/>
        </w:rPr>
        <w:t>h</w:t>
      </w:r>
      <w:r>
        <w:rPr>
          <w:spacing w:val="9"/>
        </w:rPr>
        <w:t>=5</w:t>
      </w:r>
      <w:r>
        <w:rPr>
          <w:rFonts w:hint="eastAsia"/>
          <w:spacing w:val="9"/>
        </w:rPr>
        <w:t>、</w:t>
      </w:r>
      <w:r>
        <w:rPr>
          <w:i/>
          <w:spacing w:val="9"/>
        </w:rPr>
        <w:t>h</w:t>
      </w:r>
      <w:r>
        <w:rPr>
          <w:spacing w:val="9"/>
        </w:rPr>
        <w:t>=10</w:t>
      </w:r>
      <w:r>
        <w:rPr>
          <w:rFonts w:hint="eastAsia"/>
          <w:spacing w:val="9"/>
        </w:rPr>
        <w:t>的</w:t>
      </w:r>
      <w:r>
        <w:rPr>
          <w:spacing w:val="9"/>
        </w:rPr>
        <w:t>预测时域，相关仿真数据见</w:t>
      </w:r>
      <w:r>
        <w:rPr>
          <w:rFonts w:hint="eastAsia"/>
          <w:spacing w:val="9"/>
        </w:rPr>
        <w:t>表</w:t>
      </w:r>
      <w:r>
        <w:rPr>
          <w:spacing w:val="9"/>
        </w:rPr>
        <w:t>4。</w:t>
      </w:r>
    </w:p>
    <w:p>
      <w:pPr>
        <w:pStyle w:val="44"/>
      </w:pPr>
      <w:r>
        <w:rPr>
          <w:rFonts w:hint="eastAsia" w:ascii="黑体" w:hAnsi="黑体"/>
        </w:rPr>
        <w:t>表</w:t>
      </w:r>
      <w:r>
        <w:rPr>
          <w:b/>
        </w:rPr>
        <w:t>4</w:t>
      </w:r>
      <w:r>
        <w:rPr>
          <w:rFonts w:hint="eastAsia" w:ascii="黑体" w:hAnsi="黑体"/>
        </w:rPr>
        <w:t>不同预测模型仿真结果对比表</w:t>
      </w:r>
      <w:r>
        <w:rPr>
          <w:rFonts w:ascii="黑体" w:hAnsi="黑体"/>
        </w:rPr>
        <w:br w:type="textWrapping"/>
      </w:r>
      <w:r>
        <w:t>Tab.4  Comparison table of simulation results of different forecast models</w:t>
      </w:r>
    </w:p>
    <w:tbl>
      <w:tblPr>
        <w:tblStyle w:val="32"/>
        <w:tblW w:w="4976"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906"/>
        <w:gridCol w:w="1115"/>
        <w:gridCol w:w="952"/>
        <w:gridCol w:w="1084"/>
        <w:gridCol w:w="808"/>
      </w:tblGrid>
      <w:tr>
        <w:trPr>
          <w:trHeight w:val="320" w:hRule="atLeast"/>
          <w:jc w:val="center"/>
        </w:trPr>
        <w:tc>
          <w:tcPr>
            <w:tcW w:w="931"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预测时域</w:t>
            </w:r>
            <w:r>
              <w:rPr>
                <w:i/>
              </w:rPr>
              <w:t>h</w:t>
            </w:r>
          </w:p>
        </w:tc>
        <w:tc>
          <w:tcPr>
            <w:tcW w:w="1146"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模型</w:t>
            </w:r>
          </w:p>
        </w:tc>
        <w:tc>
          <w:tcPr>
            <w:tcW w:w="978"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rPr>
              <w:t>训练耗时</w:t>
            </w:r>
            <w:r>
              <w:t>/s</w:t>
            </w:r>
          </w:p>
        </w:tc>
        <w:tc>
          <w:tcPr>
            <w:tcW w:w="1114"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iCs/>
              </w:rPr>
              <w:t>RMSE</w:t>
            </w:r>
            <w:r>
              <w:rPr>
                <w:iCs/>
              </w:rPr>
              <w:t>/</w:t>
            </w:r>
            <w:r>
              <w:rPr>
                <w:rFonts w:hint="eastAsia"/>
              </w:rPr>
              <w:t>(m</w:t>
            </w:r>
            <w:r>
              <w:t>/s</w:t>
            </w:r>
            <w:r>
              <w:rPr>
                <w:rFonts w:hint="eastAsia"/>
              </w:rPr>
              <w:t>)</w:t>
            </w:r>
          </w:p>
        </w:tc>
        <w:tc>
          <w:tcPr>
            <w:tcW w:w="830" w:type="pct"/>
            <w:tcBorders>
              <w:top w:val="single" w:color="auto" w:sz="8" w:space="0"/>
              <w:bottom w:val="single" w:color="auto" w:sz="4" w:space="0"/>
            </w:tcBorders>
            <w:shd w:val="clear" w:color="auto" w:fill="FFFFFF"/>
            <w:vAlign w:val="center"/>
          </w:tcPr>
          <w:p>
            <w:pPr>
              <w:pStyle w:val="57"/>
              <w:ind w:left="-106" w:leftChars="-50" w:right="-106" w:rightChars="-50"/>
            </w:pPr>
            <w:r>
              <w:rPr>
                <w:rFonts w:hint="eastAsia"/>
                <w:iCs/>
              </w:rPr>
              <w:t>M</w:t>
            </w:r>
            <w:r>
              <w:rPr>
                <w:iCs/>
              </w:rPr>
              <w:t>E/</w:t>
            </w:r>
            <w:r>
              <w:t>(m/s)</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1</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pPr>
            <w:r>
              <w:rPr>
                <w:rFonts w:hint="eastAsia"/>
              </w:rPr>
              <w:t>1987.3</w:t>
            </w:r>
          </w:p>
        </w:tc>
        <w:tc>
          <w:tcPr>
            <w:tcW w:w="1114" w:type="pct"/>
            <w:tcBorders>
              <w:top w:val="single" w:color="auto" w:sz="4" w:space="0"/>
              <w:bottom w:val="nil"/>
            </w:tcBorders>
            <w:shd w:val="clear" w:color="auto" w:fill="FFFFFF"/>
            <w:vAlign w:val="center"/>
          </w:tcPr>
          <w:p>
            <w:pPr>
              <w:pStyle w:val="57"/>
            </w:pPr>
            <w:r>
              <w:rPr>
                <w:rFonts w:hint="eastAsia"/>
              </w:rPr>
              <w:t>0.661</w:t>
            </w:r>
          </w:p>
        </w:tc>
        <w:tc>
          <w:tcPr>
            <w:tcW w:w="830" w:type="pct"/>
            <w:tcBorders>
              <w:top w:val="single" w:color="auto" w:sz="4" w:space="0"/>
              <w:bottom w:val="nil"/>
            </w:tcBorders>
            <w:shd w:val="clear" w:color="auto" w:fill="FFFFFF"/>
            <w:vAlign w:val="center"/>
          </w:tcPr>
          <w:p>
            <w:pPr>
              <w:pStyle w:val="57"/>
            </w:pPr>
            <w:r>
              <w:rPr>
                <w:rFonts w:hint="eastAsia" w:ascii="宋体" w:hAnsi="宋体"/>
              </w:rPr>
              <w:t>-</w:t>
            </w:r>
            <w:r>
              <w:rPr>
                <w:rFonts w:hint="eastAsia"/>
              </w:rPr>
              <w:t>0</w:t>
            </w:r>
            <w:r>
              <w:t>.026</w:t>
            </w:r>
          </w:p>
        </w:tc>
      </w:tr>
      <w:tr>
        <w:trPr>
          <w:trHeight w:val="325" w:hRule="atLeast"/>
          <w:jc w:val="center"/>
        </w:trPr>
        <w:tc>
          <w:tcPr>
            <w:tcW w:w="931" w:type="pct"/>
            <w:vMerge w:val="continue"/>
            <w:tcBorders>
              <w:top w:val="nil"/>
              <w:bottom w:val="nil"/>
            </w:tcBorders>
            <w:shd w:val="clear" w:color="auto" w:fill="FFFFFF"/>
            <w:vAlign w:val="center"/>
          </w:tcPr>
          <w:p>
            <w:pPr>
              <w:pStyle w:val="57"/>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3131.4</w:t>
            </w:r>
          </w:p>
        </w:tc>
        <w:tc>
          <w:tcPr>
            <w:tcW w:w="1114" w:type="pct"/>
            <w:tcBorders>
              <w:top w:val="nil"/>
              <w:bottom w:val="nil"/>
            </w:tcBorders>
            <w:shd w:val="clear" w:color="auto" w:fill="FFFFFF"/>
            <w:vAlign w:val="center"/>
          </w:tcPr>
          <w:p>
            <w:pPr>
              <w:pStyle w:val="57"/>
            </w:pPr>
            <w:r>
              <w:t>0.7</w:t>
            </w:r>
            <w:r>
              <w:rPr>
                <w:rFonts w:hint="eastAsia"/>
              </w:rPr>
              <w:t>86</w:t>
            </w:r>
          </w:p>
        </w:tc>
        <w:tc>
          <w:tcPr>
            <w:tcW w:w="830" w:type="pct"/>
            <w:tcBorders>
              <w:top w:val="nil"/>
              <w:bottom w:val="nil"/>
            </w:tcBorders>
            <w:shd w:val="clear" w:color="auto" w:fill="FFFFFF"/>
            <w:vAlign w:val="center"/>
          </w:tcPr>
          <w:p>
            <w:pPr>
              <w:pStyle w:val="57"/>
            </w:pPr>
            <w:r>
              <w:rPr>
                <w:rFonts w:hint="eastAsia" w:ascii="宋体" w:hAnsi="宋体"/>
              </w:rPr>
              <w:t>-</w:t>
            </w:r>
            <w:r>
              <w:t>0.057</w:t>
            </w:r>
          </w:p>
        </w:tc>
      </w:tr>
      <w:tr>
        <w:trPr>
          <w:trHeight w:val="325" w:hRule="atLeast"/>
          <w:jc w:val="center"/>
        </w:trPr>
        <w:tc>
          <w:tcPr>
            <w:tcW w:w="931" w:type="pct"/>
            <w:vMerge w:val="continue"/>
            <w:tcBorders>
              <w:top w:val="nil"/>
              <w:bottom w:val="nil"/>
            </w:tcBorders>
            <w:shd w:val="clear" w:color="auto" w:fill="FFFFFF"/>
            <w:vAlign w:val="center"/>
          </w:tcPr>
          <w:p>
            <w:pPr>
              <w:pStyle w:val="57"/>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t>4134.6</w:t>
            </w:r>
          </w:p>
        </w:tc>
        <w:tc>
          <w:tcPr>
            <w:tcW w:w="1114" w:type="pct"/>
            <w:tcBorders>
              <w:top w:val="nil"/>
              <w:bottom w:val="nil"/>
            </w:tcBorders>
            <w:shd w:val="clear" w:color="auto" w:fill="FFFFFF"/>
            <w:vAlign w:val="center"/>
          </w:tcPr>
          <w:p>
            <w:pPr>
              <w:pStyle w:val="57"/>
            </w:pPr>
            <w:r>
              <w:t>0.763</w:t>
            </w:r>
          </w:p>
        </w:tc>
        <w:tc>
          <w:tcPr>
            <w:tcW w:w="830" w:type="pct"/>
            <w:tcBorders>
              <w:top w:val="nil"/>
              <w:bottom w:val="nil"/>
            </w:tcBorders>
            <w:shd w:val="clear" w:color="auto" w:fill="FFFFFF"/>
            <w:vAlign w:val="center"/>
          </w:tcPr>
          <w:p>
            <w:pPr>
              <w:pStyle w:val="57"/>
            </w:pPr>
            <w:r>
              <w:rPr>
                <w:rFonts w:hint="eastAsia" w:ascii="宋体" w:hAnsi="宋体"/>
              </w:rPr>
              <w:t>-</w:t>
            </w:r>
            <w:r>
              <w:t>0.060</w:t>
            </w:r>
          </w:p>
        </w:tc>
      </w:tr>
      <w:tr>
        <w:trPr>
          <w:trHeight w:val="325" w:hRule="atLeast"/>
          <w:jc w:val="center"/>
        </w:trPr>
        <w:tc>
          <w:tcPr>
            <w:tcW w:w="931" w:type="pct"/>
            <w:vMerge w:val="continue"/>
            <w:tcBorders>
              <w:top w:val="nil"/>
              <w:bottom w:val="nil"/>
            </w:tcBorders>
            <w:shd w:val="clear" w:color="auto" w:fill="FFFFFF"/>
            <w:vAlign w:val="center"/>
          </w:tcPr>
          <w:p>
            <w:pPr>
              <w:pStyle w:val="57"/>
              <w:rPr>
                <w:b/>
              </w:rPr>
            </w:pPr>
          </w:p>
        </w:tc>
        <w:tc>
          <w:tcPr>
            <w:tcW w:w="1146" w:type="pct"/>
            <w:tcBorders>
              <w:top w:val="nil"/>
              <w:bottom w:val="nil"/>
            </w:tcBorders>
            <w:shd w:val="clear" w:color="auto" w:fill="FFFFFF"/>
            <w:vAlign w:val="center"/>
          </w:tcPr>
          <w:p>
            <w:pPr>
              <w:pStyle w:val="57"/>
              <w:rPr>
                <w:b/>
              </w:rPr>
            </w:pPr>
            <w:r>
              <w:t>CNN</w:t>
            </w:r>
          </w:p>
        </w:tc>
        <w:tc>
          <w:tcPr>
            <w:tcW w:w="978" w:type="pct"/>
            <w:tcBorders>
              <w:top w:val="nil"/>
              <w:bottom w:val="nil"/>
            </w:tcBorders>
            <w:shd w:val="clear" w:color="auto" w:fill="FFFFFF"/>
            <w:vAlign w:val="center"/>
          </w:tcPr>
          <w:p>
            <w:pPr>
              <w:pStyle w:val="57"/>
            </w:pPr>
            <w:r>
              <w:rPr>
                <w:rFonts w:hint="eastAsia"/>
              </w:rPr>
              <w:t>6</w:t>
            </w:r>
            <w:r>
              <w:t>80.8</w:t>
            </w:r>
          </w:p>
        </w:tc>
        <w:tc>
          <w:tcPr>
            <w:tcW w:w="1114" w:type="pct"/>
            <w:tcBorders>
              <w:top w:val="nil"/>
              <w:bottom w:val="nil"/>
            </w:tcBorders>
            <w:shd w:val="clear" w:color="auto" w:fill="FFFFFF"/>
            <w:vAlign w:val="center"/>
          </w:tcPr>
          <w:p>
            <w:pPr>
              <w:pStyle w:val="57"/>
            </w:pPr>
            <w:r>
              <w:rPr>
                <w:rFonts w:hint="eastAsia"/>
              </w:rPr>
              <w:t>0</w:t>
            </w:r>
            <w:r>
              <w:t>.883</w:t>
            </w:r>
          </w:p>
        </w:tc>
        <w:tc>
          <w:tcPr>
            <w:tcW w:w="830" w:type="pct"/>
            <w:tcBorders>
              <w:top w:val="nil"/>
              <w:bottom w:val="nil"/>
            </w:tcBorders>
            <w:shd w:val="clear" w:color="auto" w:fill="FFFFFF"/>
            <w:vAlign w:val="center"/>
          </w:tcPr>
          <w:p>
            <w:pPr>
              <w:pStyle w:val="57"/>
            </w:pPr>
            <w:r>
              <w:rPr>
                <w:rFonts w:hint="eastAsia" w:ascii="宋体" w:hAnsi="宋体"/>
              </w:rPr>
              <w:t>-</w:t>
            </w:r>
            <w:r>
              <w:t>0.064</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rPr>
            </w:pPr>
          </w:p>
        </w:tc>
        <w:tc>
          <w:tcPr>
            <w:tcW w:w="1146" w:type="pct"/>
            <w:tcBorders>
              <w:top w:val="nil"/>
              <w:bottom w:val="single" w:color="auto" w:sz="4" w:space="0"/>
            </w:tcBorders>
            <w:shd w:val="clear" w:color="auto" w:fill="FFFFFF"/>
            <w:vAlign w:val="center"/>
          </w:tcPr>
          <w:p>
            <w:pPr>
              <w:pStyle w:val="57"/>
              <w:rPr>
                <w:b/>
              </w:rPr>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490.</w:t>
            </w:r>
            <w:r>
              <w:rPr>
                <w:rFonts w:hint="eastAsia"/>
              </w:rPr>
              <w:t>1</w:t>
            </w:r>
          </w:p>
        </w:tc>
        <w:tc>
          <w:tcPr>
            <w:tcW w:w="1114" w:type="pct"/>
            <w:tcBorders>
              <w:top w:val="nil"/>
              <w:bottom w:val="single" w:color="auto" w:sz="4" w:space="0"/>
            </w:tcBorders>
            <w:shd w:val="clear" w:color="auto" w:fill="FFFFFF"/>
            <w:vAlign w:val="center"/>
          </w:tcPr>
          <w:p>
            <w:pPr>
              <w:pStyle w:val="57"/>
            </w:pPr>
            <w:r>
              <w:t>0.</w:t>
            </w:r>
            <w:r>
              <w:rPr>
                <w:rFonts w:hint="eastAsia"/>
              </w:rPr>
              <w:t>974</w:t>
            </w:r>
          </w:p>
        </w:tc>
        <w:tc>
          <w:tcPr>
            <w:tcW w:w="830" w:type="pct"/>
            <w:tcBorders>
              <w:top w:val="nil"/>
              <w:bottom w:val="single" w:color="auto" w:sz="4" w:space="0"/>
            </w:tcBorders>
            <w:shd w:val="clear" w:color="auto" w:fill="FFFFFF"/>
            <w:vAlign w:val="center"/>
          </w:tcPr>
          <w:p>
            <w:pPr>
              <w:pStyle w:val="57"/>
            </w:pPr>
            <w:r>
              <w:rPr>
                <w:rFonts w:hint="eastAsia"/>
              </w:rPr>
              <w:t>0</w:t>
            </w:r>
            <w:r>
              <w:t>.193</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2</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rPr>
                <w:b/>
              </w:rPr>
            </w:pPr>
            <w:r>
              <w:rPr>
                <w:rFonts w:hint="eastAsia"/>
              </w:rPr>
              <w:t>1998.7</w:t>
            </w:r>
          </w:p>
        </w:tc>
        <w:tc>
          <w:tcPr>
            <w:tcW w:w="1114" w:type="pct"/>
            <w:tcBorders>
              <w:top w:val="single" w:color="auto" w:sz="4" w:space="0"/>
              <w:bottom w:val="nil"/>
            </w:tcBorders>
            <w:shd w:val="clear" w:color="auto" w:fill="FFFFFF"/>
            <w:vAlign w:val="center"/>
          </w:tcPr>
          <w:p>
            <w:pPr>
              <w:pStyle w:val="57"/>
            </w:pPr>
            <w:r>
              <w:rPr>
                <w:rFonts w:hint="eastAsia"/>
              </w:rPr>
              <w:t>0.920</w:t>
            </w:r>
          </w:p>
        </w:tc>
        <w:tc>
          <w:tcPr>
            <w:tcW w:w="830" w:type="pct"/>
            <w:tcBorders>
              <w:top w:val="single" w:color="auto" w:sz="4" w:space="0"/>
              <w:bottom w:val="nil"/>
            </w:tcBorders>
            <w:shd w:val="clear" w:color="auto" w:fill="FFFFFF"/>
            <w:vAlign w:val="center"/>
          </w:tcPr>
          <w:p>
            <w:pPr>
              <w:pStyle w:val="57"/>
            </w:pPr>
            <w:r>
              <w:rPr>
                <w:rFonts w:hint="eastAsia"/>
              </w:rPr>
              <w:t>0</w:t>
            </w:r>
            <w:r>
              <w:t>.157</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3169.1</w:t>
            </w:r>
          </w:p>
        </w:tc>
        <w:tc>
          <w:tcPr>
            <w:tcW w:w="1114" w:type="pct"/>
            <w:tcBorders>
              <w:top w:val="nil"/>
              <w:bottom w:val="nil"/>
            </w:tcBorders>
            <w:shd w:val="clear" w:color="auto" w:fill="FFFFFF"/>
            <w:vAlign w:val="center"/>
          </w:tcPr>
          <w:p>
            <w:pPr>
              <w:pStyle w:val="57"/>
            </w:pPr>
            <w:r>
              <w:t>0.961</w:t>
            </w:r>
          </w:p>
        </w:tc>
        <w:tc>
          <w:tcPr>
            <w:tcW w:w="830" w:type="pct"/>
            <w:tcBorders>
              <w:top w:val="nil"/>
              <w:bottom w:val="nil"/>
            </w:tcBorders>
            <w:shd w:val="clear" w:color="auto" w:fill="FFFFFF"/>
            <w:vAlign w:val="center"/>
          </w:tcPr>
          <w:p>
            <w:pPr>
              <w:pStyle w:val="57"/>
            </w:pPr>
            <w:r>
              <w:rPr>
                <w:rFonts w:hint="eastAsia"/>
              </w:rPr>
              <w:t>0</w:t>
            </w:r>
            <w:r>
              <w:t>.091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t>4140.</w:t>
            </w:r>
            <w:r>
              <w:rPr>
                <w:rFonts w:hint="eastAsia"/>
              </w:rPr>
              <w:t>1</w:t>
            </w:r>
          </w:p>
        </w:tc>
        <w:tc>
          <w:tcPr>
            <w:tcW w:w="1114" w:type="pct"/>
            <w:tcBorders>
              <w:top w:val="nil"/>
              <w:bottom w:val="nil"/>
            </w:tcBorders>
            <w:shd w:val="clear" w:color="auto" w:fill="FFFFFF"/>
            <w:vAlign w:val="center"/>
          </w:tcPr>
          <w:p>
            <w:pPr>
              <w:pStyle w:val="57"/>
            </w:pPr>
            <w:r>
              <w:t>0.954</w:t>
            </w:r>
          </w:p>
        </w:tc>
        <w:tc>
          <w:tcPr>
            <w:tcW w:w="830" w:type="pct"/>
            <w:tcBorders>
              <w:top w:val="nil"/>
              <w:bottom w:val="nil"/>
            </w:tcBorders>
            <w:shd w:val="clear" w:color="auto" w:fill="FFFFFF"/>
            <w:vAlign w:val="center"/>
          </w:tcPr>
          <w:p>
            <w:pPr>
              <w:pStyle w:val="57"/>
            </w:pPr>
            <w:r>
              <w:rPr>
                <w:rFonts w:hint="eastAsia"/>
              </w:rPr>
              <w:t>0</w:t>
            </w:r>
            <w:r>
              <w:t>.252</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rPr>
                <w:b/>
              </w:rPr>
            </w:pPr>
            <w:r>
              <w:t>CNN</w:t>
            </w:r>
          </w:p>
        </w:tc>
        <w:tc>
          <w:tcPr>
            <w:tcW w:w="978" w:type="pct"/>
            <w:tcBorders>
              <w:top w:val="nil"/>
              <w:bottom w:val="nil"/>
            </w:tcBorders>
            <w:shd w:val="clear" w:color="auto" w:fill="FFFFFF"/>
            <w:vAlign w:val="center"/>
          </w:tcPr>
          <w:p>
            <w:pPr>
              <w:pStyle w:val="57"/>
            </w:pPr>
            <w:r>
              <w:rPr>
                <w:rFonts w:hint="eastAsia"/>
              </w:rPr>
              <w:t>6</w:t>
            </w:r>
            <w:r>
              <w:t>79.1</w:t>
            </w:r>
          </w:p>
        </w:tc>
        <w:tc>
          <w:tcPr>
            <w:tcW w:w="1114" w:type="pct"/>
            <w:tcBorders>
              <w:top w:val="nil"/>
              <w:bottom w:val="nil"/>
            </w:tcBorders>
            <w:shd w:val="clear" w:color="auto" w:fill="FFFFFF"/>
            <w:vAlign w:val="center"/>
          </w:tcPr>
          <w:p>
            <w:pPr>
              <w:pStyle w:val="57"/>
            </w:pPr>
            <w:r>
              <w:rPr>
                <w:rFonts w:hint="eastAsia"/>
              </w:rPr>
              <w:t>1</w:t>
            </w:r>
            <w:r>
              <w:t>.041</w:t>
            </w:r>
          </w:p>
        </w:tc>
        <w:tc>
          <w:tcPr>
            <w:tcW w:w="830" w:type="pct"/>
            <w:tcBorders>
              <w:top w:val="nil"/>
              <w:bottom w:val="nil"/>
            </w:tcBorders>
            <w:shd w:val="clear" w:color="auto" w:fill="FFFFFF"/>
            <w:vAlign w:val="center"/>
          </w:tcPr>
          <w:p>
            <w:pPr>
              <w:pStyle w:val="57"/>
            </w:pPr>
            <w:r>
              <w:rPr>
                <w:rFonts w:hint="eastAsia"/>
              </w:rPr>
              <w:t>0</w:t>
            </w:r>
            <w:r>
              <w:t>.445</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i/>
              </w:rPr>
            </w:pPr>
          </w:p>
        </w:tc>
        <w:tc>
          <w:tcPr>
            <w:tcW w:w="1146" w:type="pct"/>
            <w:tcBorders>
              <w:top w:val="nil"/>
              <w:bottom w:val="single" w:color="auto" w:sz="4" w:space="0"/>
            </w:tcBorders>
            <w:shd w:val="clear" w:color="auto" w:fill="FFFFFF"/>
            <w:vAlign w:val="center"/>
          </w:tcPr>
          <w:p>
            <w:pPr>
              <w:pStyle w:val="57"/>
              <w:rPr>
                <w:b/>
              </w:rPr>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488.6</w:t>
            </w:r>
          </w:p>
        </w:tc>
        <w:tc>
          <w:tcPr>
            <w:tcW w:w="1114" w:type="pct"/>
            <w:tcBorders>
              <w:top w:val="nil"/>
              <w:bottom w:val="single" w:color="auto" w:sz="4" w:space="0"/>
            </w:tcBorders>
            <w:shd w:val="clear" w:color="auto" w:fill="FFFFFF"/>
            <w:vAlign w:val="center"/>
          </w:tcPr>
          <w:p>
            <w:pPr>
              <w:pStyle w:val="57"/>
            </w:pPr>
            <w:r>
              <w:t>1.30</w:t>
            </w:r>
            <w:r>
              <w:rPr>
                <w:rFonts w:hint="eastAsia"/>
              </w:rPr>
              <w:t>5</w:t>
            </w:r>
          </w:p>
        </w:tc>
        <w:tc>
          <w:tcPr>
            <w:tcW w:w="830" w:type="pct"/>
            <w:tcBorders>
              <w:top w:val="nil"/>
              <w:bottom w:val="single" w:color="auto" w:sz="4" w:space="0"/>
            </w:tcBorders>
            <w:shd w:val="clear" w:color="auto" w:fill="FFFFFF"/>
            <w:vAlign w:val="center"/>
          </w:tcPr>
          <w:p>
            <w:pPr>
              <w:pStyle w:val="57"/>
            </w:pPr>
            <w:r>
              <w:rPr>
                <w:rFonts w:hint="eastAsia"/>
              </w:rPr>
              <w:t>0</w:t>
            </w:r>
            <w:r>
              <w:t>.525</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pPr>
            <w:r>
              <w:t>5</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pPr>
            <w:r>
              <w:rPr>
                <w:rFonts w:hint="eastAsia"/>
              </w:rPr>
              <w:t>2002.6</w:t>
            </w:r>
          </w:p>
        </w:tc>
        <w:tc>
          <w:tcPr>
            <w:tcW w:w="1114" w:type="pct"/>
            <w:tcBorders>
              <w:top w:val="single" w:color="auto" w:sz="4" w:space="0"/>
              <w:bottom w:val="nil"/>
            </w:tcBorders>
            <w:shd w:val="clear" w:color="auto" w:fill="FFFFFF"/>
            <w:vAlign w:val="center"/>
          </w:tcPr>
          <w:p>
            <w:pPr>
              <w:pStyle w:val="57"/>
            </w:pPr>
            <w:r>
              <w:rPr>
                <w:rFonts w:hint="eastAsia"/>
              </w:rPr>
              <w:t>1.583</w:t>
            </w:r>
          </w:p>
        </w:tc>
        <w:tc>
          <w:tcPr>
            <w:tcW w:w="830" w:type="pct"/>
            <w:tcBorders>
              <w:top w:val="single" w:color="auto" w:sz="4" w:space="0"/>
              <w:bottom w:val="nil"/>
            </w:tcBorders>
            <w:shd w:val="clear" w:color="auto" w:fill="FFFFFF"/>
            <w:vAlign w:val="center"/>
          </w:tcPr>
          <w:p>
            <w:pPr>
              <w:pStyle w:val="57"/>
            </w:pPr>
            <w:r>
              <w:rPr>
                <w:rFonts w:hint="eastAsia"/>
              </w:rPr>
              <w:t>0</w:t>
            </w:r>
            <w:r>
              <w:t>.440</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3034.7</w:t>
            </w:r>
          </w:p>
        </w:tc>
        <w:tc>
          <w:tcPr>
            <w:tcW w:w="1114" w:type="pct"/>
            <w:tcBorders>
              <w:top w:val="nil"/>
              <w:bottom w:val="nil"/>
            </w:tcBorders>
            <w:shd w:val="clear" w:color="auto" w:fill="FFFFFF"/>
            <w:vAlign w:val="center"/>
          </w:tcPr>
          <w:p>
            <w:pPr>
              <w:pStyle w:val="57"/>
            </w:pPr>
            <w:r>
              <w:rPr>
                <w:rFonts w:hint="eastAsia"/>
              </w:rPr>
              <w:t>1.606</w:t>
            </w:r>
          </w:p>
        </w:tc>
        <w:tc>
          <w:tcPr>
            <w:tcW w:w="830" w:type="pct"/>
            <w:tcBorders>
              <w:top w:val="nil"/>
              <w:bottom w:val="nil"/>
            </w:tcBorders>
            <w:shd w:val="clear" w:color="auto" w:fill="FFFFFF"/>
            <w:vAlign w:val="center"/>
          </w:tcPr>
          <w:p>
            <w:pPr>
              <w:pStyle w:val="57"/>
            </w:pPr>
            <w:r>
              <w:rPr>
                <w:rFonts w:hint="eastAsia"/>
              </w:rPr>
              <w:t>0</w:t>
            </w:r>
            <w:r>
              <w:t>.571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rPr>
                <w:b/>
              </w:rPr>
            </w:pPr>
            <w:r>
              <w:t>414</w:t>
            </w:r>
            <w:r>
              <w:rPr>
                <w:rFonts w:hint="eastAsia"/>
              </w:rPr>
              <w:t>5</w:t>
            </w:r>
            <w:r>
              <w:t>.</w:t>
            </w:r>
            <w:r>
              <w:rPr>
                <w:rFonts w:hint="eastAsia"/>
              </w:rPr>
              <w:t>1</w:t>
            </w:r>
          </w:p>
        </w:tc>
        <w:tc>
          <w:tcPr>
            <w:tcW w:w="1114" w:type="pct"/>
            <w:tcBorders>
              <w:top w:val="nil"/>
              <w:bottom w:val="nil"/>
            </w:tcBorders>
            <w:shd w:val="clear" w:color="auto" w:fill="FFFFFF"/>
            <w:vAlign w:val="center"/>
          </w:tcPr>
          <w:p>
            <w:pPr>
              <w:pStyle w:val="57"/>
            </w:pPr>
            <w:r>
              <w:t>1.5</w:t>
            </w:r>
            <w:r>
              <w:rPr>
                <w:rFonts w:hint="eastAsia"/>
              </w:rPr>
              <w:t>97</w:t>
            </w:r>
          </w:p>
        </w:tc>
        <w:tc>
          <w:tcPr>
            <w:tcW w:w="830" w:type="pct"/>
            <w:tcBorders>
              <w:top w:val="nil"/>
              <w:bottom w:val="nil"/>
            </w:tcBorders>
            <w:shd w:val="clear" w:color="auto" w:fill="FFFFFF"/>
            <w:vAlign w:val="center"/>
          </w:tcPr>
          <w:p>
            <w:pPr>
              <w:pStyle w:val="57"/>
            </w:pPr>
            <w:r>
              <w:rPr>
                <w:rFonts w:hint="eastAsia"/>
              </w:rPr>
              <w:t>0</w:t>
            </w:r>
            <w:r>
              <w:t>.581</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w:t>
            </w:r>
          </w:p>
        </w:tc>
        <w:tc>
          <w:tcPr>
            <w:tcW w:w="978" w:type="pct"/>
            <w:tcBorders>
              <w:top w:val="nil"/>
              <w:bottom w:val="nil"/>
            </w:tcBorders>
            <w:shd w:val="clear" w:color="auto" w:fill="FFFFFF"/>
            <w:vAlign w:val="center"/>
          </w:tcPr>
          <w:p>
            <w:pPr>
              <w:pStyle w:val="57"/>
            </w:pPr>
            <w:r>
              <w:rPr>
                <w:rFonts w:hint="eastAsia"/>
              </w:rPr>
              <w:t>6</w:t>
            </w:r>
            <w:r>
              <w:t>69</w:t>
            </w:r>
            <w:r>
              <w:rPr>
                <w:rFonts w:hint="eastAsia"/>
              </w:rPr>
              <w:t>.</w:t>
            </w:r>
            <w:r>
              <w:t>3</w:t>
            </w:r>
          </w:p>
        </w:tc>
        <w:tc>
          <w:tcPr>
            <w:tcW w:w="1114" w:type="pct"/>
            <w:tcBorders>
              <w:top w:val="nil"/>
              <w:bottom w:val="nil"/>
            </w:tcBorders>
            <w:shd w:val="clear" w:color="auto" w:fill="FFFFFF"/>
            <w:vAlign w:val="center"/>
          </w:tcPr>
          <w:p>
            <w:pPr>
              <w:pStyle w:val="57"/>
            </w:pPr>
            <w:r>
              <w:rPr>
                <w:rFonts w:hint="eastAsia"/>
              </w:rPr>
              <w:t>1</w:t>
            </w:r>
            <w:r>
              <w:t>.923</w:t>
            </w:r>
          </w:p>
        </w:tc>
        <w:tc>
          <w:tcPr>
            <w:tcW w:w="830" w:type="pct"/>
            <w:tcBorders>
              <w:top w:val="nil"/>
              <w:bottom w:val="nil"/>
            </w:tcBorders>
            <w:shd w:val="clear" w:color="auto" w:fill="FFFFFF"/>
            <w:vAlign w:val="center"/>
          </w:tcPr>
          <w:p>
            <w:pPr>
              <w:pStyle w:val="57"/>
            </w:pPr>
            <w:r>
              <w:rPr>
                <w:rFonts w:hint="eastAsia"/>
              </w:rPr>
              <w:t>0</w:t>
            </w:r>
            <w:r>
              <w:t>.977</w:t>
            </w:r>
          </w:p>
        </w:tc>
      </w:tr>
      <w:tr>
        <w:trPr>
          <w:trHeight w:val="325" w:hRule="atLeast"/>
          <w:jc w:val="center"/>
        </w:trPr>
        <w:tc>
          <w:tcPr>
            <w:tcW w:w="931" w:type="pct"/>
            <w:vMerge w:val="continue"/>
            <w:tcBorders>
              <w:top w:val="nil"/>
              <w:bottom w:val="single" w:color="auto" w:sz="4" w:space="0"/>
            </w:tcBorders>
            <w:shd w:val="clear" w:color="auto" w:fill="FFFFFF"/>
            <w:vAlign w:val="center"/>
          </w:tcPr>
          <w:p>
            <w:pPr>
              <w:pStyle w:val="57"/>
              <w:rPr>
                <w:b/>
                <w:i/>
              </w:rPr>
            </w:pPr>
          </w:p>
        </w:tc>
        <w:tc>
          <w:tcPr>
            <w:tcW w:w="1146" w:type="pct"/>
            <w:tcBorders>
              <w:top w:val="nil"/>
              <w:bottom w:val="single" w:color="auto" w:sz="4" w:space="0"/>
            </w:tcBorders>
            <w:shd w:val="clear" w:color="auto" w:fill="FFFFFF"/>
            <w:vAlign w:val="center"/>
          </w:tcPr>
          <w:p>
            <w:pPr>
              <w:pStyle w:val="57"/>
            </w:pPr>
            <w:r>
              <w:t>A</w:t>
            </w:r>
            <w:r>
              <w:rPr>
                <w:rFonts w:hint="eastAsia"/>
              </w:rPr>
              <w:t>NN</w:t>
            </w:r>
          </w:p>
        </w:tc>
        <w:tc>
          <w:tcPr>
            <w:tcW w:w="978" w:type="pct"/>
            <w:tcBorders>
              <w:top w:val="nil"/>
              <w:bottom w:val="single" w:color="auto" w:sz="4" w:space="0"/>
            </w:tcBorders>
            <w:shd w:val="clear" w:color="auto" w:fill="FFFFFF"/>
            <w:vAlign w:val="center"/>
          </w:tcPr>
          <w:p>
            <w:pPr>
              <w:pStyle w:val="57"/>
              <w:rPr>
                <w:b/>
              </w:rPr>
            </w:pPr>
            <w:r>
              <w:t>487.8</w:t>
            </w:r>
          </w:p>
        </w:tc>
        <w:tc>
          <w:tcPr>
            <w:tcW w:w="1114" w:type="pct"/>
            <w:tcBorders>
              <w:top w:val="nil"/>
              <w:bottom w:val="single" w:color="auto" w:sz="4" w:space="0"/>
            </w:tcBorders>
            <w:shd w:val="clear" w:color="auto" w:fill="FFFFFF"/>
            <w:vAlign w:val="center"/>
          </w:tcPr>
          <w:p>
            <w:pPr>
              <w:pStyle w:val="57"/>
            </w:pPr>
            <w:r>
              <w:rPr>
                <w:rFonts w:hint="eastAsia"/>
              </w:rPr>
              <w:t>2.103</w:t>
            </w:r>
          </w:p>
        </w:tc>
        <w:tc>
          <w:tcPr>
            <w:tcW w:w="830" w:type="pct"/>
            <w:tcBorders>
              <w:top w:val="nil"/>
              <w:bottom w:val="single" w:color="auto" w:sz="4" w:space="0"/>
            </w:tcBorders>
            <w:shd w:val="clear" w:color="auto" w:fill="FFFFFF"/>
            <w:vAlign w:val="center"/>
          </w:tcPr>
          <w:p>
            <w:pPr>
              <w:pStyle w:val="57"/>
            </w:pPr>
            <w:r>
              <w:rPr>
                <w:rFonts w:hint="eastAsia"/>
              </w:rPr>
              <w:t>1</w:t>
            </w:r>
            <w:r>
              <w:t>.169</w:t>
            </w:r>
          </w:p>
        </w:tc>
      </w:tr>
      <w:tr>
        <w:trPr>
          <w:trHeight w:val="336" w:hRule="atLeast"/>
          <w:jc w:val="center"/>
        </w:trPr>
        <w:tc>
          <w:tcPr>
            <w:tcW w:w="931" w:type="pct"/>
            <w:vMerge w:val="restart"/>
            <w:tcBorders>
              <w:top w:val="single" w:color="auto" w:sz="4" w:space="0"/>
              <w:bottom w:val="nil"/>
            </w:tcBorders>
            <w:shd w:val="clear" w:color="auto" w:fill="FFFFFF"/>
            <w:vAlign w:val="center"/>
          </w:tcPr>
          <w:p>
            <w:pPr>
              <w:pStyle w:val="57"/>
              <w:rPr>
                <w:b/>
                <w:i/>
              </w:rPr>
            </w:pPr>
            <w:r>
              <w:t>10</w:t>
            </w:r>
          </w:p>
        </w:tc>
        <w:tc>
          <w:tcPr>
            <w:tcW w:w="1146" w:type="pct"/>
            <w:tcBorders>
              <w:top w:val="single" w:color="auto" w:sz="4" w:space="0"/>
              <w:bottom w:val="nil"/>
            </w:tcBorders>
            <w:shd w:val="clear" w:color="auto" w:fill="FFFFFF"/>
            <w:vAlign w:val="center"/>
          </w:tcPr>
          <w:p>
            <w:pPr>
              <w:pStyle w:val="57"/>
            </w:pPr>
            <w:r>
              <w:rPr>
                <w:rFonts w:hint="eastAsia"/>
              </w:rPr>
              <w:t>CNN+SRU</w:t>
            </w:r>
          </w:p>
        </w:tc>
        <w:tc>
          <w:tcPr>
            <w:tcW w:w="978" w:type="pct"/>
            <w:tcBorders>
              <w:top w:val="single" w:color="auto" w:sz="4" w:space="0"/>
              <w:bottom w:val="nil"/>
            </w:tcBorders>
            <w:shd w:val="clear" w:color="auto" w:fill="FFFFFF"/>
            <w:vAlign w:val="center"/>
          </w:tcPr>
          <w:p>
            <w:pPr>
              <w:pStyle w:val="57"/>
              <w:rPr>
                <w:b/>
              </w:rPr>
            </w:pPr>
            <w:r>
              <w:rPr>
                <w:rFonts w:hint="eastAsia"/>
              </w:rPr>
              <w:t>2004.5</w:t>
            </w:r>
          </w:p>
        </w:tc>
        <w:tc>
          <w:tcPr>
            <w:tcW w:w="1114" w:type="pct"/>
            <w:tcBorders>
              <w:top w:val="single" w:color="auto" w:sz="4" w:space="0"/>
              <w:bottom w:val="nil"/>
            </w:tcBorders>
            <w:shd w:val="clear" w:color="auto" w:fill="FFFFFF"/>
            <w:vAlign w:val="center"/>
          </w:tcPr>
          <w:p>
            <w:pPr>
              <w:pStyle w:val="57"/>
            </w:pPr>
            <w:r>
              <w:rPr>
                <w:rFonts w:hint="eastAsia"/>
              </w:rPr>
              <w:t>1.816</w:t>
            </w:r>
          </w:p>
        </w:tc>
        <w:tc>
          <w:tcPr>
            <w:tcW w:w="830" w:type="pct"/>
            <w:tcBorders>
              <w:top w:val="single" w:color="auto" w:sz="4" w:space="0"/>
              <w:bottom w:val="nil"/>
            </w:tcBorders>
            <w:shd w:val="clear" w:color="auto" w:fill="FFFFFF"/>
            <w:vAlign w:val="center"/>
          </w:tcPr>
          <w:p>
            <w:pPr>
              <w:pStyle w:val="57"/>
            </w:pPr>
            <w:r>
              <w:rPr>
                <w:rFonts w:hint="eastAsia"/>
              </w:rPr>
              <w:t>0</w:t>
            </w:r>
            <w:r>
              <w:t>.506</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CNN+LSTM</w:t>
            </w:r>
          </w:p>
        </w:tc>
        <w:tc>
          <w:tcPr>
            <w:tcW w:w="978" w:type="pct"/>
            <w:tcBorders>
              <w:top w:val="nil"/>
              <w:bottom w:val="nil"/>
            </w:tcBorders>
            <w:shd w:val="clear" w:color="auto" w:fill="FFFFFF"/>
            <w:vAlign w:val="center"/>
          </w:tcPr>
          <w:p>
            <w:pPr>
              <w:pStyle w:val="57"/>
            </w:pPr>
            <w:r>
              <w:t>3030.3</w:t>
            </w:r>
          </w:p>
        </w:tc>
        <w:tc>
          <w:tcPr>
            <w:tcW w:w="1114" w:type="pct"/>
            <w:tcBorders>
              <w:top w:val="nil"/>
              <w:bottom w:val="nil"/>
            </w:tcBorders>
            <w:shd w:val="clear" w:color="auto" w:fill="FFFFFF"/>
            <w:vAlign w:val="center"/>
          </w:tcPr>
          <w:p>
            <w:pPr>
              <w:pStyle w:val="57"/>
            </w:pPr>
            <w:r>
              <w:rPr>
                <w:rFonts w:hint="eastAsia"/>
              </w:rPr>
              <w:t>1.928</w:t>
            </w:r>
          </w:p>
        </w:tc>
        <w:tc>
          <w:tcPr>
            <w:tcW w:w="830" w:type="pct"/>
            <w:tcBorders>
              <w:top w:val="nil"/>
              <w:bottom w:val="nil"/>
            </w:tcBorders>
            <w:shd w:val="clear" w:color="auto" w:fill="FFFFFF"/>
            <w:vAlign w:val="center"/>
          </w:tcPr>
          <w:p>
            <w:pPr>
              <w:pStyle w:val="57"/>
            </w:pPr>
            <w:r>
              <w:rPr>
                <w:rFonts w:hint="eastAsia"/>
              </w:rPr>
              <w:t>0</w:t>
            </w:r>
            <w:r>
              <w:t>.596</w:t>
            </w:r>
          </w:p>
        </w:tc>
      </w:tr>
      <w:tr>
        <w:trPr>
          <w:trHeight w:val="325" w:hRule="atLeast"/>
          <w:jc w:val="center"/>
        </w:trPr>
        <w:tc>
          <w:tcPr>
            <w:tcW w:w="931" w:type="pct"/>
            <w:vMerge w:val="continue"/>
            <w:tcBorders>
              <w:top w:val="nil"/>
              <w:bottom w:val="nil"/>
            </w:tcBorders>
            <w:shd w:val="clear" w:color="auto" w:fill="FFFFFF"/>
            <w:vAlign w:val="center"/>
          </w:tcPr>
          <w:p>
            <w:pPr>
              <w:pStyle w:val="57"/>
              <w:rPr>
                <w:b/>
                <w:i/>
              </w:rPr>
            </w:pPr>
          </w:p>
        </w:tc>
        <w:tc>
          <w:tcPr>
            <w:tcW w:w="1146" w:type="pct"/>
            <w:tcBorders>
              <w:top w:val="nil"/>
              <w:bottom w:val="nil"/>
            </w:tcBorders>
            <w:shd w:val="clear" w:color="auto" w:fill="FFFFFF"/>
            <w:vAlign w:val="center"/>
          </w:tcPr>
          <w:p>
            <w:pPr>
              <w:pStyle w:val="57"/>
            </w:pPr>
            <w:r>
              <w:t>CNN+GRU</w:t>
            </w:r>
          </w:p>
        </w:tc>
        <w:tc>
          <w:tcPr>
            <w:tcW w:w="978" w:type="pct"/>
            <w:tcBorders>
              <w:top w:val="nil"/>
              <w:bottom w:val="nil"/>
            </w:tcBorders>
            <w:shd w:val="clear" w:color="auto" w:fill="FFFFFF"/>
            <w:vAlign w:val="center"/>
          </w:tcPr>
          <w:p>
            <w:pPr>
              <w:pStyle w:val="57"/>
            </w:pPr>
            <w:r>
              <w:rPr>
                <w:rFonts w:hint="eastAsia"/>
              </w:rPr>
              <w:t>4151.7</w:t>
            </w:r>
          </w:p>
        </w:tc>
        <w:tc>
          <w:tcPr>
            <w:tcW w:w="1114" w:type="pct"/>
            <w:tcBorders>
              <w:top w:val="nil"/>
              <w:bottom w:val="nil"/>
            </w:tcBorders>
            <w:shd w:val="clear" w:color="auto" w:fill="FFFFFF"/>
            <w:vAlign w:val="center"/>
          </w:tcPr>
          <w:p>
            <w:pPr>
              <w:pStyle w:val="57"/>
            </w:pPr>
            <w:r>
              <w:t>1.9</w:t>
            </w:r>
            <w:r>
              <w:rPr>
                <w:rFonts w:hint="eastAsia"/>
              </w:rPr>
              <w:t>1</w:t>
            </w:r>
            <w:r>
              <w:t>8</w:t>
            </w:r>
          </w:p>
        </w:tc>
        <w:tc>
          <w:tcPr>
            <w:tcW w:w="830" w:type="pct"/>
            <w:tcBorders>
              <w:top w:val="nil"/>
              <w:bottom w:val="nil"/>
            </w:tcBorders>
            <w:shd w:val="clear" w:color="auto" w:fill="FFFFFF"/>
            <w:vAlign w:val="center"/>
          </w:tcPr>
          <w:p>
            <w:pPr>
              <w:pStyle w:val="57"/>
            </w:pPr>
            <w:r>
              <w:rPr>
                <w:rFonts w:hint="eastAsia"/>
              </w:rPr>
              <w:t>0</w:t>
            </w:r>
            <w:r>
              <w:t>.415</w:t>
            </w:r>
          </w:p>
        </w:tc>
      </w:tr>
      <w:tr>
        <w:trPr>
          <w:trHeight w:val="325" w:hRule="atLeast"/>
          <w:jc w:val="center"/>
        </w:trPr>
        <w:tc>
          <w:tcPr>
            <w:tcW w:w="931" w:type="pct"/>
            <w:vMerge w:val="continue"/>
            <w:tcBorders>
              <w:top w:val="nil"/>
              <w:bottom w:val="nil"/>
            </w:tcBorders>
            <w:shd w:val="clear" w:color="auto" w:fill="FFFFFF"/>
            <w:vAlign w:val="center"/>
          </w:tcPr>
          <w:p>
            <w:pPr>
              <w:pStyle w:val="57"/>
              <w:rPr>
                <w:b/>
                <w:bCs/>
                <w:i/>
              </w:rPr>
            </w:pPr>
          </w:p>
        </w:tc>
        <w:tc>
          <w:tcPr>
            <w:tcW w:w="1146" w:type="pct"/>
            <w:tcBorders>
              <w:top w:val="nil"/>
              <w:bottom w:val="nil"/>
            </w:tcBorders>
            <w:shd w:val="clear" w:color="auto" w:fill="FFFFFF"/>
            <w:vAlign w:val="center"/>
          </w:tcPr>
          <w:p>
            <w:pPr>
              <w:pStyle w:val="57"/>
            </w:pPr>
            <w:r>
              <w:rPr>
                <w:rFonts w:hint="eastAsia"/>
              </w:rPr>
              <w:t>C</w:t>
            </w:r>
            <w:r>
              <w:t>NN</w:t>
            </w:r>
          </w:p>
        </w:tc>
        <w:tc>
          <w:tcPr>
            <w:tcW w:w="978" w:type="pct"/>
            <w:tcBorders>
              <w:top w:val="nil"/>
              <w:bottom w:val="nil"/>
            </w:tcBorders>
            <w:shd w:val="clear" w:color="auto" w:fill="FFFFFF"/>
            <w:vAlign w:val="center"/>
          </w:tcPr>
          <w:p>
            <w:pPr>
              <w:pStyle w:val="57"/>
            </w:pPr>
            <w:r>
              <w:rPr>
                <w:rFonts w:hint="eastAsia"/>
              </w:rPr>
              <w:t>6</w:t>
            </w:r>
            <w:r>
              <w:t>75.5</w:t>
            </w:r>
          </w:p>
        </w:tc>
        <w:tc>
          <w:tcPr>
            <w:tcW w:w="1114" w:type="pct"/>
            <w:tcBorders>
              <w:top w:val="nil"/>
              <w:bottom w:val="nil"/>
            </w:tcBorders>
            <w:shd w:val="clear" w:color="auto" w:fill="FFFFFF"/>
            <w:vAlign w:val="center"/>
          </w:tcPr>
          <w:p>
            <w:pPr>
              <w:pStyle w:val="57"/>
            </w:pPr>
            <w:r>
              <w:t>2.011</w:t>
            </w:r>
          </w:p>
        </w:tc>
        <w:tc>
          <w:tcPr>
            <w:tcW w:w="830" w:type="pct"/>
            <w:tcBorders>
              <w:top w:val="nil"/>
              <w:bottom w:val="nil"/>
            </w:tcBorders>
            <w:shd w:val="clear" w:color="auto" w:fill="FFFFFF"/>
            <w:vAlign w:val="center"/>
          </w:tcPr>
          <w:p>
            <w:pPr>
              <w:pStyle w:val="57"/>
              <w:rPr>
                <w:bCs/>
              </w:rPr>
            </w:pPr>
            <w:r>
              <w:rPr>
                <w:rFonts w:hint="eastAsia"/>
                <w:bCs/>
              </w:rPr>
              <w:t>1</w:t>
            </w:r>
            <w:r>
              <w:rPr>
                <w:bCs/>
              </w:rPr>
              <w:t>.080</w:t>
            </w:r>
          </w:p>
        </w:tc>
      </w:tr>
      <w:tr>
        <w:trPr>
          <w:trHeight w:val="325" w:hRule="atLeast"/>
          <w:jc w:val="center"/>
        </w:trPr>
        <w:tc>
          <w:tcPr>
            <w:tcW w:w="931" w:type="pct"/>
            <w:vMerge w:val="continue"/>
            <w:tcBorders>
              <w:top w:val="nil"/>
              <w:bottom w:val="single" w:color="auto" w:sz="8" w:space="0"/>
            </w:tcBorders>
            <w:shd w:val="clear" w:color="auto" w:fill="FFFFFF"/>
            <w:vAlign w:val="center"/>
          </w:tcPr>
          <w:p>
            <w:pPr>
              <w:pStyle w:val="57"/>
              <w:rPr>
                <w:b/>
                <w:bCs/>
                <w:i/>
              </w:rPr>
            </w:pPr>
          </w:p>
        </w:tc>
        <w:tc>
          <w:tcPr>
            <w:tcW w:w="1146" w:type="pct"/>
            <w:tcBorders>
              <w:top w:val="nil"/>
              <w:bottom w:val="single" w:color="auto" w:sz="8" w:space="0"/>
            </w:tcBorders>
            <w:shd w:val="clear" w:color="auto" w:fill="FFFFFF"/>
            <w:vAlign w:val="center"/>
          </w:tcPr>
          <w:p>
            <w:pPr>
              <w:pStyle w:val="57"/>
            </w:pPr>
            <w:r>
              <w:t>A</w:t>
            </w:r>
            <w:r>
              <w:rPr>
                <w:rFonts w:hint="eastAsia"/>
              </w:rPr>
              <w:t>NN</w:t>
            </w:r>
          </w:p>
        </w:tc>
        <w:tc>
          <w:tcPr>
            <w:tcW w:w="978" w:type="pct"/>
            <w:tcBorders>
              <w:top w:val="nil"/>
              <w:bottom w:val="single" w:color="auto" w:sz="8" w:space="0"/>
            </w:tcBorders>
            <w:shd w:val="clear" w:color="auto" w:fill="FFFFFF"/>
            <w:vAlign w:val="center"/>
          </w:tcPr>
          <w:p>
            <w:pPr>
              <w:pStyle w:val="57"/>
              <w:rPr>
                <w:bCs/>
              </w:rPr>
            </w:pPr>
            <w:r>
              <w:rPr>
                <w:bCs/>
              </w:rPr>
              <w:t>462.7</w:t>
            </w:r>
          </w:p>
        </w:tc>
        <w:tc>
          <w:tcPr>
            <w:tcW w:w="1114" w:type="pct"/>
            <w:tcBorders>
              <w:top w:val="nil"/>
              <w:bottom w:val="single" w:color="auto" w:sz="8" w:space="0"/>
            </w:tcBorders>
            <w:shd w:val="clear" w:color="auto" w:fill="FFFFFF"/>
            <w:vAlign w:val="center"/>
          </w:tcPr>
          <w:p>
            <w:pPr>
              <w:pStyle w:val="57"/>
              <w:rPr>
                <w:bCs/>
              </w:rPr>
            </w:pPr>
            <w:r>
              <w:rPr>
                <w:bCs/>
              </w:rPr>
              <w:t>2.12</w:t>
            </w:r>
            <w:r>
              <w:rPr>
                <w:rFonts w:hint="eastAsia"/>
                <w:bCs/>
              </w:rPr>
              <w:t>3</w:t>
            </w:r>
          </w:p>
        </w:tc>
        <w:tc>
          <w:tcPr>
            <w:tcW w:w="830" w:type="pct"/>
            <w:tcBorders>
              <w:top w:val="nil"/>
              <w:bottom w:val="single" w:color="auto" w:sz="8" w:space="0"/>
            </w:tcBorders>
            <w:shd w:val="clear" w:color="auto" w:fill="FFFFFF"/>
            <w:vAlign w:val="center"/>
          </w:tcPr>
          <w:p>
            <w:pPr>
              <w:pStyle w:val="57"/>
              <w:rPr>
                <w:bCs/>
              </w:rPr>
            </w:pPr>
            <w:r>
              <w:rPr>
                <w:rFonts w:hint="eastAsia"/>
                <w:bCs/>
              </w:rPr>
              <w:t>1</w:t>
            </w:r>
            <w:r>
              <w:rPr>
                <w:bCs/>
              </w:rPr>
              <w:t>.464</w:t>
            </w:r>
          </w:p>
        </w:tc>
      </w:tr>
    </w:tbl>
    <w:p>
      <w:pPr>
        <w:rPr>
          <w:rFonts w:ascii="宋体" w:hAnsi="宋体"/>
        </w:rPr>
      </w:pPr>
      <w:r>
        <w:rPr>
          <w:rFonts w:hint="eastAsia"/>
        </w:rPr>
        <w:t>由</w:t>
      </w:r>
      <w:r>
        <w:t>表4</w:t>
      </w:r>
      <w:r>
        <w:rPr>
          <w:rFonts w:hint="eastAsia"/>
        </w:rPr>
        <w:t>可以</w:t>
      </w:r>
      <w:r>
        <w:t>看出：</w:t>
      </w:r>
      <w:r>
        <w:rPr>
          <w:rFonts w:hint="eastAsia"/>
        </w:rPr>
        <w:t>相较于LSTM和GRU，由于SRU消除</w:t>
      </w:r>
      <w:r>
        <w:t>了</w:t>
      </w:r>
      <w:r>
        <w:rPr>
          <w:rFonts w:hint="eastAsia"/>
        </w:rPr>
        <w:t>输出状态</w:t>
      </w:r>
      <w:r>
        <w:rPr>
          <w:i/>
        </w:rPr>
        <w:t>h</w:t>
      </w:r>
      <w:r>
        <w:rPr>
          <w:i/>
          <w:vertAlign w:val="subscript"/>
        </w:rPr>
        <w:t>t</w:t>
      </w:r>
      <w:r>
        <w:rPr>
          <w:rFonts w:hint="eastAsia"/>
        </w:rPr>
        <w:t>与</w:t>
      </w:r>
      <w:r>
        <w:rPr>
          <w:i/>
        </w:rPr>
        <w:t>h</w:t>
      </w:r>
      <w:r>
        <w:rPr>
          <w:i/>
          <w:vertAlign w:val="subscript"/>
        </w:rPr>
        <w:t>t</w:t>
      </w:r>
      <w:r>
        <w:rPr>
          <w:vertAlign w:val="subscript"/>
        </w:rPr>
        <w:t>-1</w:t>
      </w:r>
      <w:r>
        <w:rPr>
          <w:rFonts w:hint="eastAsia"/>
        </w:rPr>
        <w:t>的依赖性，具有</w:t>
      </w:r>
      <w:r>
        <w:t>并行</w:t>
      </w:r>
      <w:r>
        <w:rPr>
          <w:rFonts w:hint="eastAsia"/>
        </w:rPr>
        <w:t>处理的</w:t>
      </w:r>
      <w:r>
        <w:t>能力，</w:t>
      </w:r>
      <w:r>
        <w:rPr>
          <w:rFonts w:hint="eastAsia"/>
        </w:rPr>
        <w:t>SRU各层</w:t>
      </w:r>
      <w:r>
        <w:t>的参数能</w:t>
      </w:r>
      <w:r>
        <w:rPr>
          <w:rFonts w:hint="eastAsia"/>
        </w:rPr>
        <w:t>得到较快</w:t>
      </w:r>
      <w:r>
        <w:t>的训练</w:t>
      </w:r>
      <w:r>
        <w:rPr>
          <w:rFonts w:hint="eastAsia"/>
        </w:rPr>
        <w:t>，</w:t>
      </w:r>
      <w:r>
        <w:t>极大地</w:t>
      </w:r>
      <w:r>
        <w:rPr>
          <w:rFonts w:hint="eastAsia"/>
        </w:rPr>
        <w:t>降低了计算</w:t>
      </w:r>
      <w:r>
        <w:t>代价</w:t>
      </w:r>
      <w:r>
        <w:rPr>
          <w:rFonts w:hint="eastAsia"/>
        </w:rPr>
        <w:t>，</w:t>
      </w:r>
      <w:r>
        <w:t>所以</w:t>
      </w:r>
      <w:r>
        <w:rPr>
          <w:rFonts w:hint="eastAsia"/>
        </w:rPr>
        <w:t>仿真</w:t>
      </w:r>
      <w:r>
        <w:t>时间</w:t>
      </w:r>
      <w:r>
        <w:rPr>
          <w:rFonts w:hint="eastAsia"/>
        </w:rPr>
        <w:t>耗时</w:t>
      </w:r>
      <w:r>
        <w:t>最短</w:t>
      </w:r>
      <w:r>
        <w:rPr>
          <w:rFonts w:hint="eastAsia"/>
        </w:rPr>
        <w:t>。C</w:t>
      </w:r>
      <w:r>
        <w:t>NN</w:t>
      </w:r>
      <w:r>
        <w:rPr>
          <w:rFonts w:hint="eastAsia"/>
        </w:rPr>
        <w:t>预测模型仅考虑多风机之间的空间相关性，并没有考虑到时间相关性，所以C</w:t>
      </w:r>
      <w:r>
        <w:t>NN</w:t>
      </w:r>
      <w:r>
        <w:rPr>
          <w:rFonts w:hint="eastAsia"/>
        </w:rPr>
        <w:t>预测模型效果没有时空集成预测模型佳。由于</w:t>
      </w:r>
      <w:r>
        <w:t>A</w:t>
      </w:r>
      <w:r>
        <w:rPr>
          <w:rFonts w:hint="eastAsia"/>
        </w:rPr>
        <w:t>NN不能</w:t>
      </w:r>
      <w:r>
        <w:t>处理多维数据，</w:t>
      </w:r>
      <w:r>
        <w:rPr>
          <w:rFonts w:hint="eastAsia"/>
        </w:rPr>
        <w:t>其</w:t>
      </w:r>
      <w:r>
        <w:t>输出</w:t>
      </w:r>
      <w:r>
        <w:rPr>
          <w:rFonts w:hint="eastAsia"/>
        </w:rPr>
        <w:t>只能</w:t>
      </w:r>
      <w:r>
        <w:t>是一维</w:t>
      </w:r>
      <w:r>
        <w:rPr>
          <w:rFonts w:hint="eastAsia"/>
        </w:rPr>
        <w:t>向量</w:t>
      </w:r>
      <w:r>
        <w:t>形式，</w:t>
      </w:r>
      <w:r>
        <w:rPr>
          <w:rFonts w:hint="eastAsia"/>
        </w:rPr>
        <w:t>当</w:t>
      </w:r>
      <w:r>
        <w:t>将CNN</w:t>
      </w:r>
      <w:r>
        <w:rPr>
          <w:rFonts w:hint="eastAsia"/>
        </w:rPr>
        <w:t>和</w:t>
      </w:r>
      <w:r>
        <w:t>SRU集成预测模型输入维度12×12×3</w:t>
      </w:r>
      <w:r>
        <w:rPr>
          <w:rFonts w:hint="eastAsia" w:ascii="宋体" w:hAnsi="宋体"/>
        </w:rPr>
        <w:t>映射</w:t>
      </w:r>
      <w:r>
        <w:rPr>
          <w:rFonts w:ascii="宋体" w:hAnsi="宋体"/>
        </w:rPr>
        <w:t>至</w:t>
      </w:r>
      <w:r>
        <w:t>A</w:t>
      </w:r>
      <w:r>
        <w:rPr>
          <w:rFonts w:hint="eastAsia"/>
        </w:rPr>
        <w:t>NN</w:t>
      </w:r>
      <w:r>
        <w:rPr>
          <w:rFonts w:hint="eastAsia" w:ascii="宋体" w:hAnsi="宋体"/>
        </w:rPr>
        <w:t>输入</w:t>
      </w:r>
      <w:r>
        <w:rPr>
          <w:rFonts w:ascii="宋体" w:hAnsi="宋体"/>
        </w:rPr>
        <w:t>维度</w:t>
      </w:r>
      <w:r>
        <w:t>1×432</w:t>
      </w:r>
      <w:r>
        <w:rPr>
          <w:rFonts w:hint="eastAsia" w:ascii="宋体" w:hAnsi="宋体"/>
        </w:rPr>
        <w:t>的同时</w:t>
      </w:r>
      <w:r>
        <w:rPr>
          <w:rFonts w:ascii="宋体" w:hAnsi="宋体"/>
        </w:rPr>
        <w:t>，也</w:t>
      </w:r>
      <w:r>
        <w:rPr>
          <w:rFonts w:hint="eastAsia" w:ascii="宋体" w:hAnsi="宋体"/>
        </w:rPr>
        <w:t>相应地损失了</w:t>
      </w:r>
      <w:r>
        <w:rPr>
          <w:rFonts w:ascii="宋体" w:hAnsi="宋体"/>
        </w:rPr>
        <w:t>数据的时空</w:t>
      </w:r>
      <w:r>
        <w:rPr>
          <w:rFonts w:hint="eastAsia" w:ascii="宋体" w:hAnsi="宋体"/>
        </w:rPr>
        <w:t>相关性</w:t>
      </w:r>
      <w:r>
        <w:rPr>
          <w:rFonts w:ascii="宋体" w:hAnsi="宋体"/>
        </w:rPr>
        <w:t>。</w:t>
      </w:r>
      <w:r>
        <w:rPr>
          <w:rFonts w:hint="eastAsia" w:ascii="宋体" w:hAnsi="宋体"/>
        </w:rPr>
        <w:t>相反，</w:t>
      </w:r>
      <w:r>
        <w:t>CNN</w:t>
      </w:r>
      <w:r>
        <w:rPr>
          <w:rFonts w:hint="eastAsia"/>
        </w:rPr>
        <w:t>和</w:t>
      </w:r>
      <w:r>
        <w:t>SRU集成预测模型</w:t>
      </w:r>
      <w:r>
        <w:rPr>
          <w:rFonts w:ascii="宋体" w:hAnsi="宋体"/>
        </w:rPr>
        <w:t>正</w:t>
      </w:r>
      <w:r>
        <w:rPr>
          <w:rFonts w:hint="eastAsia" w:ascii="宋体" w:hAnsi="宋体"/>
        </w:rPr>
        <w:t>是</w:t>
      </w:r>
      <w:r>
        <w:rPr>
          <w:rFonts w:ascii="宋体" w:hAnsi="宋体"/>
        </w:rPr>
        <w:t>着眼于</w:t>
      </w:r>
      <w:r>
        <w:rPr>
          <w:rFonts w:hint="eastAsia" w:ascii="宋体" w:hAnsi="宋体"/>
        </w:rPr>
        <w:t>如何</w:t>
      </w:r>
      <w:r>
        <w:rPr>
          <w:rFonts w:ascii="宋体" w:hAnsi="宋体"/>
        </w:rPr>
        <w:t>高效</w:t>
      </w:r>
      <w:r>
        <w:rPr>
          <w:rFonts w:hint="eastAsia" w:ascii="宋体" w:hAnsi="宋体"/>
        </w:rPr>
        <w:t>地</w:t>
      </w:r>
      <w:r>
        <w:rPr>
          <w:rFonts w:ascii="宋体" w:hAnsi="宋体"/>
        </w:rPr>
        <w:t>提取</w:t>
      </w:r>
      <w:r>
        <w:rPr>
          <w:rFonts w:hint="eastAsia" w:ascii="宋体" w:hAnsi="宋体"/>
        </w:rPr>
        <w:t>风机数据</w:t>
      </w:r>
      <w:r>
        <w:rPr>
          <w:rFonts w:ascii="宋体" w:hAnsi="宋体"/>
        </w:rPr>
        <w:t>时空</w:t>
      </w:r>
      <w:r>
        <w:rPr>
          <w:rFonts w:hint="eastAsia" w:ascii="宋体" w:hAnsi="宋体"/>
        </w:rPr>
        <w:t>特征</w:t>
      </w:r>
      <w:r>
        <w:rPr>
          <w:rFonts w:ascii="宋体" w:hAnsi="宋体"/>
        </w:rPr>
        <w:t>，故</w:t>
      </w:r>
      <w:r>
        <w:t>CNN</w:t>
      </w:r>
      <w:r>
        <w:rPr>
          <w:rFonts w:hint="eastAsia"/>
        </w:rPr>
        <w:t>和</w:t>
      </w:r>
      <w:r>
        <w:t>SRU集成预测模型</w:t>
      </w:r>
      <w:r>
        <w:rPr>
          <w:rFonts w:hint="eastAsia"/>
        </w:rPr>
        <w:t>更优</w:t>
      </w:r>
      <w:r>
        <w:rPr>
          <w:rFonts w:hint="eastAsia" w:ascii="宋体" w:hAnsi="宋体"/>
        </w:rPr>
        <w:t>。</w:t>
      </w:r>
    </w:p>
    <w:p>
      <w:pPr>
        <w:pStyle w:val="5"/>
        <w:ind w:left="489" w:hanging="489"/>
      </w:pPr>
      <w:r>
        <w:rPr>
          <w:b/>
          <w:bCs/>
        </w:rPr>
        <w:t xml:space="preserve">5.4  </w:t>
      </w:r>
      <w:r>
        <w:rPr>
          <w:rFonts w:hint="eastAsia"/>
        </w:rPr>
        <w:t>鲁棒性分析</w:t>
      </w:r>
    </w:p>
    <w:p>
      <w:pPr>
        <w:spacing w:line="310" w:lineRule="exact"/>
      </w:pPr>
      <w:r>
        <w:rPr>
          <w:rFonts w:hint="eastAsia"/>
        </w:rPr>
        <w:t>在实际的工程应用中，会存在由于测量精度等原因造成的输入信息存在少许微小偏差的情况，故对</w:t>
      </w:r>
      <w:bookmarkStart w:id="21" w:name="OLE_LINK55"/>
      <w:bookmarkStart w:id="22" w:name="OLE_LINK54"/>
      <w:r>
        <w:rPr>
          <w:rFonts w:hint="eastAsia"/>
        </w:rPr>
        <w:t>C</w:t>
      </w:r>
      <w:r>
        <w:t>NN</w:t>
      </w:r>
      <w:r>
        <w:rPr>
          <w:rFonts w:hint="eastAsia"/>
        </w:rPr>
        <w:t>和S</w:t>
      </w:r>
      <w:r>
        <w:t>RU</w:t>
      </w:r>
      <w:bookmarkEnd w:id="21"/>
      <w:bookmarkEnd w:id="22"/>
      <w:r>
        <w:rPr>
          <w:rFonts w:hint="eastAsia"/>
        </w:rPr>
        <w:t>集成预测模型进行鲁棒性分析是有必要的。</w:t>
      </w:r>
    </w:p>
    <w:p>
      <w:pPr>
        <w:spacing w:line="310" w:lineRule="exact"/>
      </w:pPr>
      <w:r>
        <w:rPr>
          <w:rFonts w:hint="eastAsia"/>
        </w:rPr>
        <w:t>将整个风机数据集的风速和风向累加以</w:t>
      </w:r>
      <w:r>
        <w:rPr>
          <w:position w:val="-10"/>
        </w:rPr>
        <w:object>
          <v:shape id="_x0000_i1025" o:spt="75" type="#_x0000_t75" style="height:13.5pt;width:24.75pt;" o:ole="t" filled="f" o:preferrelative="t" stroked="f" coordsize="21600,21600">
            <v:path/>
            <v:fill on="f" focussize="0,0"/>
            <v:stroke on="f" joinstyle="miter"/>
            <v:imagedata r:id="rId28" o:title=""/>
            <o:lock v:ext="edit" aspectratio="t"/>
            <w10:wrap type="none"/>
            <w10:anchorlock/>
          </v:shape>
          <o:OLEObject Type="Embed" ProgID="Equation.DSMT4" ShapeID="_x0000_i1025" DrawAspect="Content" ObjectID="_1468075725" r:id="rId27">
            <o:LockedField>false</o:LockedField>
          </o:OLEObject>
        </w:object>
      </w:r>
      <w:r>
        <w:rPr>
          <w:rFonts w:hint="eastAsia"/>
        </w:rPr>
        <w:t>、</w:t>
      </w:r>
      <w:r>
        <w:rPr>
          <w:position w:val="-6"/>
        </w:rPr>
        <w:object>
          <v:shape id="_x0000_i1026" o:spt="75" type="#_x0000_t75" style="height:12.75pt;width:33pt;" o:ole="t" filled="f" o:preferrelative="t" stroked="f" coordsize="21600,21600">
            <v:path/>
            <v:fill on="f" focussize="0,0"/>
            <v:stroke on="f" joinstyle="miter"/>
            <v:imagedata r:id="rId30" o:title=""/>
            <o:lock v:ext="edit" aspectratio="t"/>
            <w10:wrap type="none"/>
            <w10:anchorlock/>
          </v:shape>
          <o:OLEObject Type="Embed" ProgID="Equation.DSMT4" ShapeID="_x0000_i1026" DrawAspect="Content" ObjectID="_1468075726" r:id="rId29">
            <o:LockedField>false</o:LockedField>
          </o:OLEObject>
        </w:object>
      </w:r>
      <w:r>
        <w:rPr>
          <w:rFonts w:hint="eastAsia"/>
        </w:rPr>
        <w:t>正太分布的随机误差，用来模拟存在少许微小偏差的输入数据信息。C</w:t>
      </w:r>
      <w:r>
        <w:t>NN</w:t>
      </w:r>
      <w:r>
        <w:rPr>
          <w:rFonts w:hint="eastAsia"/>
        </w:rPr>
        <w:t>和S</w:t>
      </w:r>
      <w:r>
        <w:t>RU</w:t>
      </w:r>
      <w:r>
        <w:rPr>
          <w:rFonts w:hint="eastAsia"/>
        </w:rPr>
        <w:t>集成模型的参数训练及预测输出均使用含有正太分布随机误差的噪声值进行训练，而测试集的</w:t>
      </w:r>
      <w:r>
        <w:rPr>
          <w:rFonts w:hint="eastAsia"/>
          <w:iCs/>
        </w:rPr>
        <w:t>RMSE</w:t>
      </w:r>
      <w:r>
        <w:rPr>
          <w:rFonts w:hint="eastAsia"/>
        </w:rPr>
        <w:t>和</w:t>
      </w:r>
      <w:r>
        <w:rPr>
          <w:rFonts w:hint="eastAsia"/>
          <w:iCs/>
        </w:rPr>
        <w:t>ME</w:t>
      </w:r>
      <w:r>
        <w:rPr>
          <w:rFonts w:hint="eastAsia"/>
        </w:rPr>
        <w:t>计算使用预测值和测量值计算，而不采用含有随机误差的噪声值。在使用风速和风向作为特征，预测时域</w:t>
      </w:r>
      <w:r>
        <w:rPr>
          <w:rFonts w:hint="eastAsia"/>
          <w:i/>
        </w:rPr>
        <w:t>h</w:t>
      </w:r>
      <w:r>
        <w:rPr>
          <w:rFonts w:hint="eastAsia"/>
        </w:rPr>
        <w:t>为1的条件下，表5给出了在多个不同预测时域下，分布使用测量值和噪声值的风速预测仿真结果。图</w:t>
      </w:r>
      <w:r>
        <w:t>22</w:t>
      </w:r>
      <w:r>
        <w:rPr>
          <w:rFonts w:hint="eastAsia"/>
        </w:rPr>
        <w:t>给出了1号风机的风速预测值、含有随机误差的噪声值和测量值曲线。由图2</w:t>
      </w:r>
      <w:r>
        <w:t>2</w:t>
      </w:r>
      <w:r>
        <w:rPr>
          <w:rFonts w:hint="eastAsia"/>
        </w:rPr>
        <w:t>可以看出，</w:t>
      </w:r>
      <w:r>
        <w:rPr>
          <w:rFonts w:hint="eastAsia"/>
          <w:spacing w:val="8"/>
        </w:rPr>
        <w:t>在输入风速和风向信息存在少许微小偏差的情况下</w:t>
      </w:r>
      <w:r>
        <w:rPr>
          <w:rFonts w:hint="eastAsia"/>
        </w:rPr>
        <w:t>，预测精度确实会变差，但是仍具有一定的参考价值。</w:t>
      </w:r>
      <w:bookmarkStart w:id="23" w:name="OLE_LINK56"/>
      <w:bookmarkStart w:id="24" w:name="OLE_LINK57"/>
      <w:r>
        <w:rPr>
          <w:rFonts w:hint="eastAsia"/>
        </w:rPr>
        <w:t>由于该时空集成预测模型会综合考量风电场内所有风机数据的空间相关性和时间相关性，若单</w:t>
      </w:r>
      <w:bookmarkEnd w:id="23"/>
      <w:bookmarkEnd w:id="24"/>
    </w:p>
    <w:p>
      <w:pPr>
        <w:pStyle w:val="44"/>
      </w:pPr>
      <w:r>
        <w:rPr>
          <w:rFonts w:ascii="黑体" w:hAnsi="黑体"/>
        </w:rPr>
        <w:t>表</w:t>
      </w:r>
      <w:r>
        <w:rPr>
          <w:b/>
        </w:rPr>
        <w:t>5</w:t>
      </w:r>
      <w:r>
        <w:rPr>
          <w:rFonts w:hint="eastAsia" w:ascii="黑体" w:hAnsi="黑体"/>
        </w:rPr>
        <w:t>数据扰动对</w:t>
      </w:r>
      <w:r>
        <w:rPr>
          <w:rFonts w:ascii="黑体" w:hAnsi="黑体"/>
        </w:rPr>
        <w:t>预测性能的</w:t>
      </w:r>
      <w:r>
        <w:rPr>
          <w:rFonts w:hint="eastAsia" w:ascii="黑体" w:hAnsi="黑体"/>
        </w:rPr>
        <w:t>影响</w:t>
      </w:r>
      <w:r>
        <w:rPr>
          <w:rFonts w:ascii="黑体" w:hAnsi="黑体"/>
        </w:rPr>
        <w:br w:type="textWrapping"/>
      </w:r>
      <w:r>
        <w:t>Tab.5  The effect of data noise on forecast performance</w:t>
      </w:r>
    </w:p>
    <w:tbl>
      <w:tblPr>
        <w:tblStyle w:val="32"/>
        <w:tblW w:w="5000" w:type="pct"/>
        <w:jc w:val="center"/>
        <w:tblBorders>
          <w:top w:val="single" w:color="7F7F7F" w:sz="4" w:space="0"/>
          <w:left w:val="none" w:color="auto" w:sz="0" w:space="0"/>
          <w:bottom w:val="single" w:color="7F7F7F" w:sz="4" w:space="0"/>
          <w:right w:val="none" w:color="auto" w:sz="0" w:space="0"/>
          <w:insideH w:val="single" w:color="7F7F7F" w:sz="4" w:space="0"/>
          <w:insideV w:val="none" w:color="auto" w:sz="0" w:space="0"/>
        </w:tblBorders>
        <w:shd w:val="clear" w:color="auto" w:fill="FFFFFF"/>
        <w:tblLayout w:type="autofit"/>
        <w:tblCellMar>
          <w:top w:w="0" w:type="dxa"/>
          <w:left w:w="108" w:type="dxa"/>
          <w:bottom w:w="0" w:type="dxa"/>
          <w:right w:w="108" w:type="dxa"/>
        </w:tblCellMar>
      </w:tblPr>
      <w:tblGrid>
        <w:gridCol w:w="869"/>
        <w:gridCol w:w="938"/>
        <w:gridCol w:w="980"/>
        <w:gridCol w:w="1009"/>
        <w:gridCol w:w="876"/>
      </w:tblGrid>
      <w:tr>
        <w:trPr>
          <w:jc w:val="center"/>
        </w:trPr>
        <w:tc>
          <w:tcPr>
            <w:tcW w:w="930" w:type="pct"/>
            <w:tcBorders>
              <w:top w:val="single" w:color="auto" w:sz="8" w:space="0"/>
              <w:bottom w:val="single" w:color="auto" w:sz="4" w:space="0"/>
            </w:tcBorders>
            <w:shd w:val="clear" w:color="auto" w:fill="FFFFFF"/>
            <w:tcMar>
              <w:left w:w="0" w:type="dxa"/>
              <w:right w:w="0" w:type="dxa"/>
            </w:tcMar>
            <w:vAlign w:val="center"/>
          </w:tcPr>
          <w:p>
            <w:pPr>
              <w:pStyle w:val="57"/>
            </w:pPr>
            <w:r>
              <w:t>预测时域</w:t>
            </w:r>
            <w:r>
              <w:rPr>
                <w:i/>
              </w:rPr>
              <w:t>h</w:t>
            </w:r>
          </w:p>
        </w:tc>
        <w:tc>
          <w:tcPr>
            <w:tcW w:w="1004"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数据类型</w:t>
            </w:r>
          </w:p>
        </w:tc>
        <w:tc>
          <w:tcPr>
            <w:tcW w:w="1049"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rPr>
              <w:t>训练耗时</w:t>
            </w:r>
            <w:r>
              <w:t>/s</w:t>
            </w:r>
          </w:p>
        </w:tc>
        <w:tc>
          <w:tcPr>
            <w:tcW w:w="1080" w:type="pct"/>
            <w:tcBorders>
              <w:top w:val="single" w:color="auto" w:sz="8" w:space="0"/>
              <w:bottom w:val="single" w:color="auto" w:sz="4" w:space="0"/>
            </w:tcBorders>
            <w:shd w:val="clear" w:color="auto" w:fill="FFFFFF"/>
            <w:tcMar>
              <w:left w:w="0" w:type="dxa"/>
              <w:right w:w="0" w:type="dxa"/>
            </w:tcMar>
            <w:vAlign w:val="center"/>
          </w:tcPr>
          <w:p>
            <w:pPr>
              <w:pStyle w:val="57"/>
            </w:pPr>
            <w:r>
              <w:rPr>
                <w:iCs/>
              </w:rPr>
              <w:t>RMSE/</w:t>
            </w:r>
            <w:r>
              <w:rPr>
                <w:rFonts w:hint="eastAsia"/>
              </w:rPr>
              <w:t>(m</w:t>
            </w:r>
            <w:r>
              <w:t>/s</w:t>
            </w:r>
            <w:r>
              <w:rPr>
                <w:rFonts w:hint="eastAsia"/>
              </w:rPr>
              <w:t>)</w:t>
            </w:r>
          </w:p>
        </w:tc>
        <w:tc>
          <w:tcPr>
            <w:tcW w:w="938" w:type="pct"/>
            <w:tcBorders>
              <w:top w:val="single" w:color="auto" w:sz="8" w:space="0"/>
              <w:bottom w:val="single" w:color="auto" w:sz="4" w:space="0"/>
            </w:tcBorders>
            <w:shd w:val="clear" w:color="auto" w:fill="FFFFFF"/>
            <w:tcMar>
              <w:left w:w="0" w:type="dxa"/>
              <w:right w:w="0" w:type="dxa"/>
            </w:tcMar>
            <w:vAlign w:val="center"/>
          </w:tcPr>
          <w:p>
            <w:pPr>
              <w:pStyle w:val="57"/>
            </w:pPr>
            <w:r>
              <w:rPr>
                <w:rFonts w:hint="eastAsia"/>
                <w:iCs/>
              </w:rPr>
              <w:t>M</w:t>
            </w:r>
            <w:r>
              <w:rPr>
                <w:iCs/>
              </w:rPr>
              <w:t>E/</w:t>
            </w:r>
            <w:r>
              <w:rPr>
                <w:rFonts w:hint="eastAsia"/>
              </w:rPr>
              <w:t>(m</w:t>
            </w:r>
            <w:r>
              <w:t>/s</w:t>
            </w:r>
            <w:r>
              <w:rPr>
                <w:rFonts w:hint="eastAsia"/>
              </w:rPr>
              <w:t>)</w:t>
            </w:r>
          </w:p>
        </w:tc>
      </w:tr>
      <w:tr>
        <w:trPr>
          <w:jc w:val="center"/>
        </w:trPr>
        <w:tc>
          <w:tcPr>
            <w:tcW w:w="930" w:type="pct"/>
            <w:vMerge w:val="restart"/>
            <w:tcBorders>
              <w:top w:val="single" w:color="auto" w:sz="4" w:space="0"/>
              <w:bottom w:val="nil"/>
            </w:tcBorders>
            <w:shd w:val="clear" w:color="auto" w:fill="FFFFFF"/>
            <w:tcMar>
              <w:left w:w="0" w:type="dxa"/>
              <w:right w:w="0" w:type="dxa"/>
            </w:tcMar>
            <w:vAlign w:val="center"/>
          </w:tcPr>
          <w:p>
            <w:pPr>
              <w:pStyle w:val="57"/>
            </w:pPr>
            <w:r>
              <w:t>1</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1987.3</w:t>
            </w:r>
          </w:p>
        </w:tc>
        <w:tc>
          <w:tcPr>
            <w:tcW w:w="1080" w:type="pct"/>
            <w:tcBorders>
              <w:top w:val="single" w:color="auto" w:sz="4" w:space="0"/>
              <w:bottom w:val="nil"/>
            </w:tcBorders>
            <w:shd w:val="clear" w:color="auto" w:fill="FFFFFF"/>
            <w:tcMar>
              <w:left w:w="0" w:type="dxa"/>
              <w:right w:w="0" w:type="dxa"/>
            </w:tcMar>
            <w:vAlign w:val="center"/>
          </w:tcPr>
          <w:p>
            <w:pPr>
              <w:pStyle w:val="57"/>
            </w:pPr>
            <w:r>
              <w:t>0.661</w:t>
            </w:r>
          </w:p>
        </w:tc>
        <w:tc>
          <w:tcPr>
            <w:tcW w:w="938" w:type="pct"/>
            <w:tcBorders>
              <w:top w:val="single" w:color="auto" w:sz="4" w:space="0"/>
              <w:bottom w:val="nil"/>
            </w:tcBorders>
            <w:shd w:val="clear" w:color="auto" w:fill="FFFFFF"/>
            <w:tcMar>
              <w:left w:w="0" w:type="dxa"/>
              <w:right w:w="0" w:type="dxa"/>
            </w:tcMar>
          </w:tcPr>
          <w:p>
            <w:pPr>
              <w:pStyle w:val="57"/>
            </w:pPr>
            <w:r>
              <w:rPr>
                <w:rFonts w:hint="eastAsia" w:ascii="宋体" w:hAnsi="宋体"/>
              </w:rPr>
              <w:t>-</w:t>
            </w:r>
            <w:r>
              <w:rPr>
                <w:rFonts w:hint="eastAsia"/>
              </w:rPr>
              <w:t>0</w:t>
            </w:r>
            <w:r>
              <w:t>.026</w:t>
            </w:r>
          </w:p>
        </w:tc>
      </w:tr>
      <w:tr>
        <w:trPr>
          <w:jc w:val="center"/>
        </w:trPr>
        <w:tc>
          <w:tcPr>
            <w:tcW w:w="930" w:type="pct"/>
            <w:vMerge w:val="continue"/>
            <w:tcBorders>
              <w:top w:val="nil"/>
              <w:bottom w:val="single" w:color="auto" w:sz="4" w:space="0"/>
            </w:tcBorders>
            <w:shd w:val="clear" w:color="auto" w:fill="FFFFFF"/>
            <w:tcMar>
              <w:left w:w="0" w:type="dxa"/>
              <w:right w:w="0" w:type="dxa"/>
            </w:tcMar>
            <w:vAlign w:val="center"/>
          </w:tcPr>
          <w:p>
            <w:pPr>
              <w:pStyle w:val="57"/>
            </w:pPr>
          </w:p>
        </w:tc>
        <w:tc>
          <w:tcPr>
            <w:tcW w:w="1004" w:type="pct"/>
            <w:tcBorders>
              <w:top w:val="nil"/>
              <w:bottom w:val="single" w:color="auto" w:sz="4" w:space="0"/>
            </w:tcBorders>
            <w:shd w:val="clear" w:color="auto" w:fill="FFFFFF"/>
            <w:tcMar>
              <w:left w:w="0" w:type="dxa"/>
              <w:right w:w="0" w:type="dxa"/>
            </w:tcMar>
            <w:vAlign w:val="center"/>
          </w:tcPr>
          <w:p>
            <w:pPr>
              <w:pStyle w:val="57"/>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1969.9</w:t>
            </w:r>
          </w:p>
        </w:tc>
        <w:tc>
          <w:tcPr>
            <w:tcW w:w="1080" w:type="pct"/>
            <w:tcBorders>
              <w:top w:val="nil"/>
              <w:bottom w:val="single" w:color="auto" w:sz="4" w:space="0"/>
            </w:tcBorders>
            <w:shd w:val="clear" w:color="auto" w:fill="FFFFFF"/>
            <w:tcMar>
              <w:left w:w="0" w:type="dxa"/>
              <w:right w:w="0" w:type="dxa"/>
            </w:tcMar>
            <w:vAlign w:val="center"/>
          </w:tcPr>
          <w:p>
            <w:pPr>
              <w:pStyle w:val="57"/>
            </w:pPr>
            <w:r>
              <w:t>0.722</w:t>
            </w:r>
          </w:p>
        </w:tc>
        <w:tc>
          <w:tcPr>
            <w:tcW w:w="938" w:type="pct"/>
            <w:tcBorders>
              <w:top w:val="nil"/>
              <w:bottom w:val="single" w:color="auto" w:sz="4" w:space="0"/>
            </w:tcBorders>
            <w:shd w:val="clear" w:color="auto" w:fill="FFFFFF"/>
            <w:tcMar>
              <w:left w:w="0" w:type="dxa"/>
              <w:right w:w="0" w:type="dxa"/>
            </w:tcMar>
          </w:tcPr>
          <w:p>
            <w:pPr>
              <w:pStyle w:val="57"/>
            </w:pPr>
            <w:r>
              <w:rPr>
                <w:rFonts w:ascii="宋体" w:hAnsi="宋体"/>
              </w:rPr>
              <w:t>-</w:t>
            </w:r>
            <w:r>
              <w:t>0.108</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2</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1998.7</w:t>
            </w:r>
          </w:p>
        </w:tc>
        <w:tc>
          <w:tcPr>
            <w:tcW w:w="1080" w:type="pct"/>
            <w:tcBorders>
              <w:top w:val="single" w:color="auto" w:sz="4" w:space="0"/>
              <w:bottom w:val="nil"/>
            </w:tcBorders>
            <w:shd w:val="clear" w:color="auto" w:fill="FFFFFF"/>
            <w:tcMar>
              <w:left w:w="0" w:type="dxa"/>
              <w:right w:w="0" w:type="dxa"/>
            </w:tcMar>
            <w:vAlign w:val="center"/>
          </w:tcPr>
          <w:p>
            <w:pPr>
              <w:pStyle w:val="57"/>
            </w:pPr>
            <w:r>
              <w:t>0.920</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.157</w:t>
            </w:r>
          </w:p>
        </w:tc>
      </w:tr>
      <w:tr>
        <w:trPr>
          <w:jc w:val="center"/>
        </w:trPr>
        <w:tc>
          <w:tcPr>
            <w:tcW w:w="930" w:type="pct"/>
            <w:vMerge w:val="continue"/>
            <w:tcBorders>
              <w:top w:val="single" w:color="7F7F7F" w:sz="4" w:space="0"/>
              <w:bottom w:val="single" w:color="auto" w:sz="4" w:space="0"/>
            </w:tcBorders>
            <w:shd w:val="clear" w:color="auto" w:fill="FFFFFF"/>
            <w:tcMar>
              <w:left w:w="0" w:type="dxa"/>
              <w:right w:w="0" w:type="dxa"/>
            </w:tcMar>
            <w:vAlign w:val="center"/>
          </w:tcPr>
          <w:p>
            <w:pPr>
              <w:pStyle w:val="57"/>
            </w:pPr>
          </w:p>
        </w:tc>
        <w:tc>
          <w:tcPr>
            <w:tcW w:w="1004" w:type="pct"/>
            <w:tcBorders>
              <w:top w:val="nil"/>
              <w:bottom w:val="single" w:color="auto" w:sz="4" w:space="0"/>
            </w:tcBorders>
            <w:shd w:val="clear" w:color="auto" w:fill="FFFFFF"/>
            <w:tcMar>
              <w:left w:w="0" w:type="dxa"/>
              <w:right w:w="0" w:type="dxa"/>
            </w:tcMar>
            <w:vAlign w:val="center"/>
          </w:tcPr>
          <w:p>
            <w:pPr>
              <w:pStyle w:val="57"/>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1982.8</w:t>
            </w:r>
          </w:p>
        </w:tc>
        <w:tc>
          <w:tcPr>
            <w:tcW w:w="1080" w:type="pct"/>
            <w:tcBorders>
              <w:top w:val="nil"/>
              <w:bottom w:val="single" w:color="auto" w:sz="4" w:space="0"/>
            </w:tcBorders>
            <w:shd w:val="clear" w:color="auto" w:fill="FFFFFF"/>
            <w:tcMar>
              <w:left w:w="0" w:type="dxa"/>
              <w:right w:w="0" w:type="dxa"/>
            </w:tcMar>
            <w:vAlign w:val="center"/>
          </w:tcPr>
          <w:p>
            <w:pPr>
              <w:pStyle w:val="57"/>
            </w:pPr>
            <w:r>
              <w:t>0.957</w:t>
            </w:r>
          </w:p>
        </w:tc>
        <w:tc>
          <w:tcPr>
            <w:tcW w:w="938" w:type="pct"/>
            <w:tcBorders>
              <w:top w:val="nil"/>
              <w:bottom w:val="single" w:color="auto" w:sz="4" w:space="0"/>
            </w:tcBorders>
            <w:shd w:val="clear" w:color="auto" w:fill="FFFFFF"/>
            <w:tcMar>
              <w:left w:w="0" w:type="dxa"/>
              <w:right w:w="0" w:type="dxa"/>
            </w:tcMar>
          </w:tcPr>
          <w:p>
            <w:pPr>
              <w:pStyle w:val="57"/>
            </w:pPr>
            <w:r>
              <w:rPr>
                <w:rFonts w:hint="eastAsia"/>
              </w:rPr>
              <w:t>0</w:t>
            </w:r>
            <w:r>
              <w:t>.114</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5</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2002.6</w:t>
            </w:r>
          </w:p>
        </w:tc>
        <w:tc>
          <w:tcPr>
            <w:tcW w:w="1080" w:type="pct"/>
            <w:tcBorders>
              <w:top w:val="single" w:color="auto" w:sz="4" w:space="0"/>
              <w:bottom w:val="nil"/>
            </w:tcBorders>
            <w:shd w:val="clear" w:color="auto" w:fill="FFFFFF"/>
            <w:tcMar>
              <w:left w:w="0" w:type="dxa"/>
              <w:right w:w="0" w:type="dxa"/>
            </w:tcMar>
            <w:vAlign w:val="center"/>
          </w:tcPr>
          <w:p>
            <w:pPr>
              <w:pStyle w:val="57"/>
            </w:pPr>
            <w:r>
              <w:t>1.583</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.440</w:t>
            </w:r>
          </w:p>
        </w:tc>
      </w:tr>
      <w:tr>
        <w:trPr>
          <w:jc w:val="center"/>
        </w:trPr>
        <w:tc>
          <w:tcPr>
            <w:tcW w:w="930" w:type="pct"/>
            <w:vMerge w:val="continue"/>
            <w:tcBorders>
              <w:top w:val="single" w:color="7F7F7F" w:sz="4" w:space="0"/>
              <w:bottom w:val="single" w:color="auto" w:sz="4" w:space="0"/>
            </w:tcBorders>
            <w:shd w:val="clear" w:color="auto" w:fill="FFFFFF"/>
            <w:tcMar>
              <w:left w:w="0" w:type="dxa"/>
              <w:right w:w="0" w:type="dxa"/>
            </w:tcMar>
            <w:vAlign w:val="center"/>
          </w:tcPr>
          <w:p>
            <w:pPr>
              <w:pStyle w:val="57"/>
              <w:rPr>
                <w:b/>
              </w:rPr>
            </w:pPr>
          </w:p>
        </w:tc>
        <w:tc>
          <w:tcPr>
            <w:tcW w:w="1004" w:type="pct"/>
            <w:tcBorders>
              <w:top w:val="nil"/>
              <w:bottom w:val="single" w:color="auto" w:sz="4" w:space="0"/>
            </w:tcBorders>
            <w:shd w:val="clear" w:color="auto" w:fill="FFFFFF"/>
            <w:tcMar>
              <w:left w:w="0" w:type="dxa"/>
              <w:right w:w="0" w:type="dxa"/>
            </w:tcMar>
            <w:vAlign w:val="center"/>
          </w:tcPr>
          <w:p>
            <w:pPr>
              <w:pStyle w:val="57"/>
              <w:rPr>
                <w:b/>
              </w:rPr>
            </w:pPr>
            <w:r>
              <w:rPr>
                <w:rFonts w:hint="eastAsia"/>
              </w:rPr>
              <w:t>噪声值</w:t>
            </w:r>
          </w:p>
        </w:tc>
        <w:tc>
          <w:tcPr>
            <w:tcW w:w="1049" w:type="pct"/>
            <w:tcBorders>
              <w:top w:val="nil"/>
              <w:bottom w:val="single" w:color="auto" w:sz="4" w:space="0"/>
            </w:tcBorders>
            <w:shd w:val="clear" w:color="auto" w:fill="FFFFFF"/>
            <w:tcMar>
              <w:left w:w="0" w:type="dxa"/>
              <w:right w:w="0" w:type="dxa"/>
            </w:tcMar>
            <w:vAlign w:val="center"/>
          </w:tcPr>
          <w:p>
            <w:pPr>
              <w:pStyle w:val="57"/>
            </w:pPr>
            <w:r>
              <w:t>1996.7</w:t>
            </w:r>
          </w:p>
        </w:tc>
        <w:tc>
          <w:tcPr>
            <w:tcW w:w="1080" w:type="pct"/>
            <w:tcBorders>
              <w:top w:val="nil"/>
              <w:bottom w:val="single" w:color="auto" w:sz="4" w:space="0"/>
            </w:tcBorders>
            <w:shd w:val="clear" w:color="auto" w:fill="FFFFFF"/>
            <w:tcMar>
              <w:left w:w="0" w:type="dxa"/>
              <w:right w:w="0" w:type="dxa"/>
            </w:tcMar>
            <w:vAlign w:val="center"/>
          </w:tcPr>
          <w:p>
            <w:pPr>
              <w:pStyle w:val="57"/>
            </w:pPr>
            <w:r>
              <w:t>1.643</w:t>
            </w:r>
          </w:p>
        </w:tc>
        <w:tc>
          <w:tcPr>
            <w:tcW w:w="938" w:type="pct"/>
            <w:tcBorders>
              <w:top w:val="nil"/>
              <w:bottom w:val="single" w:color="auto" w:sz="4" w:space="0"/>
            </w:tcBorders>
            <w:shd w:val="clear" w:color="auto" w:fill="FFFFFF"/>
            <w:tcMar>
              <w:left w:w="0" w:type="dxa"/>
              <w:right w:w="0" w:type="dxa"/>
            </w:tcMar>
          </w:tcPr>
          <w:p>
            <w:pPr>
              <w:pStyle w:val="57"/>
            </w:pPr>
            <w:r>
              <w:rPr>
                <w:rFonts w:hint="eastAsia"/>
              </w:rPr>
              <w:t>0</w:t>
            </w:r>
            <w:r>
              <w:t>.778</w:t>
            </w:r>
          </w:p>
        </w:tc>
      </w:tr>
      <w:tr>
        <w:trPr>
          <w:jc w:val="center"/>
        </w:trPr>
        <w:tc>
          <w:tcPr>
            <w:tcW w:w="930" w:type="pct"/>
            <w:vMerge w:val="restart"/>
            <w:tcBorders>
              <w:top w:val="single" w:color="auto" w:sz="4" w:space="0"/>
            </w:tcBorders>
            <w:shd w:val="clear" w:color="auto" w:fill="FFFFFF"/>
            <w:tcMar>
              <w:left w:w="0" w:type="dxa"/>
              <w:right w:w="0" w:type="dxa"/>
            </w:tcMar>
            <w:vAlign w:val="center"/>
          </w:tcPr>
          <w:p>
            <w:pPr>
              <w:pStyle w:val="57"/>
            </w:pPr>
            <w:r>
              <w:t>10</w:t>
            </w:r>
          </w:p>
        </w:tc>
        <w:tc>
          <w:tcPr>
            <w:tcW w:w="1004" w:type="pct"/>
            <w:tcBorders>
              <w:top w:val="single" w:color="auto" w:sz="4" w:space="0"/>
              <w:bottom w:val="nil"/>
            </w:tcBorders>
            <w:shd w:val="clear" w:color="auto" w:fill="FFFFFF"/>
            <w:tcMar>
              <w:left w:w="0" w:type="dxa"/>
              <w:right w:w="0" w:type="dxa"/>
            </w:tcMar>
            <w:vAlign w:val="center"/>
          </w:tcPr>
          <w:p>
            <w:pPr>
              <w:pStyle w:val="57"/>
            </w:pPr>
            <w:r>
              <w:rPr>
                <w:rFonts w:hint="eastAsia"/>
              </w:rPr>
              <w:t>测量值</w:t>
            </w:r>
          </w:p>
        </w:tc>
        <w:tc>
          <w:tcPr>
            <w:tcW w:w="1049" w:type="pct"/>
            <w:tcBorders>
              <w:top w:val="single" w:color="auto" w:sz="4" w:space="0"/>
              <w:bottom w:val="nil"/>
            </w:tcBorders>
            <w:shd w:val="clear" w:color="auto" w:fill="FFFFFF"/>
            <w:tcMar>
              <w:left w:w="0" w:type="dxa"/>
              <w:right w:w="0" w:type="dxa"/>
            </w:tcMar>
            <w:vAlign w:val="center"/>
          </w:tcPr>
          <w:p>
            <w:pPr>
              <w:pStyle w:val="57"/>
            </w:pPr>
            <w:r>
              <w:t>2004.5</w:t>
            </w:r>
          </w:p>
        </w:tc>
        <w:tc>
          <w:tcPr>
            <w:tcW w:w="1080" w:type="pct"/>
            <w:tcBorders>
              <w:top w:val="single" w:color="auto" w:sz="4" w:space="0"/>
              <w:bottom w:val="nil"/>
            </w:tcBorders>
            <w:shd w:val="clear" w:color="auto" w:fill="FFFFFF"/>
            <w:tcMar>
              <w:left w:w="0" w:type="dxa"/>
              <w:right w:w="0" w:type="dxa"/>
            </w:tcMar>
            <w:vAlign w:val="center"/>
          </w:tcPr>
          <w:p>
            <w:pPr>
              <w:pStyle w:val="57"/>
            </w:pPr>
            <w:r>
              <w:t>1.816</w:t>
            </w:r>
          </w:p>
        </w:tc>
        <w:tc>
          <w:tcPr>
            <w:tcW w:w="938" w:type="pct"/>
            <w:tcBorders>
              <w:top w:val="single" w:color="auto" w:sz="4" w:space="0"/>
              <w:bottom w:val="nil"/>
            </w:tcBorders>
            <w:shd w:val="clear" w:color="auto" w:fill="FFFFFF"/>
            <w:tcMar>
              <w:left w:w="0" w:type="dxa"/>
              <w:right w:w="0" w:type="dxa"/>
            </w:tcMar>
          </w:tcPr>
          <w:p>
            <w:pPr>
              <w:pStyle w:val="57"/>
            </w:pPr>
            <w:r>
              <w:rPr>
                <w:rFonts w:hint="eastAsia"/>
              </w:rPr>
              <w:t>0</w:t>
            </w:r>
            <w:r>
              <w:t>.506</w:t>
            </w:r>
          </w:p>
        </w:tc>
      </w:tr>
      <w:tr>
        <w:trPr>
          <w:jc w:val="center"/>
        </w:trPr>
        <w:tc>
          <w:tcPr>
            <w:tcW w:w="930" w:type="pct"/>
            <w:vMerge w:val="continue"/>
            <w:tcBorders>
              <w:top w:val="single" w:color="7F7F7F" w:sz="4" w:space="0"/>
              <w:bottom w:val="single" w:color="auto" w:sz="8" w:space="0"/>
            </w:tcBorders>
            <w:shd w:val="clear" w:color="auto" w:fill="FFFFFF"/>
            <w:tcMar>
              <w:left w:w="0" w:type="dxa"/>
              <w:right w:w="0" w:type="dxa"/>
            </w:tcMar>
            <w:vAlign w:val="center"/>
          </w:tcPr>
          <w:p>
            <w:pPr>
              <w:pStyle w:val="57"/>
              <w:rPr>
                <w:b/>
                <w:bCs/>
              </w:rPr>
            </w:pPr>
          </w:p>
        </w:tc>
        <w:tc>
          <w:tcPr>
            <w:tcW w:w="1004" w:type="pct"/>
            <w:tcBorders>
              <w:top w:val="nil"/>
              <w:bottom w:val="single" w:color="auto" w:sz="8" w:space="0"/>
            </w:tcBorders>
            <w:shd w:val="clear" w:color="auto" w:fill="FFFFFF"/>
            <w:tcMar>
              <w:left w:w="0" w:type="dxa"/>
              <w:right w:w="0" w:type="dxa"/>
            </w:tcMar>
            <w:vAlign w:val="center"/>
          </w:tcPr>
          <w:p>
            <w:pPr>
              <w:pStyle w:val="57"/>
              <w:rPr>
                <w:bCs/>
              </w:rPr>
            </w:pPr>
            <w:r>
              <w:rPr>
                <w:rFonts w:hint="eastAsia"/>
              </w:rPr>
              <w:t>噪声值</w:t>
            </w:r>
          </w:p>
        </w:tc>
        <w:tc>
          <w:tcPr>
            <w:tcW w:w="1049" w:type="pct"/>
            <w:tcBorders>
              <w:top w:val="nil"/>
              <w:bottom w:val="single" w:color="auto" w:sz="8" w:space="0"/>
            </w:tcBorders>
            <w:shd w:val="clear" w:color="auto" w:fill="FFFFFF"/>
            <w:tcMar>
              <w:left w:w="0" w:type="dxa"/>
              <w:right w:w="0" w:type="dxa"/>
            </w:tcMar>
            <w:vAlign w:val="center"/>
          </w:tcPr>
          <w:p>
            <w:pPr>
              <w:pStyle w:val="57"/>
              <w:rPr>
                <w:bCs/>
              </w:rPr>
            </w:pPr>
            <w:r>
              <w:rPr>
                <w:bCs/>
              </w:rPr>
              <w:t>2011.8</w:t>
            </w:r>
          </w:p>
        </w:tc>
        <w:tc>
          <w:tcPr>
            <w:tcW w:w="1080" w:type="pct"/>
            <w:tcBorders>
              <w:top w:val="nil"/>
              <w:bottom w:val="single" w:color="auto" w:sz="8" w:space="0"/>
            </w:tcBorders>
            <w:shd w:val="clear" w:color="auto" w:fill="FFFFFF"/>
            <w:tcMar>
              <w:left w:w="0" w:type="dxa"/>
              <w:right w:w="0" w:type="dxa"/>
            </w:tcMar>
            <w:vAlign w:val="center"/>
          </w:tcPr>
          <w:p>
            <w:pPr>
              <w:pStyle w:val="57"/>
            </w:pPr>
            <w:r>
              <w:t>1.988</w:t>
            </w:r>
          </w:p>
        </w:tc>
        <w:tc>
          <w:tcPr>
            <w:tcW w:w="938" w:type="pct"/>
            <w:tcBorders>
              <w:top w:val="nil"/>
              <w:bottom w:val="single" w:color="auto" w:sz="8" w:space="0"/>
            </w:tcBorders>
            <w:shd w:val="clear" w:color="auto" w:fill="FFFFFF"/>
            <w:tcMar>
              <w:left w:w="0" w:type="dxa"/>
              <w:right w:w="0" w:type="dxa"/>
            </w:tcMar>
          </w:tcPr>
          <w:p>
            <w:pPr>
              <w:pStyle w:val="57"/>
            </w:pPr>
            <w:r>
              <w:t>0.764</w:t>
            </w:r>
          </w:p>
        </w:tc>
      </w:tr>
    </w:tbl>
    <w:p>
      <w:pPr>
        <w:pStyle w:val="56"/>
        <w:spacing w:before="78" w:after="31"/>
        <w:rPr>
          <w:highlight w:val="yellow"/>
        </w:rPr>
      </w:pPr>
      <w:r>
        <w:drawing>
          <wp:inline distT="0" distB="0" distL="0" distR="0">
            <wp:extent cx="2219325" cy="14954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219325" cy="1495425"/>
                    </a:xfrm>
                    <a:prstGeom prst="rect">
                      <a:avLst/>
                    </a:prstGeom>
                  </pic:spPr>
                </pic:pic>
              </a:graphicData>
            </a:graphic>
          </wp:inline>
        </w:drawing>
      </w:r>
    </w:p>
    <w:p>
      <w:pPr>
        <w:pStyle w:val="45"/>
        <w:spacing w:after="31"/>
      </w:pPr>
      <w:r>
        <w:rPr>
          <w:rFonts w:hint="eastAsia"/>
          <w:spacing w:val="2"/>
        </w:rPr>
        <w:t>图2</w:t>
      </w:r>
      <w:r>
        <w:rPr>
          <w:spacing w:val="2"/>
        </w:rPr>
        <w:t>2</w:t>
      </w:r>
      <w:r>
        <w:rPr>
          <w:rFonts w:hint="eastAsia"/>
          <w:spacing w:val="2"/>
        </w:rPr>
        <w:t xml:space="preserve">  1号风机基于含有随机误差噪声值的风速预测结果</w:t>
      </w:r>
      <w:r>
        <w:rPr>
          <w:spacing w:val="2"/>
        </w:rPr>
        <w:br w:type="textWrapping"/>
      </w:r>
      <w:r>
        <w:t xml:space="preserve">Fig.22  Forecasted output of site ID 1 wind turbine based on </w:t>
      </w:r>
      <w:r>
        <w:rPr>
          <w:rStyle w:val="159"/>
          <w:rFonts w:hint="eastAsia"/>
        </w:rPr>
        <w:t>noise</w:t>
      </w:r>
      <w:r>
        <w:rPr>
          <w:rStyle w:val="159"/>
        </w:rPr>
        <w:t xml:space="preserve"> values containing </w:t>
      </w:r>
      <w:r>
        <w:rPr>
          <w:rStyle w:val="159"/>
          <w:rFonts w:hint="eastAsia"/>
        </w:rPr>
        <w:t>randomerror</w:t>
      </w:r>
    </w:p>
    <w:p>
      <w:pPr>
        <w:ind w:firstLine="0"/>
        <w:rPr>
          <w:bCs/>
          <w:color w:val="FF0000"/>
        </w:rPr>
      </w:pPr>
      <w:r>
        <w:rPr>
          <w:rFonts w:hint="eastAsia"/>
        </w:rPr>
        <w:t>台风机数据含有较大的误差值，但周围风机组没有误差值，或是误差值较小，考虑到风机数据在时空方面不能突变的特性，该时空集成预测模型可以较好地抑制单台风机的大扰动，仍然可以取得较佳的风速预测效果。</w:t>
      </w:r>
    </w:p>
    <w:p>
      <w:pPr>
        <w:pStyle w:val="4"/>
        <w:ind w:left="392" w:hanging="392"/>
      </w:pPr>
      <w:r>
        <w:rPr>
          <w:b/>
        </w:rPr>
        <w:t>6</w:t>
      </w:r>
      <w:r>
        <w:rPr>
          <w:rFonts w:hint="eastAsia"/>
        </w:rPr>
        <w:t>结论</w:t>
      </w:r>
    </w:p>
    <w:p>
      <w:r>
        <w:rPr>
          <w:rFonts w:hint="eastAsia"/>
        </w:rPr>
        <w:t>针对在</w:t>
      </w:r>
      <w:r>
        <w:t>同一风电场</w:t>
      </w:r>
      <w:r>
        <w:rPr>
          <w:rFonts w:hint="eastAsia"/>
        </w:rPr>
        <w:t>中</w:t>
      </w:r>
      <w:r>
        <w:t>不同地理位置分布的</w:t>
      </w:r>
      <w:r>
        <w:rPr>
          <w:rFonts w:hint="eastAsia"/>
        </w:rPr>
        <w:t>多风机风速</w:t>
      </w:r>
      <w:r>
        <w:t>预测问题，</w:t>
      </w:r>
      <w:r>
        <w:rPr>
          <w:rFonts w:hint="eastAsia"/>
        </w:rPr>
        <w:t>本文</w:t>
      </w:r>
      <w:r>
        <w:t>提出了一种</w:t>
      </w:r>
      <w:r>
        <w:rPr>
          <w:rFonts w:hint="eastAsia"/>
        </w:rPr>
        <w:t>基于</w:t>
      </w:r>
      <w:r>
        <w:t>CNN</w:t>
      </w:r>
      <w:r>
        <w:rPr>
          <w:rFonts w:hint="eastAsia"/>
        </w:rPr>
        <w:t>和</w:t>
      </w:r>
      <w:r>
        <w:t>SRU集成预测模型</w:t>
      </w:r>
      <w:r>
        <w:rPr>
          <w:rFonts w:hint="eastAsia"/>
        </w:rPr>
        <w:t>的</w:t>
      </w:r>
      <w:r>
        <w:t>预测方法。</w:t>
      </w:r>
      <w:r>
        <w:rPr>
          <w:rFonts w:hint="eastAsia"/>
        </w:rPr>
        <w:t>该方法</w:t>
      </w:r>
      <w:r>
        <w:t>通过CNN</w:t>
      </w:r>
      <w:r>
        <w:rPr>
          <w:rFonts w:hint="eastAsia"/>
        </w:rPr>
        <w:t>提取多风机</w:t>
      </w:r>
      <w:r>
        <w:t>风速间空间特征</w:t>
      </w:r>
      <w:r>
        <w:rPr>
          <w:rFonts w:hint="eastAsia"/>
        </w:rPr>
        <w:t>和</w:t>
      </w:r>
      <w:r>
        <w:t>风向间空间特征，</w:t>
      </w:r>
      <w:r>
        <w:rPr>
          <w:rFonts w:hint="eastAsia"/>
        </w:rPr>
        <w:t>SRU提取多风机</w:t>
      </w:r>
      <w:r>
        <w:t>二维风速</w:t>
      </w:r>
      <w:r>
        <w:rPr>
          <w:rFonts w:hint="eastAsia"/>
        </w:rPr>
        <w:t>序列</w:t>
      </w:r>
      <w:r>
        <w:t>时间特征</w:t>
      </w:r>
      <w:r>
        <w:rPr>
          <w:rFonts w:hint="eastAsia"/>
        </w:rPr>
        <w:t>和</w:t>
      </w:r>
      <w:r>
        <w:t>二维风</w:t>
      </w:r>
      <w:r>
        <w:rPr>
          <w:rFonts w:hint="eastAsia"/>
        </w:rPr>
        <w:t>向序列</w:t>
      </w:r>
      <w:r>
        <w:t>时间特征，充分有效</w:t>
      </w:r>
      <w:r>
        <w:rPr>
          <w:rFonts w:hint="eastAsia"/>
        </w:rPr>
        <w:t>地</w:t>
      </w:r>
      <w:r>
        <w:t>利用</w:t>
      </w:r>
      <w:r>
        <w:rPr>
          <w:rFonts w:hint="eastAsia"/>
        </w:rPr>
        <w:t>风速和</w:t>
      </w:r>
      <w:r>
        <w:t>风向的</w:t>
      </w:r>
      <w:r>
        <w:rPr>
          <w:rFonts w:hint="eastAsia"/>
        </w:rPr>
        <w:t>内在关联性</w:t>
      </w:r>
      <w:r>
        <w:t>，</w:t>
      </w:r>
      <w:r>
        <w:rPr>
          <w:rFonts w:hint="eastAsia"/>
        </w:rPr>
        <w:t>进而</w:t>
      </w:r>
      <w:r>
        <w:t>提高了预测</w:t>
      </w:r>
      <w:r>
        <w:rPr>
          <w:rFonts w:hint="eastAsia"/>
        </w:rPr>
        <w:t>精度。</w:t>
      </w:r>
      <w:r>
        <w:t>本方法</w:t>
      </w:r>
      <w:r>
        <w:rPr>
          <w:rFonts w:hint="eastAsia"/>
        </w:rPr>
        <w:t>通过</w:t>
      </w:r>
      <w:r>
        <w:t>实际的风电场</w:t>
      </w:r>
      <w:r>
        <w:rPr>
          <w:rFonts w:hint="eastAsia"/>
        </w:rPr>
        <w:t>数据仿真分析</w:t>
      </w:r>
      <w:r>
        <w:t>，</w:t>
      </w:r>
      <w:r>
        <w:rPr>
          <w:rFonts w:hint="eastAsia"/>
        </w:rPr>
        <w:t>证明</w:t>
      </w:r>
      <w:r>
        <w:t>了该方法的有效性。</w:t>
      </w:r>
      <w:r>
        <w:rPr>
          <w:rFonts w:hint="eastAsia"/>
        </w:rPr>
        <w:t>通过仿真</w:t>
      </w:r>
      <w:r>
        <w:t>对比分析，</w:t>
      </w:r>
      <w:r>
        <w:rPr>
          <w:rFonts w:hint="eastAsia"/>
        </w:rPr>
        <w:t>可以得出</w:t>
      </w:r>
      <w:r>
        <w:t>以下结论：</w:t>
      </w:r>
    </w:p>
    <w:p>
      <w:r>
        <w:rPr>
          <w:rFonts w:hint="eastAsia"/>
        </w:rPr>
        <w:t>1）与LSTM和GRU相比</w:t>
      </w:r>
      <w:r>
        <w:t>，</w:t>
      </w:r>
      <w:r>
        <w:rPr>
          <w:rFonts w:hint="eastAsia"/>
        </w:rPr>
        <w:t>SRU具有</w:t>
      </w:r>
      <w:r>
        <w:t>并行计算的能力，进而</w:t>
      </w:r>
      <w:r>
        <w:rPr>
          <w:rFonts w:hint="eastAsia"/>
        </w:rPr>
        <w:t>显著地</w:t>
      </w:r>
      <w:r>
        <w:t>减小了</w:t>
      </w:r>
      <w:r>
        <w:rPr>
          <w:rFonts w:hint="eastAsia"/>
        </w:rPr>
        <w:t>计算成本。在</w:t>
      </w:r>
      <w:r>
        <w:t>整个训练过程中，</w:t>
      </w:r>
      <w:r>
        <w:rPr>
          <w:rFonts w:hint="eastAsia"/>
        </w:rPr>
        <w:t>SRU一直</w:t>
      </w:r>
      <w:r>
        <w:t>保持着较大的梯度，</w:t>
      </w:r>
      <w:r>
        <w:rPr>
          <w:rFonts w:hint="eastAsia"/>
        </w:rPr>
        <w:t>可以有效地</w:t>
      </w:r>
      <w:r>
        <w:t>解决随着网络层次的增加带来的梯度消失问题</w:t>
      </w:r>
      <w:r>
        <w:rPr>
          <w:rFonts w:hint="eastAsia"/>
        </w:rPr>
        <w:t>。因此SRU非常</w:t>
      </w:r>
      <w:r>
        <w:t>适用于</w:t>
      </w:r>
      <w:r>
        <w:rPr>
          <w:rFonts w:hint="eastAsia"/>
        </w:rPr>
        <w:t>处理具有十分丰富</w:t>
      </w:r>
      <w:r>
        <w:t>数据的</w:t>
      </w:r>
      <w:r>
        <w:rPr>
          <w:rFonts w:hint="eastAsia"/>
        </w:rPr>
        <w:t>深层深度</w:t>
      </w:r>
      <w:r>
        <w:t>学习问题。</w:t>
      </w:r>
      <w:r>
        <w:rPr>
          <w:rFonts w:hint="eastAsia"/>
        </w:rPr>
        <w:t>多个风速</w:t>
      </w:r>
      <w:r>
        <w:t>预测问题</w:t>
      </w:r>
      <w:r>
        <w:rPr>
          <w:rFonts w:hint="eastAsia"/>
        </w:rPr>
        <w:t>同样属于</w:t>
      </w:r>
      <w:r>
        <w:t>具有</w:t>
      </w:r>
      <w:r>
        <w:rPr>
          <w:rFonts w:hint="eastAsia"/>
        </w:rPr>
        <w:t>丰富</w:t>
      </w:r>
      <w:r>
        <w:t>数据</w:t>
      </w:r>
      <w:r>
        <w:rPr>
          <w:rFonts w:hint="eastAsia"/>
        </w:rPr>
        <w:t>的深层深度</w:t>
      </w:r>
      <w:r>
        <w:t>学习</w:t>
      </w:r>
      <w:r>
        <w:rPr>
          <w:rFonts w:hint="eastAsia"/>
        </w:rPr>
        <w:t>问题</w:t>
      </w:r>
      <w:r>
        <w:t>，</w:t>
      </w:r>
      <w:r>
        <w:rPr>
          <w:rFonts w:hint="eastAsia"/>
        </w:rPr>
        <w:t>故SRU非常</w:t>
      </w:r>
      <w:r>
        <w:t>适合</w:t>
      </w:r>
      <w:r>
        <w:rPr>
          <w:rFonts w:hint="eastAsia"/>
        </w:rPr>
        <w:t>应用于多风机风速</w:t>
      </w:r>
      <w:r>
        <w:t>预测。</w:t>
      </w:r>
    </w:p>
    <w:p>
      <w:r>
        <w:rPr>
          <w:rFonts w:hint="eastAsia"/>
        </w:rPr>
        <w:t>2）</w:t>
      </w:r>
      <w:r>
        <w:t>CNN</w:t>
      </w:r>
      <w:r>
        <w:rPr>
          <w:rFonts w:hint="eastAsia"/>
        </w:rPr>
        <w:t>和</w:t>
      </w:r>
      <w:r>
        <w:t>SRU集成预测模型</w:t>
      </w:r>
      <w:r>
        <w:rPr>
          <w:rFonts w:hint="eastAsia"/>
        </w:rPr>
        <w:t>的输入仅是历史风</w:t>
      </w:r>
      <w:r>
        <w:t>特征（</w:t>
      </w:r>
      <w:r>
        <w:rPr>
          <w:rFonts w:hint="eastAsia"/>
        </w:rPr>
        <w:t>包括</w:t>
      </w:r>
      <w:r>
        <w:t>风速</w:t>
      </w:r>
      <w:r>
        <w:rPr>
          <w:rFonts w:hint="eastAsia"/>
        </w:rPr>
        <w:t>和</w:t>
      </w:r>
      <w:r>
        <w:t>风向）</w:t>
      </w:r>
      <w:r>
        <w:rPr>
          <w:rFonts w:hint="eastAsia"/>
        </w:rPr>
        <w:t>，较</w:t>
      </w:r>
      <w:r>
        <w:t>只能针对特</w:t>
      </w:r>
      <w:r>
        <w:rPr>
          <w:rFonts w:hint="eastAsia"/>
        </w:rPr>
        <w:t>定</w:t>
      </w:r>
      <w:r>
        <w:t>环境</w:t>
      </w:r>
      <w:r>
        <w:rPr>
          <w:rFonts w:hint="eastAsia"/>
        </w:rPr>
        <w:t>和需要众多参数</w:t>
      </w:r>
      <w:r>
        <w:t>的</w:t>
      </w:r>
      <w:r>
        <w:rPr>
          <w:rFonts w:hint="eastAsia"/>
        </w:rPr>
        <w:t>物理</w:t>
      </w:r>
      <w:r>
        <w:t>建模</w:t>
      </w:r>
      <w:r>
        <w:rPr>
          <w:rFonts w:hint="eastAsia"/>
        </w:rPr>
        <w:t>预测</w:t>
      </w:r>
      <w:r>
        <w:t>模型</w:t>
      </w:r>
      <w:r>
        <w:rPr>
          <w:rFonts w:hint="eastAsia"/>
        </w:rPr>
        <w:t>，具有较好</w:t>
      </w:r>
      <w:r>
        <w:t>的</w:t>
      </w:r>
      <w:r>
        <w:rPr>
          <w:rFonts w:hint="eastAsia"/>
        </w:rPr>
        <w:t>适应性和鲁棒性。</w:t>
      </w:r>
    </w:p>
    <w:p>
      <w:r>
        <w:rPr>
          <w:rFonts w:hint="eastAsia"/>
        </w:rPr>
        <w:t>3）通过学习</w:t>
      </w:r>
      <w:r>
        <w:t>风速和风向的时</w:t>
      </w:r>
      <w:r>
        <w:rPr>
          <w:rFonts w:hint="eastAsia"/>
        </w:rPr>
        <w:t>空</w:t>
      </w:r>
      <w:r>
        <w:t>相关性，</w:t>
      </w:r>
      <w:r>
        <w:rPr>
          <w:rFonts w:hint="eastAsia"/>
        </w:rPr>
        <w:t>首先</w:t>
      </w:r>
      <w:r>
        <w:t>提取空间特征，然后将</w:t>
      </w:r>
      <w:r>
        <w:rPr>
          <w:rFonts w:hint="eastAsia"/>
        </w:rPr>
        <w:t>蕴含</w:t>
      </w:r>
      <w:r>
        <w:t>空间特征的数据输入到</w:t>
      </w:r>
      <w:r>
        <w:rPr>
          <w:rFonts w:hint="eastAsia"/>
        </w:rPr>
        <w:t>多个SRU中提取</w:t>
      </w:r>
      <w:r>
        <w:t>时间特征</w:t>
      </w:r>
      <w:r>
        <w:rPr>
          <w:rFonts w:hint="eastAsia"/>
        </w:rPr>
        <w:t>，</w:t>
      </w:r>
      <w:r>
        <w:t>CNN</w:t>
      </w:r>
      <w:r>
        <w:rPr>
          <w:rFonts w:hint="eastAsia"/>
        </w:rPr>
        <w:t>和</w:t>
      </w:r>
      <w:r>
        <w:t>SRU</w:t>
      </w:r>
      <w:r>
        <w:rPr>
          <w:rFonts w:hint="eastAsia"/>
        </w:rPr>
        <w:t>的</w:t>
      </w:r>
      <w:r>
        <w:t>集成预测模型</w:t>
      </w:r>
      <w:r>
        <w:rPr>
          <w:rFonts w:hint="eastAsia"/>
        </w:rPr>
        <w:t>可以</w:t>
      </w:r>
      <w:r>
        <w:t>提取到</w:t>
      </w:r>
      <w:r>
        <w:rPr>
          <w:rFonts w:hint="eastAsia"/>
        </w:rPr>
        <w:t>十分丰富</w:t>
      </w:r>
      <w:r>
        <w:t>和有效的预测信息</w:t>
      </w:r>
      <w:r>
        <w:rPr>
          <w:rFonts w:hint="eastAsia"/>
        </w:rPr>
        <w:t>。相较于</w:t>
      </w:r>
      <w:r>
        <w:t>传统的深度学习方法，</w:t>
      </w:r>
      <w:r>
        <w:rPr>
          <w:rFonts w:hint="eastAsia"/>
        </w:rPr>
        <w:t>它</w:t>
      </w:r>
      <w:r>
        <w:t>最大</w:t>
      </w:r>
      <w:r>
        <w:rPr>
          <w:rFonts w:hint="eastAsia"/>
        </w:rPr>
        <w:t>限度地学习到类似于RGB图像结构输入数据</w:t>
      </w:r>
      <w:r>
        <w:t>的高维特征</w:t>
      </w:r>
      <w:r>
        <w:rPr>
          <w:rFonts w:hint="eastAsia"/>
        </w:rPr>
        <w:t>。</w:t>
      </w:r>
    </w:p>
    <w:p>
      <w:pPr>
        <w:rPr>
          <w:spacing w:val="8"/>
        </w:rPr>
      </w:pPr>
      <w:r>
        <w:rPr>
          <w:rFonts w:hint="eastAsia"/>
          <w:spacing w:val="8"/>
        </w:rPr>
        <w:t>本文采用的集成预测模型在风电场内多风机风速预测方面取得较好效果。但输入预测模型中的历史特征序列长度等超参数如何进行科学优化、如何有效地对异常风机数据进行辨识等有待下一步的探索。</w:t>
      </w:r>
    </w:p>
    <w:p>
      <w:pPr>
        <w:pStyle w:val="58"/>
      </w:pPr>
      <w:r>
        <w:rPr>
          <w:rFonts w:hint="eastAsia"/>
        </w:rPr>
        <w:t>参考文献</w:t>
      </w:r>
    </w:p>
    <w:p>
      <w:pPr>
        <w:pStyle w:val="59"/>
      </w:pPr>
      <w:r>
        <w:t>[1]</w:t>
      </w:r>
      <w:r>
        <w:rPr>
          <w:rFonts w:hint="eastAsia"/>
        </w:rPr>
        <w:tab/>
      </w:r>
      <w:r>
        <w:t>World Wind Energy Association. Wind power capacity worldwide reaches 597 GW, 50.1 GW added in 2018 [EB/OL]. [2019-07-04]. http://wwindea.org/blog/2019/02/25/wind-power-capacity-worldwide-reaches-600-gw-539-gw-added-in-2018.</w:t>
      </w:r>
    </w:p>
    <w:p>
      <w:pPr>
        <w:pStyle w:val="59"/>
      </w:pPr>
      <w:r>
        <w:rPr>
          <w:rFonts w:hint="eastAsia"/>
        </w:rPr>
        <w:t>[2]</w:t>
      </w:r>
      <w:r>
        <w:rPr>
          <w:rFonts w:hint="eastAsia"/>
        </w:rPr>
        <w:tab/>
      </w:r>
      <w:r>
        <w:rPr>
          <w:rFonts w:hint="eastAsia"/>
        </w:rPr>
        <w:t>林旻威,温步瀛.大规模风电接入对电力系统暂态稳定性影响研究综述[J].电气技术,2017,20(4):1-8</w:t>
      </w:r>
      <w:r>
        <w:t xml:space="preserve">, </w:t>
      </w:r>
      <w:r>
        <w:rPr>
          <w:rFonts w:hint="eastAsia"/>
        </w:rPr>
        <w:t>38</w:t>
      </w:r>
      <w:r>
        <w:t>.</w:t>
      </w:r>
      <w:r>
        <w:br w:type="textWrapping"/>
      </w:r>
      <w:r>
        <w:t>Lin Menwei, Wen Buying. The overview of influence of large scale wind generation on transient stability of power system[J]. Electrical Engineering, 2017, 20(4): 1-8, 38.</w:t>
      </w:r>
    </w:p>
    <w:p>
      <w:pPr>
        <w:pStyle w:val="59"/>
      </w:pPr>
      <w:r>
        <w:rPr>
          <w:rFonts w:hint="eastAsia"/>
        </w:rPr>
        <w:t>[</w:t>
      </w:r>
      <w:r>
        <w:t>3</w:t>
      </w:r>
      <w:r>
        <w:rPr>
          <w:rFonts w:hint="eastAsia"/>
        </w:rPr>
        <w:t>]</w:t>
      </w:r>
      <w:r>
        <w:rPr>
          <w:rFonts w:hint="eastAsia"/>
        </w:rPr>
        <w:tab/>
      </w:r>
      <w:r>
        <w:rPr>
          <w:rFonts w:hint="eastAsia"/>
        </w:rPr>
        <w:t>唐程辉,张凡,张宁,</w:t>
      </w:r>
      <w:bookmarkStart w:id="25" w:name="OLE_LINK6"/>
      <w:bookmarkStart w:id="26" w:name="OLE_LINK7"/>
      <w:r>
        <w:rPr>
          <w:rFonts w:hint="eastAsia"/>
        </w:rPr>
        <w:t>等.基于风电场总功率条件分布的电力系统经济调度二次规划方法</w:t>
      </w:r>
      <w:bookmarkEnd w:id="25"/>
      <w:bookmarkEnd w:id="26"/>
      <w:r>
        <w:rPr>
          <w:rFonts w:hint="eastAsia"/>
        </w:rPr>
        <w:t>[J].电工技术学报</w:t>
      </w:r>
      <w:r>
        <w:t xml:space="preserve">, </w:t>
      </w:r>
      <w:r>
        <w:rPr>
          <w:rFonts w:hint="eastAsia"/>
        </w:rPr>
        <w:t>2019,34(10):2069-2078.</w:t>
      </w:r>
      <w:r>
        <w:br w:type="textWrapping"/>
      </w:r>
      <w:r>
        <w:t>Tang Chenghui, Zhang Fan, Zhang Ning</w:t>
      </w:r>
      <w:bookmarkStart w:id="27" w:name="OLE_LINK77"/>
      <w:bookmarkStart w:id="28" w:name="OLE_LINK80"/>
      <w:r>
        <w:t>, et al</w:t>
      </w:r>
      <w:bookmarkEnd w:id="27"/>
      <w:bookmarkEnd w:id="28"/>
      <w:r>
        <w:t>. Quadratic programming for power system economic dispatch based on the conditional probability distribution of wind farms sum power[J]. Transactions of China Electrotechnical Society, 2019, 34(10): 2069-2078.</w:t>
      </w:r>
    </w:p>
    <w:p>
      <w:pPr>
        <w:pStyle w:val="59"/>
        <w:rPr>
          <w:color w:val="000000"/>
        </w:rPr>
      </w:pPr>
      <w:r>
        <w:rPr>
          <w:rFonts w:hint="eastAsia"/>
          <w:color w:val="000000"/>
        </w:rPr>
        <w:t>[</w:t>
      </w:r>
      <w:r>
        <w:rPr>
          <w:color w:val="000000"/>
        </w:rPr>
        <w:t>4</w:t>
      </w:r>
      <w:r>
        <w:rPr>
          <w:rFonts w:hint="eastAsia"/>
          <w:color w:val="000000"/>
        </w:rPr>
        <w:t>]</w:t>
      </w:r>
      <w:r>
        <w:rPr>
          <w:rFonts w:hint="eastAsia"/>
          <w:color w:val="000000"/>
        </w:rPr>
        <w:tab/>
      </w:r>
      <w:r>
        <w:rPr>
          <w:rFonts w:hint="eastAsia"/>
          <w:color w:val="000000"/>
        </w:rPr>
        <w:t>穆钢,蔡婷婷,严干贵,等.双馈风电机组参与持续调频的双向功率约束及其影响[J]</w:t>
      </w:r>
      <w:r>
        <w:rPr>
          <w:color w:val="000000"/>
        </w:rPr>
        <w:t xml:space="preserve">. </w:t>
      </w:r>
      <w:r>
        <w:rPr>
          <w:rFonts w:hint="eastAsia"/>
          <w:color w:val="000000"/>
        </w:rPr>
        <w:t>电工技术学报</w:t>
      </w:r>
      <w:r>
        <w:rPr>
          <w:color w:val="000000"/>
        </w:rPr>
        <w:t xml:space="preserve">, </w:t>
      </w:r>
      <w:r>
        <w:rPr>
          <w:rFonts w:hint="eastAsia"/>
          <w:color w:val="000000"/>
        </w:rPr>
        <w:t>2019</w:t>
      </w:r>
      <w:r>
        <w:rPr>
          <w:color w:val="000000"/>
        </w:rPr>
        <w:t xml:space="preserve">, </w:t>
      </w:r>
      <w:r>
        <w:rPr>
          <w:rFonts w:hint="eastAsia"/>
          <w:color w:val="000000"/>
        </w:rPr>
        <w:t>34(</w:t>
      </w:r>
      <w:r>
        <w:rPr>
          <w:color w:val="000000"/>
        </w:rPr>
        <w:t>8</w:t>
      </w:r>
      <w:r>
        <w:rPr>
          <w:rFonts w:hint="eastAsia"/>
          <w:color w:val="000000"/>
        </w:rPr>
        <w:t>)</w:t>
      </w:r>
      <w:r>
        <w:rPr>
          <w:color w:val="000000"/>
        </w:rPr>
        <w:t>: 1750</w:t>
      </w:r>
      <w:r>
        <w:rPr>
          <w:rFonts w:hint="eastAsia"/>
          <w:color w:val="000000"/>
        </w:rPr>
        <w:t>-</w:t>
      </w:r>
      <w:r>
        <w:rPr>
          <w:color w:val="000000"/>
        </w:rPr>
        <w:t>1759</w:t>
      </w:r>
      <w:r>
        <w:rPr>
          <w:rFonts w:hint="eastAsia"/>
          <w:color w:val="000000"/>
        </w:rPr>
        <w:t>.</w:t>
      </w:r>
      <w:r>
        <w:rPr>
          <w:color w:val="000000"/>
        </w:rPr>
        <w:br w:type="textWrapping"/>
      </w:r>
      <w:r>
        <w:rPr>
          <w:color w:val="000000"/>
        </w:rPr>
        <w:t>M</w:t>
      </w:r>
      <w:r>
        <w:rPr>
          <w:rFonts w:hint="eastAsia"/>
          <w:color w:val="000000"/>
        </w:rPr>
        <w:t>u</w:t>
      </w:r>
      <w:r>
        <w:rPr>
          <w:color w:val="000000"/>
        </w:rPr>
        <w:t xml:space="preserve"> Gang, Cai Tingting, Yan Gangui, et al. Bidirectional power constraints and influence of doubly fed induction generator participating incontinuous frequency regulation[J]. Transactions of China Electrotechnical Society, 2019, 34(8): 1750-175.</w:t>
      </w:r>
    </w:p>
    <w:p>
      <w:pPr>
        <w:pStyle w:val="59"/>
        <w:rPr>
          <w:color w:val="000000"/>
        </w:rPr>
      </w:pPr>
      <w:r>
        <w:rPr>
          <w:rFonts w:hint="eastAsia"/>
          <w:color w:val="000000"/>
        </w:rPr>
        <w:t>[</w:t>
      </w:r>
      <w:r>
        <w:rPr>
          <w:color w:val="000000"/>
        </w:rPr>
        <w:t>5</w:t>
      </w:r>
      <w:r>
        <w:rPr>
          <w:rFonts w:hint="eastAsia"/>
          <w:color w:val="000000"/>
        </w:rPr>
        <w:t>]</w:t>
      </w:r>
      <w:r>
        <w:rPr>
          <w:rFonts w:hint="eastAsia"/>
          <w:color w:val="000000"/>
        </w:rPr>
        <w:tab/>
      </w:r>
      <w:r>
        <w:rPr>
          <w:rFonts w:hint="eastAsia"/>
          <w:color w:val="000000"/>
        </w:rPr>
        <w:t>关中杰,鲁效平,李钢强,等.基于风速模型的风电机组动态转矩前馈控制技术[J].电工技术学报,201</w:t>
      </w:r>
      <w:r>
        <w:rPr>
          <w:color w:val="000000"/>
        </w:rPr>
        <w:t>8</w:t>
      </w:r>
      <w:r>
        <w:rPr>
          <w:rFonts w:hint="eastAsia"/>
          <w:color w:val="000000"/>
        </w:rPr>
        <w:t>,3</w:t>
      </w:r>
      <w:r>
        <w:rPr>
          <w:color w:val="000000"/>
        </w:rPr>
        <w:t>3</w:t>
      </w:r>
      <w:r>
        <w:rPr>
          <w:rFonts w:hint="eastAsia"/>
          <w:color w:val="000000"/>
        </w:rPr>
        <w:t>(</w:t>
      </w:r>
      <w:r>
        <w:rPr>
          <w:color w:val="000000"/>
        </w:rPr>
        <w:t>22</w:t>
      </w:r>
      <w:r>
        <w:rPr>
          <w:rFonts w:hint="eastAsia"/>
          <w:color w:val="000000"/>
        </w:rPr>
        <w:t>):</w:t>
      </w:r>
      <w:r>
        <w:rPr>
          <w:color w:val="000000"/>
        </w:rPr>
        <w:t>5338</w:t>
      </w:r>
      <w:r>
        <w:rPr>
          <w:rFonts w:hint="eastAsia"/>
          <w:color w:val="000000"/>
        </w:rPr>
        <w:t>-</w:t>
      </w:r>
      <w:r>
        <w:rPr>
          <w:color w:val="000000"/>
        </w:rPr>
        <w:t>5345.</w:t>
      </w:r>
      <w:r>
        <w:rPr>
          <w:color w:val="000000"/>
        </w:rPr>
        <w:br w:type="textWrapping"/>
      </w:r>
      <w:r>
        <w:rPr>
          <w:color w:val="000000"/>
        </w:rPr>
        <w:t>Guan Zhongjie, Lu Xiaoping, Li Gangqiang, et al. Dynamic torque feed forward control technology of wind turbine based on wind speed model[J]. Transactions of China Electrotechnical Society, 2018, 33(22): 5338-5345.</w:t>
      </w:r>
    </w:p>
    <w:p>
      <w:pPr>
        <w:pStyle w:val="59"/>
        <w:rPr>
          <w:color w:val="000000"/>
        </w:rPr>
      </w:pPr>
      <w:r>
        <w:rPr>
          <w:rFonts w:hint="eastAsia"/>
        </w:rPr>
        <w:t>[</w:t>
      </w:r>
      <w:r>
        <w:t>6</w:t>
      </w:r>
      <w:r>
        <w:rPr>
          <w:rFonts w:hint="eastAsia"/>
          <w:color w:val="000000"/>
        </w:rPr>
        <w:t>]</w:t>
      </w:r>
      <w:r>
        <w:rPr>
          <w:rFonts w:hint="eastAsia"/>
          <w:color w:val="000000"/>
        </w:rPr>
        <w:tab/>
      </w:r>
      <w:r>
        <w:rPr>
          <w:rFonts w:hint="eastAsia"/>
          <w:color w:val="000000"/>
        </w:rPr>
        <w:t>李军</w:t>
      </w:r>
      <w:bookmarkStart w:id="29" w:name="OLE_LINK92"/>
      <w:bookmarkStart w:id="30" w:name="OLE_LINK93"/>
      <w:r>
        <w:rPr>
          <w:rFonts w:hint="eastAsia"/>
          <w:color w:val="000000"/>
        </w:rPr>
        <w:t>,</w:t>
      </w:r>
      <w:bookmarkEnd w:id="29"/>
      <w:bookmarkEnd w:id="30"/>
      <w:r>
        <w:rPr>
          <w:rFonts w:hint="eastAsia"/>
          <w:color w:val="000000"/>
        </w:rPr>
        <w:t>杜雪.稀疏高斯过程在短期风电功率概率预测中的应用[J].电机与控制学报,2019,2</w:t>
      </w:r>
      <w:r>
        <w:rPr>
          <w:color w:val="000000"/>
        </w:rPr>
        <w:t>3</w:t>
      </w:r>
      <w:r>
        <w:rPr>
          <w:rFonts w:hint="eastAsia"/>
          <w:color w:val="000000"/>
        </w:rPr>
        <w:t>(</w:t>
      </w:r>
      <w:r>
        <w:rPr>
          <w:color w:val="000000"/>
        </w:rPr>
        <w:t>8</w:t>
      </w:r>
      <w:r>
        <w:rPr>
          <w:rFonts w:hint="eastAsia"/>
          <w:color w:val="000000"/>
        </w:rPr>
        <w:t>)</w:t>
      </w:r>
      <w:r>
        <w:rPr>
          <w:color w:val="000000"/>
        </w:rPr>
        <w:t>: 67</w:t>
      </w:r>
      <w:r>
        <w:rPr>
          <w:rFonts w:hint="eastAsia"/>
          <w:color w:val="000000"/>
        </w:rPr>
        <w:t>-</w:t>
      </w:r>
      <w:r>
        <w:rPr>
          <w:color w:val="000000"/>
        </w:rPr>
        <w:t>77.</w:t>
      </w:r>
      <w:r>
        <w:rPr>
          <w:color w:val="000000"/>
        </w:rPr>
        <w:br w:type="textWrapping"/>
      </w:r>
      <w:r>
        <w:rPr>
          <w:color w:val="000000"/>
        </w:rPr>
        <w:t>Li Jun, Du Xue. Application of sparse gaussian process in short-term wind power probability prediction[J]. Electric Machines and Control, 2019, 23(8): 67-77.</w:t>
      </w:r>
    </w:p>
    <w:p>
      <w:pPr>
        <w:pStyle w:val="59"/>
      </w:pPr>
      <w:r>
        <w:rPr>
          <w:rFonts w:hint="eastAsia"/>
        </w:rPr>
        <w:t>[</w:t>
      </w:r>
      <w:r>
        <w:t>7</w:t>
      </w:r>
      <w:r>
        <w:rPr>
          <w:rFonts w:hint="eastAsia"/>
        </w:rPr>
        <w:t>]</w:t>
      </w:r>
      <w:r>
        <w:rPr>
          <w:rFonts w:hint="eastAsia"/>
        </w:rPr>
        <w:tab/>
      </w:r>
      <w:r>
        <w:t xml:space="preserve">Kou Peng, Liang Deliang, Yu Linbo, et al. </w:t>
      </w:r>
      <w:bookmarkStart w:id="31" w:name="OLE_LINK65"/>
      <w:bookmarkStart w:id="32" w:name="OLE_LINK64"/>
      <w:bookmarkStart w:id="33" w:name="OLE_LINK81"/>
      <w:r>
        <w:t>Nonlinear model predictive control of wind farm for system frequency support</w:t>
      </w:r>
      <w:bookmarkEnd w:id="31"/>
      <w:bookmarkEnd w:id="32"/>
      <w:bookmarkEnd w:id="33"/>
      <w:r>
        <w:t>[J]. IEEE Transactions on Power Systems, 2019, 34(5): 3547-3561.</w:t>
      </w:r>
    </w:p>
    <w:p>
      <w:pPr>
        <w:pStyle w:val="59"/>
      </w:pPr>
      <w:r>
        <w:rPr>
          <w:rFonts w:hint="eastAsia"/>
        </w:rPr>
        <w:t>[</w:t>
      </w:r>
      <w:r>
        <w:t>8</w:t>
      </w:r>
      <w:r>
        <w:rPr>
          <w:rFonts w:hint="eastAsia"/>
        </w:rPr>
        <w:t>]</w:t>
      </w:r>
      <w:r>
        <w:rPr>
          <w:rFonts w:hint="eastAsia"/>
        </w:rPr>
        <w:tab/>
      </w:r>
      <w:r>
        <w:rPr>
          <w:rFonts w:hint="eastAsia"/>
        </w:rPr>
        <w:t>沈小军</w:t>
      </w:r>
      <w:r>
        <w:rPr>
          <w:rFonts w:hint="eastAsia"/>
          <w:color w:val="000000"/>
        </w:rPr>
        <w:t>,</w:t>
      </w:r>
      <w:r>
        <w:rPr>
          <w:rFonts w:hint="eastAsia"/>
        </w:rPr>
        <w:t>付雪姣</w:t>
      </w:r>
      <w:r>
        <w:rPr>
          <w:rFonts w:hint="eastAsia"/>
          <w:color w:val="000000"/>
        </w:rPr>
        <w:t>,</w:t>
      </w:r>
      <w:r>
        <w:rPr>
          <w:rFonts w:hint="eastAsia"/>
        </w:rPr>
        <w:t>周冲成</w:t>
      </w:r>
      <w:r>
        <w:rPr>
          <w:rFonts w:hint="eastAsia"/>
          <w:color w:val="000000"/>
        </w:rPr>
        <w:t>,</w:t>
      </w:r>
      <w:r>
        <w:rPr>
          <w:rFonts w:hint="eastAsia"/>
        </w:rPr>
        <w:t>等</w:t>
      </w:r>
      <w:bookmarkStart w:id="34" w:name="OLE_LINK44"/>
      <w:bookmarkStart w:id="35" w:name="OLE_LINK45"/>
      <w:r>
        <w:rPr>
          <w:rFonts w:hint="eastAsia"/>
        </w:rPr>
        <w:t>.风电机组风速-功率异常运行数据特征及清洗方法</w:t>
      </w:r>
      <w:bookmarkEnd w:id="34"/>
      <w:bookmarkEnd w:id="35"/>
      <w:r>
        <w:rPr>
          <w:rFonts w:hint="eastAsia"/>
        </w:rPr>
        <w:t>[J]</w:t>
      </w:r>
      <w:r>
        <w:t xml:space="preserve">. </w:t>
      </w:r>
      <w:r>
        <w:rPr>
          <w:rFonts w:hint="eastAsia"/>
        </w:rPr>
        <w:t>电工技术学报</w:t>
      </w:r>
      <w:r>
        <w:rPr>
          <w:rFonts w:hint="eastAsia"/>
          <w:color w:val="000000"/>
        </w:rPr>
        <w:t>,</w:t>
      </w:r>
      <w:r>
        <w:rPr>
          <w:rFonts w:hint="eastAsia"/>
        </w:rPr>
        <w:t>2018</w:t>
      </w:r>
      <w:r>
        <w:rPr>
          <w:rFonts w:hint="eastAsia"/>
          <w:color w:val="000000"/>
        </w:rPr>
        <w:t>,</w:t>
      </w:r>
      <w:r>
        <w:rPr>
          <w:rFonts w:hint="eastAsia"/>
        </w:rPr>
        <w:t>33(14):3353-3361.</w:t>
      </w:r>
      <w:r>
        <w:br w:type="textWrapping"/>
      </w:r>
      <w:r>
        <w:t>Shen Xiaojun, Fu Xuejiao, Zhou Chongcheng, et al. Characteristics of outliers in wind speed-power operation data of wind turbines and its cleaning method[J]. Transactions of China Electrotechnical Society, 2018, 33(14): 3353-3361.</w:t>
      </w:r>
    </w:p>
    <w:p>
      <w:pPr>
        <w:pStyle w:val="59"/>
      </w:pPr>
      <w:r>
        <w:rPr>
          <w:rFonts w:hint="eastAsia"/>
        </w:rPr>
        <w:t>[</w:t>
      </w:r>
      <w:r>
        <w:t>9</w:t>
      </w:r>
      <w:r>
        <w:rPr>
          <w:rFonts w:hint="eastAsia"/>
        </w:rPr>
        <w:t>]</w:t>
      </w:r>
      <w:r>
        <w:rPr>
          <w:rFonts w:hint="eastAsia"/>
        </w:rPr>
        <w:tab/>
      </w:r>
      <w:r>
        <w:rPr>
          <w:rFonts w:hint="eastAsia"/>
        </w:rPr>
        <w:t>杨正瓴</w:t>
      </w:r>
      <w:r>
        <w:rPr>
          <w:rFonts w:hint="eastAsia"/>
          <w:color w:val="000000"/>
        </w:rPr>
        <w:t>,</w:t>
      </w:r>
      <w:r>
        <w:rPr>
          <w:rFonts w:hint="eastAsia"/>
        </w:rPr>
        <w:t>刘阳,张泽,等.采用最近历史观测值和PLSR进行空间相关性超短期风速预测[J].电网技术,2017</w:t>
      </w:r>
      <w:r>
        <w:t>, 41</w:t>
      </w:r>
      <w:r>
        <w:rPr>
          <w:rFonts w:hint="eastAsia"/>
        </w:rPr>
        <w:t>(6):</w:t>
      </w:r>
      <w:r>
        <w:t xml:space="preserve"> 1816-1823</w:t>
      </w:r>
      <w:r>
        <w:rPr>
          <w:rFonts w:hint="eastAsia"/>
        </w:rPr>
        <w:t>.</w:t>
      </w:r>
      <w:r>
        <w:br w:type="textWrapping"/>
      </w:r>
      <w:r>
        <w:t>Yang Zhengling, Liu Yang, Zhang Ze, et al. Ultra-short-term wind speed prediction with spatial correlation using recent historical observations and PLSR[J]. Power System Technology, 2017, 41(6): 1816-1823.</w:t>
      </w:r>
    </w:p>
    <w:p>
      <w:pPr>
        <w:pStyle w:val="59"/>
      </w:pPr>
      <w:r>
        <w:rPr>
          <w:rFonts w:hint="eastAsia"/>
        </w:rPr>
        <w:t>[</w:t>
      </w:r>
      <w:r>
        <w:t>10</w:t>
      </w:r>
      <w:r>
        <w:rPr>
          <w:rFonts w:hint="eastAsia"/>
        </w:rPr>
        <w:t>]</w:t>
      </w:r>
      <w:r>
        <w:rPr>
          <w:rFonts w:hint="eastAsia"/>
        </w:rPr>
        <w:tab/>
      </w:r>
      <w:r>
        <w:rPr>
          <w:rFonts w:hint="eastAsia"/>
        </w:rPr>
        <w:t>殷豪,董朕,陈云龙.基于CEEMD 和膜计算优化支持向量机的风速预测[J].电力系统保护与控制,2017,45(21):27-34</w:t>
      </w:r>
      <w:r>
        <w:t>.</w:t>
      </w:r>
      <w:r>
        <w:br w:type="textWrapping"/>
      </w:r>
      <w:r>
        <w:t>Yin Hao, Dong Zhen, Chen Yunlong. Wind speed forecasting based on complementary ensemble empirical mode decomposition and support vector regression optimized by membrane computing optimization[J]. Power System Protection and Control, 2017, 45(21): 27-34.</w:t>
      </w:r>
    </w:p>
    <w:p>
      <w:pPr>
        <w:pStyle w:val="59"/>
      </w:pPr>
      <w:r>
        <w:rPr>
          <w:rFonts w:hint="eastAsia"/>
        </w:rPr>
        <w:t>[</w:t>
      </w:r>
      <w:r>
        <w:t>11</w:t>
      </w:r>
      <w:r>
        <w:rPr>
          <w:rFonts w:hint="eastAsia"/>
        </w:rPr>
        <w:t>]</w:t>
      </w:r>
      <w:r>
        <w:rPr>
          <w:rFonts w:hint="eastAsia"/>
        </w:rPr>
        <w:tab/>
      </w:r>
      <w:r>
        <w:rPr>
          <w:rFonts w:hint="eastAsia"/>
        </w:rPr>
        <w:t>叶瑞丽</w:t>
      </w:r>
      <w:r>
        <w:t>,</w:t>
      </w:r>
      <w:r>
        <w:rPr>
          <w:rFonts w:hint="eastAsia"/>
        </w:rPr>
        <w:t>郭志忠,刘瑞叶,等.基于小波包分解和改进Elman神经网络的风电场风速和风电功率预测[J]</w:t>
      </w:r>
      <w:r>
        <w:t xml:space="preserve">. </w:t>
      </w:r>
      <w:r>
        <w:rPr>
          <w:rFonts w:hint="eastAsia"/>
        </w:rPr>
        <w:t>电工技术学报,2017,32(21):103-111.</w:t>
      </w:r>
      <w:r>
        <w:br w:type="textWrapping"/>
      </w:r>
      <w:r>
        <w:rPr>
          <w:rFonts w:hint="eastAsia"/>
        </w:rPr>
        <w:t xml:space="preserve">Ye Ruili, Guo Zhizhong, Liu Ruiye, et al. Wind speed and wind power forecasting method based on wavelet packet decomposition and improved </w:t>
      </w:r>
      <w:r>
        <w:t>E</w:t>
      </w:r>
      <w:r>
        <w:rPr>
          <w:rFonts w:hint="eastAsia"/>
        </w:rPr>
        <w:t>lman neural network[J]. Transactions of China Electrotechnical Society, 2017, 32(21): 103-111．</w:t>
      </w:r>
    </w:p>
    <w:p>
      <w:pPr>
        <w:pStyle w:val="59"/>
      </w:pPr>
      <w:r>
        <w:rPr>
          <w:rFonts w:hint="eastAsia"/>
        </w:rPr>
        <w:t>[</w:t>
      </w:r>
      <w:r>
        <w:t>12</w:t>
      </w:r>
      <w:r>
        <w:rPr>
          <w:rFonts w:hint="eastAsia"/>
        </w:rPr>
        <w:t>]</w:t>
      </w:r>
      <w:r>
        <w:rPr>
          <w:rFonts w:hint="eastAsia"/>
        </w:rPr>
        <w:tab/>
      </w:r>
      <w:r>
        <w:rPr>
          <w:rFonts w:hint="eastAsia"/>
        </w:rPr>
        <w:t>林洁,吴布托,陈伟.基于深层玻尔兹曼机的风电场异常风速值自适应检测预处理方法[J]</w:t>
      </w:r>
      <w:r>
        <w:t xml:space="preserve">. </w:t>
      </w:r>
      <w:r>
        <w:rPr>
          <w:rFonts w:hint="eastAsia"/>
        </w:rPr>
        <w:t>电工技术学报,2018,33(增刊1)</w:t>
      </w:r>
      <w:r>
        <w:t xml:space="preserve">: </w:t>
      </w:r>
      <w:r>
        <w:rPr>
          <w:rFonts w:hint="eastAsia"/>
        </w:rPr>
        <w:t>205-212</w:t>
      </w:r>
      <w:r>
        <w:t>.</w:t>
      </w:r>
      <w:r>
        <w:br w:type="textWrapping"/>
      </w:r>
      <w:r>
        <w:rPr>
          <w:rFonts w:hint="eastAsia"/>
        </w:rPr>
        <w:t>Lin Jie, Wu Butuo, Chen Wei. A</w:t>
      </w:r>
      <w:r>
        <w:t>daptive detection and preprocessing method for abnormal wind speed of wind farm based on deep Boltzmann machine</w:t>
      </w:r>
      <w:r>
        <w:rPr>
          <w:rFonts w:hint="eastAsia"/>
        </w:rPr>
        <w:t>[J]. Transactions of China Electrotechnical Society, 2018, 33(S1): 205-212．</w:t>
      </w:r>
    </w:p>
    <w:p>
      <w:pPr>
        <w:pStyle w:val="59"/>
      </w:pPr>
      <w:r>
        <w:rPr>
          <w:rFonts w:hint="eastAsia"/>
        </w:rPr>
        <w:t>[</w:t>
      </w:r>
      <w:r>
        <w:t>13</w:t>
      </w:r>
      <w:r>
        <w:rPr>
          <w:rFonts w:hint="eastAsia"/>
        </w:rPr>
        <w:t>]</w:t>
      </w:r>
      <w:r>
        <w:rPr>
          <w:rFonts w:hint="eastAsia"/>
        </w:rPr>
        <w:tab/>
      </w:r>
      <w:r>
        <w:t xml:space="preserve">Wang Huaizhi, Li Gangqiang, Wang Guibing, et al. </w:t>
      </w:r>
      <w:bookmarkStart w:id="36" w:name="OLE_LINK83"/>
      <w:bookmarkStart w:id="37" w:name="OLE_LINK82"/>
      <w:r>
        <w:t>Deep learning based ensemble approach for probabilistic wind power forecasting</w:t>
      </w:r>
      <w:bookmarkEnd w:id="36"/>
      <w:bookmarkEnd w:id="37"/>
      <w:r>
        <w:t>[J]. Applied Energy, 2017, 188(188): 56-70.</w:t>
      </w:r>
    </w:p>
    <w:p>
      <w:pPr>
        <w:pStyle w:val="59"/>
      </w:pPr>
      <w:r>
        <w:rPr>
          <w:rFonts w:hint="eastAsia"/>
        </w:rPr>
        <w:t>[</w:t>
      </w:r>
      <w:r>
        <w:t>14</w:t>
      </w:r>
      <w:r>
        <w:rPr>
          <w:rFonts w:hint="eastAsia"/>
        </w:rPr>
        <w:t>]</w:t>
      </w:r>
      <w:r>
        <w:rPr>
          <w:rFonts w:hint="eastAsia"/>
        </w:rPr>
        <w:tab/>
      </w:r>
      <w:r>
        <w:rPr>
          <w:rFonts w:hint="eastAsia"/>
        </w:rPr>
        <w:t>鲁迪,王星华,贺小平.基于混合粒子群算法和多分位鲁棒极限学习机的短期风速预测方法[J]</w:t>
      </w:r>
      <w:r>
        <w:t xml:space="preserve">. </w:t>
      </w:r>
      <w:r>
        <w:rPr>
          <w:rFonts w:hint="eastAsia"/>
        </w:rPr>
        <w:t>电力系统保护与控制,2019</w:t>
      </w:r>
      <w:r>
        <w:t xml:space="preserve">, </w:t>
      </w:r>
      <w:r>
        <w:rPr>
          <w:rFonts w:hint="eastAsia"/>
        </w:rPr>
        <w:t>47(5):115-122</w:t>
      </w:r>
      <w:r>
        <w:t>.</w:t>
      </w:r>
      <w:r>
        <w:br w:type="textWrapping"/>
      </w:r>
      <w:r>
        <w:t>Lu Di, Wang Xinghua, He Xiaoping. Hybrid population particle algorithm and multi-quantile robust extreme learning machine based short-term wind speed forecasting[J]. Power System Protection and Control, 2019, 47(5): 115-122.</w:t>
      </w:r>
    </w:p>
    <w:p>
      <w:pPr>
        <w:pStyle w:val="59"/>
        <w:rPr>
          <w:color w:val="000000"/>
        </w:rPr>
      </w:pPr>
      <w:r>
        <w:rPr>
          <w:rFonts w:hint="eastAsia"/>
        </w:rPr>
        <w:t>[</w:t>
      </w:r>
      <w:r>
        <w:t>15</w:t>
      </w:r>
      <w:r>
        <w:rPr>
          <w:rFonts w:hint="eastAsia"/>
        </w:rPr>
        <w:t>]</w:t>
      </w:r>
      <w:r>
        <w:rPr>
          <w:rFonts w:hint="eastAsia"/>
        </w:rPr>
        <w:tab/>
      </w:r>
      <w:r>
        <w:rPr>
          <w:rFonts w:hint="eastAsia"/>
          <w:color w:val="000000"/>
        </w:rPr>
        <w:t>朱霄珣,徐搏超,焦宏超,等.遗传算法对SVR风速预测模型的多参数优化[J]</w:t>
      </w:r>
      <w:r>
        <w:rPr>
          <w:color w:val="000000"/>
        </w:rPr>
        <w:t xml:space="preserve">. </w:t>
      </w:r>
      <w:r>
        <w:rPr>
          <w:rFonts w:hint="eastAsia"/>
          <w:color w:val="000000"/>
        </w:rPr>
        <w:t>电机与控制学报,201</w:t>
      </w:r>
      <w:r>
        <w:rPr>
          <w:color w:val="000000"/>
        </w:rPr>
        <w:t>7</w:t>
      </w:r>
      <w:r>
        <w:rPr>
          <w:rFonts w:hint="eastAsia"/>
          <w:color w:val="000000"/>
        </w:rPr>
        <w:t>,2</w:t>
      </w:r>
      <w:r>
        <w:rPr>
          <w:color w:val="000000"/>
        </w:rPr>
        <w:t>1</w:t>
      </w:r>
      <w:r>
        <w:rPr>
          <w:rFonts w:hint="eastAsia"/>
          <w:color w:val="000000"/>
        </w:rPr>
        <w:t>(</w:t>
      </w:r>
      <w:r>
        <w:rPr>
          <w:color w:val="000000"/>
        </w:rPr>
        <w:t>2</w:t>
      </w:r>
      <w:r>
        <w:rPr>
          <w:rFonts w:hint="eastAsia"/>
          <w:color w:val="000000"/>
        </w:rPr>
        <w:t>)</w:t>
      </w:r>
      <w:r>
        <w:rPr>
          <w:color w:val="000000"/>
        </w:rPr>
        <w:t xml:space="preserve">: </w:t>
      </w:r>
      <w:r>
        <w:rPr>
          <w:rFonts w:hint="eastAsia"/>
          <w:color w:val="000000"/>
        </w:rPr>
        <w:t>7</w:t>
      </w:r>
      <w:r>
        <w:rPr>
          <w:color w:val="000000"/>
        </w:rPr>
        <w:t>0</w:t>
      </w:r>
      <w:r>
        <w:rPr>
          <w:rFonts w:hint="eastAsia"/>
          <w:color w:val="000000"/>
        </w:rPr>
        <w:t>-</w:t>
      </w:r>
      <w:r>
        <w:rPr>
          <w:color w:val="000000"/>
        </w:rPr>
        <w:t>75.</w:t>
      </w:r>
      <w:r>
        <w:rPr>
          <w:color w:val="000000"/>
        </w:rPr>
        <w:br w:type="textWrapping"/>
      </w:r>
      <w:r>
        <w:rPr>
          <w:color w:val="000000"/>
        </w:rPr>
        <w:t xml:space="preserve">Zhu Xiaoxun, Xu Bochao, Jiao Hongchao, et al. </w:t>
      </w:r>
      <w:r>
        <w:rPr>
          <w:rFonts w:hint="eastAsia"/>
          <w:color w:val="000000"/>
        </w:rPr>
        <w:t xml:space="preserve">Windspeed prediction method based on </w:t>
      </w:r>
      <w:r>
        <w:rPr>
          <w:color w:val="000000"/>
        </w:rPr>
        <w:t xml:space="preserve">SVR </w:t>
      </w:r>
      <w:r>
        <w:rPr>
          <w:rFonts w:hint="eastAsia"/>
          <w:color w:val="000000"/>
        </w:rPr>
        <w:t>and</w:t>
      </w:r>
      <w:r>
        <w:rPr>
          <w:color w:val="000000"/>
        </w:rPr>
        <w:t xml:space="preserve"> multi-parameter optimization of GA[J]. Electric Machines and Control, 2017, 21(2): 70-75.</w:t>
      </w:r>
    </w:p>
    <w:p>
      <w:pPr>
        <w:pStyle w:val="59"/>
      </w:pPr>
      <w:r>
        <w:rPr>
          <w:rFonts w:hint="eastAsia"/>
        </w:rPr>
        <w:t>[</w:t>
      </w:r>
      <w:r>
        <w:t>16</w:t>
      </w:r>
      <w:r>
        <w:rPr>
          <w:rFonts w:hint="eastAsia"/>
        </w:rPr>
        <w:t>]</w:t>
      </w:r>
      <w:r>
        <w:rPr>
          <w:rFonts w:hint="eastAsia"/>
        </w:rPr>
        <w:tab/>
      </w:r>
      <w:r>
        <w:rPr>
          <w:rFonts w:hint="eastAsia"/>
        </w:rPr>
        <w:t>杨正瓴,吴炳卫,赵强,等.我国冬季风路径上风速与其影响因子的优化延迟相关性分析[J].电力系统保护与控制,2018,46(</w:t>
      </w:r>
      <w:r>
        <w:t>1</w:t>
      </w:r>
      <w:r>
        <w:rPr>
          <w:rFonts w:hint="eastAsia"/>
        </w:rPr>
        <w:t>9):5</w:t>
      </w:r>
      <w:r>
        <w:t>7</w:t>
      </w:r>
      <w:r>
        <w:rPr>
          <w:rFonts w:hint="eastAsia"/>
        </w:rPr>
        <w:t>-</w:t>
      </w:r>
      <w:r>
        <w:t>64.</w:t>
      </w:r>
      <w:r>
        <w:br w:type="textWrapping"/>
      </w:r>
      <w:r>
        <w:t>Yang Zhengling, Wu Bingwei, Zhao Qiang, et al. Analysis of the optimal lag time of wind speeds and their influence factors on themain path of China winter monsoon[J]. Power System Protection and Control, 2018, 46(19): 57-64.</w:t>
      </w:r>
    </w:p>
    <w:p>
      <w:pPr>
        <w:pStyle w:val="59"/>
      </w:pPr>
      <w:r>
        <w:rPr>
          <w:rFonts w:hint="eastAsia"/>
        </w:rPr>
        <w:t>[</w:t>
      </w:r>
      <w:r>
        <w:t>17</w:t>
      </w:r>
      <w:r>
        <w:rPr>
          <w:rFonts w:hint="eastAsia"/>
        </w:rPr>
        <w:t>]</w:t>
      </w:r>
      <w:r>
        <w:rPr>
          <w:rFonts w:hint="eastAsia"/>
        </w:rPr>
        <w:tab/>
      </w:r>
      <w:r>
        <w:t xml:space="preserve">Wang Huaizhi, Wang Guibing, Li Gangqiang, et al. </w:t>
      </w:r>
      <w:bookmarkStart w:id="38" w:name="OLE_LINK87"/>
      <w:bookmarkStart w:id="39" w:name="OLE_LINK88"/>
      <w:r>
        <w:t>Deep belief network based deterministic and probabilistic wind speed forecasting approach</w:t>
      </w:r>
      <w:bookmarkEnd w:id="38"/>
      <w:bookmarkEnd w:id="39"/>
      <w:r>
        <w:t>[J]. Applied Energy, 2016, 182(8): 80-93.</w:t>
      </w:r>
    </w:p>
    <w:p>
      <w:pPr>
        <w:pStyle w:val="59"/>
      </w:pPr>
      <w:r>
        <w:rPr>
          <w:rFonts w:hint="eastAsia"/>
        </w:rPr>
        <w:t>[</w:t>
      </w:r>
      <w:r>
        <w:t>18</w:t>
      </w:r>
      <w:r>
        <w:rPr>
          <w:rFonts w:hint="eastAsia"/>
        </w:rPr>
        <w:t>]</w:t>
      </w:r>
      <w:r>
        <w:rPr>
          <w:rFonts w:hint="eastAsia"/>
        </w:rPr>
        <w:tab/>
      </w:r>
      <w:r>
        <w:t xml:space="preserve">Khodayar M, Kaynak O, Khodayar M E. </w:t>
      </w:r>
      <w:bookmarkStart w:id="40" w:name="OLE_LINK46"/>
      <w:bookmarkStart w:id="41" w:name="OLE_LINK47"/>
      <w:r>
        <w:t>Rough deep neural architecture for short-term wind speed forecasting</w:t>
      </w:r>
      <w:bookmarkEnd w:id="40"/>
      <w:bookmarkEnd w:id="41"/>
      <w:r>
        <w:t>[J]. IEEE Transactions on Industrial Informatics, 2017, 13(6): 2770-2779.</w:t>
      </w:r>
    </w:p>
    <w:p>
      <w:pPr>
        <w:pStyle w:val="59"/>
      </w:pPr>
      <w:r>
        <w:rPr>
          <w:rFonts w:hint="eastAsia"/>
        </w:rPr>
        <w:t>[</w:t>
      </w:r>
      <w:r>
        <w:t>19</w:t>
      </w:r>
      <w:r>
        <w:rPr>
          <w:rFonts w:hint="eastAsia"/>
        </w:rPr>
        <w:t>]</w:t>
      </w:r>
      <w:r>
        <w:rPr>
          <w:rFonts w:hint="eastAsia"/>
        </w:rPr>
        <w:tab/>
      </w:r>
      <w:r>
        <w:rPr>
          <w:rFonts w:hint="eastAsia"/>
        </w:rPr>
        <w:t>杨茂,周宜.计及风电场状态的风电功率超短期预测[J].中国电机工程学报,2019,39(5):1259-1268</w:t>
      </w:r>
      <w:r>
        <w:t>.</w:t>
      </w:r>
      <w:r>
        <w:br w:type="textWrapping"/>
      </w:r>
      <w:r>
        <w:t>Yang Mao, Zhou Yi. Ultra-short-term prediction of wind power considering wind farm status[J]. Proceedings of the CSEE, 2019, 39(5): 1259-1268.</w:t>
      </w:r>
    </w:p>
    <w:p>
      <w:pPr>
        <w:pStyle w:val="59"/>
      </w:pPr>
      <w:r>
        <w:rPr>
          <w:rFonts w:hint="eastAsia"/>
        </w:rPr>
        <w:t>[</w:t>
      </w:r>
      <w:r>
        <w:t>20</w:t>
      </w:r>
      <w:r>
        <w:rPr>
          <w:rFonts w:hint="eastAsia"/>
        </w:rPr>
        <w:t>]</w:t>
      </w:r>
      <w:r>
        <w:rPr>
          <w:rFonts w:hint="eastAsia"/>
        </w:rPr>
        <w:tab/>
      </w:r>
      <w:r>
        <w:rPr>
          <w:rFonts w:hint="eastAsia"/>
        </w:rPr>
        <w:t>薛禹胜,陈宁,王树民,等.关于利用空间相关性预测风速的评述[J].电力系统自动化,2017,41(10):161-169</w:t>
      </w:r>
      <w:r>
        <w:t>.</w:t>
      </w:r>
      <w:r>
        <w:br w:type="textWrapping"/>
      </w:r>
      <w:r>
        <w:rPr>
          <w:rFonts w:hint="eastAsia"/>
        </w:rPr>
        <w:t>Xue Yusheng,Chen Ning,Wang Shumin,et al．Review on wind speed prediction based on spatial correlation[J].Automation of Electric Power Systems,2017,41(10):161-169</w:t>
      </w:r>
      <w:r>
        <w:t>.</w:t>
      </w:r>
    </w:p>
    <w:p>
      <w:pPr>
        <w:pStyle w:val="59"/>
      </w:pPr>
      <w:r>
        <w:rPr>
          <w:rFonts w:hint="eastAsia"/>
        </w:rPr>
        <w:t>[</w:t>
      </w:r>
      <w:r>
        <w:t>21</w:t>
      </w:r>
      <w:r>
        <w:rPr>
          <w:rFonts w:hint="eastAsia"/>
        </w:rPr>
        <w:t>]</w:t>
      </w:r>
      <w:r>
        <w:rPr>
          <w:rFonts w:hint="eastAsia"/>
        </w:rPr>
        <w:tab/>
      </w:r>
      <w:r>
        <w:rPr>
          <w:rFonts w:hint="eastAsia"/>
          <w:spacing w:val="4"/>
        </w:rPr>
        <w:t>陈宁,薛禹胜,丁杰,等.利用空间相关性的超短期风速预测[J]</w:t>
      </w:r>
      <w:r>
        <w:rPr>
          <w:spacing w:val="4"/>
        </w:rPr>
        <w:t xml:space="preserve">. </w:t>
      </w:r>
      <w:r>
        <w:rPr>
          <w:rFonts w:hint="eastAsia"/>
          <w:spacing w:val="4"/>
        </w:rPr>
        <w:t>电力系统自动化,2017</w:t>
      </w:r>
      <w:r>
        <w:rPr>
          <w:spacing w:val="4"/>
        </w:rPr>
        <w:t xml:space="preserve">, </w:t>
      </w:r>
      <w:r>
        <w:rPr>
          <w:rFonts w:hint="eastAsia"/>
          <w:spacing w:val="4"/>
        </w:rPr>
        <w:t>41(12):124-130</w:t>
      </w:r>
      <w:r>
        <w:rPr>
          <w:spacing w:val="4"/>
        </w:rPr>
        <w:t>.</w:t>
      </w:r>
      <w:r>
        <w:br w:type="textWrapping"/>
      </w:r>
      <w:r>
        <w:t>Chen Ning, Xue Yusheng, Ding Jie, et al. Ultra-short term wind speed prediction using spatial correlation[J]</w:t>
      </w:r>
      <w:r>
        <w:rPr>
          <w:rFonts w:hint="eastAsia"/>
        </w:rPr>
        <w:t>.</w:t>
      </w:r>
      <w:r>
        <w:t xml:space="preserve"> Automation of Electric Power System, 2017, 41(12): 124-130.</w:t>
      </w:r>
    </w:p>
    <w:p>
      <w:pPr>
        <w:pStyle w:val="59"/>
      </w:pPr>
      <w:r>
        <w:rPr>
          <w:rFonts w:hint="eastAsia"/>
        </w:rPr>
        <w:t>[</w:t>
      </w:r>
      <w:r>
        <w:t>22</w:t>
      </w:r>
      <w:r>
        <w:rPr>
          <w:rFonts w:hint="eastAsia"/>
        </w:rPr>
        <w:t>]</w:t>
      </w:r>
      <w:r>
        <w:rPr>
          <w:rFonts w:hint="eastAsia"/>
        </w:rPr>
        <w:tab/>
      </w:r>
      <w:r>
        <w:t>Chen Niya, Qian Zheng, Nabney I T, et al. Wind power forecasts using gaussian processes and numerical weather prediction[J]. IEEE Transactions on Power Systems, 2014, 29(2):656-665.</w:t>
      </w:r>
    </w:p>
    <w:p>
      <w:pPr>
        <w:pStyle w:val="59"/>
      </w:pPr>
      <w:r>
        <w:rPr>
          <w:rFonts w:hint="eastAsia"/>
        </w:rPr>
        <w:t>[</w:t>
      </w:r>
      <w:r>
        <w:t>23</w:t>
      </w:r>
      <w:r>
        <w:rPr>
          <w:rFonts w:hint="eastAsia"/>
        </w:rPr>
        <w:t>]</w:t>
      </w:r>
      <w:r>
        <w:rPr>
          <w:rFonts w:hint="eastAsia"/>
        </w:rPr>
        <w:tab/>
      </w:r>
      <w:r>
        <w:t xml:space="preserve">Wu Wenzu, Chen Kunjin, Qiao Ying, et al. </w:t>
      </w:r>
      <w:bookmarkStart w:id="42" w:name="OLE_LINK100"/>
      <w:bookmarkStart w:id="43" w:name="OLE_LINK99"/>
      <w:bookmarkStart w:id="44" w:name="OLE_LINK98"/>
      <w:r>
        <w:t>Probabilistic short-term wind power forecasting based on deep neural networks</w:t>
      </w:r>
      <w:bookmarkEnd w:id="42"/>
      <w:bookmarkEnd w:id="43"/>
      <w:bookmarkEnd w:id="44"/>
      <w:r>
        <w:t>[C]//2016 International Conference on Probabilistic Methods Applied to Power Systems,Beijing, China, 2016: 1-8.</w:t>
      </w:r>
    </w:p>
    <w:p>
      <w:pPr>
        <w:pStyle w:val="59"/>
      </w:pPr>
      <w:r>
        <w:rPr>
          <w:rFonts w:hint="eastAsia"/>
        </w:rPr>
        <w:t>[</w:t>
      </w:r>
      <w:r>
        <w:t>24</w:t>
      </w:r>
      <w:r>
        <w:rPr>
          <w:rFonts w:hint="eastAsia"/>
        </w:rPr>
        <w:t>]</w:t>
      </w:r>
      <w:r>
        <w:rPr>
          <w:rFonts w:hint="eastAsia"/>
        </w:rPr>
        <w:tab/>
      </w:r>
      <w:r>
        <w:rPr>
          <w:rFonts w:hint="eastAsia"/>
        </w:rPr>
        <w:t>张文,冯洋,刘群.基于简单循环单元的深层神经网络机器翻译模型[J]</w:t>
      </w:r>
      <w:r>
        <w:t xml:space="preserve">. </w:t>
      </w:r>
      <w:r>
        <w:rPr>
          <w:rFonts w:hint="eastAsia"/>
        </w:rPr>
        <w:t>中文信息学报,2018</w:t>
      </w:r>
      <w:r>
        <w:t xml:space="preserve">, </w:t>
      </w:r>
      <w:r>
        <w:rPr>
          <w:rFonts w:hint="eastAsia"/>
        </w:rPr>
        <w:t>32(10):36-44</w:t>
      </w:r>
      <w:r>
        <w:t>.</w:t>
      </w:r>
      <w:r>
        <w:br w:type="textWrapping"/>
      </w:r>
      <w:r>
        <w:rPr>
          <w:rFonts w:hint="eastAsia"/>
        </w:rPr>
        <w:t>Zhang Wen, Feng Yang, Liu Qun. De</w:t>
      </w:r>
      <w:r>
        <w:t>ep neural machine translation model based on simple recurrent units</w:t>
      </w:r>
      <w:r>
        <w:rPr>
          <w:rFonts w:hint="eastAsia"/>
        </w:rPr>
        <w:t>[J]. Journal of Chinese Information Processing, 2018, 32(10): 36-44．</w:t>
      </w:r>
    </w:p>
    <w:p>
      <w:pPr>
        <w:pStyle w:val="59"/>
      </w:pPr>
      <w:r>
        <w:rPr>
          <w:rFonts w:hint="eastAsia"/>
        </w:rPr>
        <w:t>[</w:t>
      </w:r>
      <w:r>
        <w:t>25</w:t>
      </w:r>
      <w:r>
        <w:rPr>
          <w:rFonts w:hint="eastAsia"/>
        </w:rPr>
        <w:t>]</w:t>
      </w:r>
      <w:r>
        <w:rPr>
          <w:rFonts w:hint="eastAsia"/>
        </w:rPr>
        <w:tab/>
      </w:r>
      <w:r>
        <w:t xml:space="preserve">Tao Lei, Zhang Yu. </w:t>
      </w:r>
      <w:bookmarkStart w:id="45" w:name="OLE_LINK89"/>
      <w:bookmarkStart w:id="46" w:name="OLE_LINK90"/>
      <w:bookmarkStart w:id="47" w:name="OLE_LINK91"/>
      <w:r>
        <w:t>Training RNNs as fast as CNNs</w:t>
      </w:r>
      <w:bookmarkEnd w:id="45"/>
      <w:bookmarkEnd w:id="46"/>
      <w:bookmarkEnd w:id="47"/>
      <w:r>
        <w:t>[J]</w:t>
      </w:r>
      <w:r>
        <w:rPr>
          <w:sz w:val="17"/>
          <w:szCs w:val="17"/>
        </w:rPr>
        <w:t>.arXiv preprint, 2017.</w:t>
      </w:r>
    </w:p>
    <w:p>
      <w:pPr>
        <w:pStyle w:val="59"/>
      </w:pPr>
      <w:r>
        <w:rPr>
          <w:rFonts w:hint="eastAsia"/>
        </w:rPr>
        <w:t>[</w:t>
      </w:r>
      <w:r>
        <w:t>26</w:t>
      </w:r>
      <w:r>
        <w:rPr>
          <w:rFonts w:hint="eastAsia"/>
        </w:rPr>
        <w:t>]</w:t>
      </w:r>
      <w:r>
        <w:rPr>
          <w:rFonts w:hint="eastAsia"/>
        </w:rPr>
        <w:tab/>
      </w:r>
      <w:r>
        <w:t>Lecun Y, Bottou L, Bengio Y, et al. Gradient-based learning applied to document recognition</w:t>
      </w:r>
      <w:bookmarkStart w:id="48" w:name="OLE_LINK95"/>
      <w:bookmarkStart w:id="49" w:name="OLE_LINK94"/>
      <w:r>
        <w:t>[J]</w:t>
      </w:r>
      <w:bookmarkEnd w:id="48"/>
      <w:bookmarkEnd w:id="49"/>
      <w:r>
        <w:t>. Proceedings of the IEEE, 1998, 86(11): 2278-2324.</w:t>
      </w:r>
    </w:p>
    <w:p>
      <w:pPr>
        <w:pStyle w:val="59"/>
      </w:pPr>
      <w:r>
        <w:rPr>
          <w:rFonts w:hint="eastAsia"/>
        </w:rPr>
        <w:t>[</w:t>
      </w:r>
      <w:r>
        <w:t>27</w:t>
      </w:r>
      <w:r>
        <w:rPr>
          <w:rFonts w:hint="eastAsia"/>
        </w:rPr>
        <w:t>]</w:t>
      </w:r>
      <w:r>
        <w:rPr>
          <w:rFonts w:hint="eastAsia"/>
        </w:rPr>
        <w:tab/>
      </w:r>
      <w:r>
        <w:t>Liu Tongtong, Wang Rubing, Chen Jikang, et al.</w:t>
      </w:r>
      <w:bookmarkStart w:id="50" w:name="OLE_LINK97"/>
      <w:bookmarkStart w:id="51" w:name="OLE_LINK96"/>
      <w:r>
        <w:t>Fine-grained classification of product images based on convolutional neural networks</w:t>
      </w:r>
      <w:bookmarkEnd w:id="50"/>
      <w:bookmarkEnd w:id="51"/>
      <w:r>
        <w:t>[J]. Advances in Molecular Imaging, 2018, 8: 69-87.</w:t>
      </w:r>
    </w:p>
    <w:p>
      <w:pPr>
        <w:pStyle w:val="59"/>
      </w:pPr>
      <w:bookmarkStart w:id="52" w:name="OLE_LINK70"/>
      <w:bookmarkStart w:id="53" w:name="OLE_LINK74"/>
      <w:r>
        <w:rPr>
          <w:rFonts w:hint="eastAsia"/>
        </w:rPr>
        <w:t>[</w:t>
      </w:r>
      <w:r>
        <w:t>28</w:t>
      </w:r>
      <w:r>
        <w:rPr>
          <w:rFonts w:hint="eastAsia"/>
        </w:rPr>
        <w:t>]</w:t>
      </w:r>
      <w:r>
        <w:rPr>
          <w:rFonts w:hint="eastAsia"/>
        </w:rPr>
        <w:tab/>
      </w:r>
      <w:r>
        <w:t>He Kaiming, Zhang Xiangyu, Ren Shaoqing, et al. Spatial pyramid pooling in deep convolutional networks for visual recognition[J]. IEEE Transactions on Pattern Analysis &amp; Machine Intelligence, 2014, 37(9): 1904-1916.</w:t>
      </w:r>
    </w:p>
    <w:bookmarkEnd w:id="52"/>
    <w:bookmarkEnd w:id="53"/>
    <w:p>
      <w:pPr>
        <w:pStyle w:val="59"/>
      </w:pPr>
      <w:r>
        <w:rPr>
          <w:rFonts w:hint="eastAsia"/>
        </w:rPr>
        <w:t>[</w:t>
      </w:r>
      <w:r>
        <w:t>29</w:t>
      </w:r>
      <w:r>
        <w:rPr>
          <w:rFonts w:hint="eastAsia"/>
        </w:rPr>
        <w:t>]</w:t>
      </w:r>
      <w:r>
        <w:tab/>
      </w:r>
      <w:r>
        <w:t>Saratha S, Tajuddin W A W A. Logic learning in hopfield networks[J]. Modern Applied Science, 2008, 2(3): 57-63.</w:t>
      </w:r>
    </w:p>
    <w:p>
      <w:pPr>
        <w:pStyle w:val="59"/>
      </w:pPr>
      <w:r>
        <w:rPr>
          <w:rFonts w:hint="eastAsia"/>
        </w:rPr>
        <w:t>[</w:t>
      </w:r>
      <w:r>
        <w:t>30</w:t>
      </w:r>
      <w:r>
        <w:rPr>
          <w:rFonts w:hint="eastAsia"/>
        </w:rPr>
        <w:t>]</w:t>
      </w:r>
      <w:r>
        <w:rPr>
          <w:rFonts w:hint="eastAsia"/>
        </w:rPr>
        <w:tab/>
      </w:r>
      <w:r>
        <w:t>Jin Hui, Yang Libin, Gan Jiatian, et al. Risk assessment of grid frequency deviation related to correlation considering wind speed and wind direction in a wind farm</w:t>
      </w:r>
      <w:r>
        <w:rPr>
          <w:spacing w:val="2"/>
          <w:szCs w:val="18"/>
        </w:rPr>
        <w:t>[C]//</w:t>
      </w:r>
      <w:r>
        <w:t>2018 2nd IEEE Conference on Energy Internet and Energy System Integration, Beijing, China, 2018: 1-5.</w:t>
      </w:r>
    </w:p>
    <w:p>
      <w:pPr>
        <w:pStyle w:val="120"/>
      </w:pPr>
    </w:p>
    <w:p>
      <w:pPr>
        <w:pStyle w:val="60"/>
      </w:pPr>
      <w:r>
        <w:rPr>
          <w:rFonts w:hint="eastAsia"/>
        </w:rPr>
        <w:t>作者简介</w:t>
      </w:r>
    </w:p>
    <w:p>
      <w:pPr>
        <w:pStyle w:val="61"/>
      </w:pPr>
      <w:r>
        <w:rPr>
          <w:rFonts w:hint="eastAsia" w:eastAsia="楷体_GB2312"/>
        </w:rPr>
        <w:t>XX</w:t>
      </w:r>
      <w:r>
        <w:t>男，</w:t>
      </w:r>
      <w:r>
        <w:rPr>
          <w:rFonts w:hint="eastAsia"/>
        </w:rPr>
        <w:t>1995年生，硕士</w:t>
      </w:r>
      <w:r>
        <w:t>研究生</w:t>
      </w:r>
      <w:r>
        <w:rPr>
          <w:rFonts w:hint="eastAsia"/>
        </w:rPr>
        <w:t>，研究方向人工智能技术在电力系统中的应用。</w:t>
      </w:r>
    </w:p>
    <w:p>
      <w:pPr>
        <w:pStyle w:val="61"/>
      </w:pPr>
      <w:r>
        <w:rPr>
          <w:rFonts w:hint="eastAsia" w:eastAsia="楷体_GB2312"/>
        </w:rPr>
        <w:t>E-mail</w:t>
      </w:r>
      <w:r>
        <w:rPr>
          <w:rFonts w:hint="eastAsia" w:asciiTheme="minorEastAsia" w:hAnsiTheme="minorEastAsia" w:eastAsiaTheme="minorEastAsia"/>
        </w:rPr>
        <w:t>：</w:t>
      </w:r>
      <w:r>
        <w:rPr>
          <w:rFonts w:eastAsia="楷体_GB2312"/>
        </w:rPr>
        <w:t>wangchenedu@stu.xjtu.edu.cn</w:t>
      </w:r>
    </w:p>
    <w:p>
      <w:pPr>
        <w:pStyle w:val="61"/>
      </w:pPr>
      <w:r>
        <w:rPr>
          <w:rFonts w:hint="eastAsia" w:eastAsia="楷体_GB2312"/>
        </w:rPr>
        <w:t>XX</w:t>
      </w:r>
      <w:r>
        <w:t>男，</w:t>
      </w:r>
      <w:r>
        <w:rPr>
          <w:rFonts w:hint="eastAsia"/>
        </w:rPr>
        <w:t>1983年生，副教授，博士生导师，研究方向为新能源发电与智能微电网、电机先进控制、预测控制与智能控制等。</w:t>
      </w:r>
    </w:p>
    <w:p>
      <w:pPr>
        <w:pStyle w:val="61"/>
        <w:rPr>
          <w:rFonts w:ascii="宋体" w:cs="宋体"/>
          <w:spacing w:val="0"/>
          <w:kern w:val="0"/>
          <w:szCs w:val="15"/>
        </w:rPr>
      </w:pPr>
      <w:r>
        <w:rPr>
          <w:rFonts w:hint="eastAsia" w:eastAsia="楷体_GB2312"/>
        </w:rPr>
        <w:t>E-mail</w:t>
      </w:r>
      <w:r>
        <w:rPr>
          <w:rFonts w:hint="eastAsia" w:asciiTheme="minorEastAsia" w:hAnsiTheme="minorEastAsia" w:eastAsiaTheme="minorEastAsia"/>
        </w:rPr>
        <w:t>：</w:t>
      </w:r>
      <w:r>
        <w:rPr>
          <w:rFonts w:eastAsia="楷体_GB2312"/>
        </w:rPr>
        <w:t>koupeng@mail.xjtu.edu.cn</w:t>
      </w:r>
      <w:r>
        <w:rPr>
          <w:rFonts w:hint="eastAsia"/>
        </w:rPr>
        <w:t>（通信作者）</w:t>
      </w:r>
    </w:p>
    <w:p>
      <w:pPr>
        <w:pStyle w:val="62"/>
      </w:pPr>
      <w:r>
        <w:rPr>
          <w:rFonts w:hint="eastAsia"/>
        </w:rPr>
        <w:t>（</w:t>
      </w:r>
      <w:r>
        <w:rPr>
          <w:rStyle w:val="51"/>
          <w:rFonts w:hint="eastAsia"/>
          <w:sz w:val="20"/>
          <w:szCs w:val="20"/>
        </w:rPr>
        <w:t>编辑</w:t>
      </w:r>
      <w:r>
        <w:rPr>
          <w:rFonts w:hint="eastAsia"/>
        </w:rPr>
        <w:t>X</w:t>
      </w:r>
      <w:r>
        <w:t>X</w:t>
      </w:r>
      <w:r>
        <w:rPr>
          <w:rFonts w:hint="eastAsia"/>
        </w:rPr>
        <w:t>）</w:t>
      </w:r>
    </w:p>
    <w:p>
      <w:pPr>
        <w:pStyle w:val="62"/>
        <w:ind w:right="464"/>
        <w:sectPr>
          <w:headerReference r:id="rId11" w:type="first"/>
          <w:headerReference r:id="rId9" w:type="default"/>
          <w:headerReference r:id="rId10" w:type="even"/>
          <w:type w:val="continuous"/>
          <w:pgSz w:w="11907" w:h="16840"/>
          <w:pgMar w:top="1928" w:right="1077" w:bottom="1077" w:left="1077" w:header="1134" w:footer="680" w:gutter="0"/>
          <w:cols w:space="409" w:num="2"/>
          <w:titlePg/>
          <w:docGrid w:type="linesAndChars" w:linePitch="312" w:charSpace="0"/>
        </w:sectPr>
      </w:pPr>
    </w:p>
    <w:p>
      <w:pPr>
        <w:pStyle w:val="62"/>
        <w:ind w:left="0" w:right="928" w:firstLine="0"/>
        <w:jc w:val="both"/>
      </w:pPr>
    </w:p>
    <w:p>
      <w:pPr>
        <w:pStyle w:val="62"/>
        <w:ind w:left="0" w:right="928" w:firstLine="0"/>
        <w:jc w:val="both"/>
      </w:pPr>
    </w:p>
    <w:p>
      <w:pPr>
        <w:pStyle w:val="62"/>
      </w:pPr>
    </w:p>
    <w:p>
      <w:pPr>
        <w:pStyle w:val="62"/>
      </w:pPr>
    </w:p>
    <w:p>
      <w:pPr>
        <w:pStyle w:val="62"/>
      </w:pPr>
    </w:p>
    <w:p>
      <w:pPr>
        <w:pStyle w:val="3"/>
        <w:ind w:left="0" w:leftChars="0" w:right="424"/>
      </w:pPr>
      <w:bookmarkStart w:id="54" w:name="OLE_LINK1"/>
      <w:r>
        <w:t xml:space="preserve">Wind Speed Forecasts </w:t>
      </w:r>
      <w:r>
        <w:rPr>
          <w:rFonts w:hint="eastAsia"/>
        </w:rPr>
        <w:t>o</w:t>
      </w:r>
      <w:r>
        <w:t>f Multiple Wind Turbines in a Wind Farm Based on Integration Model Built by Convolutional Neural Network and Simple Recurrent Unit</w:t>
      </w:r>
    </w:p>
    <w:bookmarkEnd w:id="54"/>
    <w:p>
      <w:pPr>
        <w:pStyle w:val="52"/>
        <w:ind w:left="424" w:right="424"/>
      </w:pPr>
      <w:r>
        <w:t>XXXX</w:t>
      </w:r>
    </w:p>
    <w:p>
      <w:pPr>
        <w:pStyle w:val="53"/>
        <w:ind w:left="424" w:right="424"/>
      </w:pPr>
      <w:r>
        <w:rPr>
          <w:rFonts w:hint="eastAsia"/>
        </w:rPr>
        <w:t>（</w:t>
      </w:r>
      <w:r>
        <w:t>School of Electrical Engineering  Xi’an Jiaotong University  Xi’an  710049  China</w:t>
      </w:r>
      <w:r>
        <w:rPr>
          <w:rFonts w:hint="eastAsia"/>
        </w:rPr>
        <w:t>）</w:t>
      </w:r>
    </w:p>
    <w:p>
      <w:pPr>
        <w:rPr>
          <w:szCs w:val="20"/>
        </w:rPr>
      </w:pPr>
      <w:r>
        <w:rPr>
          <w:b/>
          <w:sz w:val="18"/>
          <w:szCs w:val="18"/>
        </w:rPr>
        <w:t>Abstract</w:t>
      </w:r>
      <w:r>
        <w:rPr>
          <w:sz w:val="18"/>
          <w:szCs w:val="18"/>
        </w:rPr>
        <w:t xml:space="preserve"> </w:t>
      </w:r>
      <w:r>
        <w:rPr>
          <w:szCs w:val="20"/>
        </w:rPr>
        <w:t xml:space="preserve">In </w:t>
      </w:r>
      <w:r>
        <w:rPr>
          <w:rFonts w:hint="eastAsia"/>
          <w:szCs w:val="20"/>
        </w:rPr>
        <w:t>real</w:t>
      </w:r>
      <w:r>
        <w:rPr>
          <w:szCs w:val="20"/>
        </w:rPr>
        <w:t>-world wind farms, multiple wind turbines are distributed in different spatial locations, and their respective local wind speeds are significantly different. However, traditional wind speed forecast methods generally ignored these differences and, hence, only giving a single wind speed forecasting result at a large spatial scale. This was insufficient to support the coordinated control among multiple wind turbines. Recently, some methods were presented to forecast the local wind speed of multiple wind turbines, but most of them suffered from uninformative features and high computational costs. To address these issues, this paper proposes an integrated model for the multi-wind turbine local wind speed forecasts. By learning the temporal-spatial correlation information from historical wind speed and direction data, it accurately forecasts the local wind speed for multiple wind turbine.</w:t>
      </w:r>
    </w:p>
    <w:p>
      <w:pPr>
        <w:rPr>
          <w:szCs w:val="20"/>
        </w:rPr>
      </w:pPr>
      <w:r>
        <w:rPr>
          <w:szCs w:val="20"/>
        </w:rPr>
        <w:t>Firstly, a set of 3D input matrices is constructed based on the local wind speed and direction measurements, which are collected from all wind turbines. Secondly, each 3D input matrix in the set is fed into its corresponding CNN, which learns the spatial correlation of wind speed and direction among multiple turbines at the given time stamp. Thirdly, the extracted spatial correlation information is serially fed into the SRU, which learns the temporal correlation among 3D input matrices. This way, the temporal-spatial features of wind speed and direction among multiple turbines are captured. Finally, the temporal-spatial features are fed into the fully connected layer, which yields the local wind speed forecast result for each wind turbine in the wind farm. In this integrated model, the SRU alleviates the gradient disappearance problem, addresses the long-term dependence problem, and greatly reduces the computational cost, thus leading to a low computational cost model.</w:t>
      </w:r>
    </w:p>
    <w:p>
      <w:pPr>
        <w:rPr>
          <w:szCs w:val="20"/>
        </w:rPr>
      </w:pPr>
      <w:r>
        <w:rPr>
          <w:szCs w:val="20"/>
        </w:rPr>
        <w:t>Simulation results on the actual wind farm data show that, when the prediction horizon is 5 minutes, the average square root error of the proposed model is 0.661m/s for all 114 wind turbines, and the maximum square root error among them is 1.098m/s. As the prediction horizon increases, the performance of the proposed model tends to decrease. Nevertheless, provided that the prediction horizon is less than 50 minutes, the average forecasting error is still less that 2m/s, which is still informative for the coordinated control of multiple turbines. Comparison of different input feature sets show that, in the case of 5 minutes prediction horizon, the averaged square root prediction error is 0.661 m/s with both wind speed and direction information, while the averaged square root prediction error is 0.713 m/s with only wind speed information. Similarly, in the case of 50 minutes prediction horizon, these two figures are 1.816 m/s and 2.072 m/s, respectively. This demonstrates the effectiveness of using temporal-spatial feature. The comparison between SRU and other recurrent neural networks such as long short-term neural network (LSTM) and gated recurrent unit (GRU) shows that, SRU reduces the computational time by about 35% and 50%, respectively. Furthermore, it effectively addresses the gradient disappearance problem during the training process. Finally, to verify the robustness of the proposed model in the presence of input data noise, Gaussian noise are added to the original input data. The results show that the influence of these noise is insignificant.</w:t>
      </w:r>
    </w:p>
    <w:p>
      <w:pPr>
        <w:rPr>
          <w:sz w:val="18"/>
          <w:szCs w:val="18"/>
        </w:rPr>
      </w:pPr>
      <w:r>
        <w:rPr>
          <w:szCs w:val="20"/>
        </w:rPr>
        <w:t>The following conclusions can be drawn from the simulation analysis</w:t>
      </w:r>
      <w:r>
        <w:rPr>
          <w:rFonts w:hint="eastAsia"/>
          <w:szCs w:val="20"/>
        </w:rPr>
        <w:t>:(</w:t>
      </w:r>
      <w:r>
        <w:rPr>
          <w:szCs w:val="20"/>
        </w:rPr>
        <w:t xml:space="preserve"> 1</w:t>
      </w:r>
      <w:r>
        <w:rPr>
          <w:rFonts w:hint="eastAsia"/>
          <w:szCs w:val="20"/>
        </w:rPr>
        <w:t>)</w:t>
      </w:r>
      <w:r>
        <w:rPr>
          <w:szCs w:val="20"/>
        </w:rPr>
        <w:t xml:space="preserve"> Compared with LSTM and GRU, the SRU in the proposed model not only significantly reduces the computational cost, but also effectively overcomes the gradient disappearance problem. Therefore, it is appropriate to apply SRU to the multi-turbine local wind speed forecast. </w:t>
      </w:r>
      <w:r>
        <w:rPr>
          <w:rFonts w:hint="eastAsia"/>
          <w:szCs w:val="20"/>
        </w:rPr>
        <w:t>(</w:t>
      </w:r>
      <w:r>
        <w:rPr>
          <w:szCs w:val="20"/>
        </w:rPr>
        <w:t xml:space="preserve">2) The proposed model only needs historical wind speed and direction measurements. In this sense, it is more practical than physical-based forecasting models, which depends on atmospheric motion equation. </w:t>
      </w:r>
      <w:r>
        <w:rPr>
          <w:rFonts w:hint="eastAsia"/>
          <w:szCs w:val="20"/>
        </w:rPr>
        <w:t>(</w:t>
      </w:r>
      <w:r>
        <w:rPr>
          <w:szCs w:val="20"/>
        </w:rPr>
        <w:t xml:space="preserve">3) The proposed model extracts informative features by firstly learning spatial correlations using CNN and subsequently learning temporal correlations </w:t>
      </w:r>
      <w:r>
        <w:rPr>
          <w:sz w:val="18"/>
          <w:szCs w:val="18"/>
        </w:rPr>
        <w:t xml:space="preserve">usingSRUs. Compared with traditional deep learning models, it formulates wind data as RGB images. </w:t>
      </w:r>
    </w:p>
    <w:p>
      <w:pPr>
        <w:pStyle w:val="49"/>
        <w:ind w:left="0" w:leftChars="0" w:right="-27" w:rightChars="-13" w:firstLine="562" w:firstLineChars="293"/>
        <w:rPr>
          <w:szCs w:val="20"/>
        </w:rPr>
      </w:pPr>
      <w:r>
        <w:rPr>
          <w:b/>
          <w:caps/>
          <w:sz w:val="18"/>
          <w:szCs w:val="18"/>
        </w:rPr>
        <w:t>k</w:t>
      </w:r>
      <w:r>
        <w:rPr>
          <w:b/>
          <w:sz w:val="18"/>
          <w:szCs w:val="18"/>
        </w:rPr>
        <w:t>eywords</w:t>
      </w:r>
      <w:r>
        <w:rPr>
          <w:rFonts w:asciiTheme="minorEastAsia" w:hAnsiTheme="minorEastAsia" w:eastAsiaTheme="minorEastAsia"/>
          <w:b/>
          <w:sz w:val="18"/>
          <w:szCs w:val="18"/>
          <w:lang w:val="en-GB"/>
        </w:rPr>
        <w:t>：</w:t>
      </w:r>
      <w:bookmarkStart w:id="55" w:name="OLE_LINK14"/>
      <w:bookmarkStart w:id="56" w:name="OLE_LINK13"/>
      <w:r>
        <w:rPr>
          <w:szCs w:val="20"/>
        </w:rPr>
        <w:t>Wind speed forecast of multiple wind turbines, convolutional neural network, simple recurrent unit, improved recurrent neural network, spatio-temporal correlation</w:t>
      </w:r>
      <w:bookmarkEnd w:id="55"/>
      <w:bookmarkEnd w:id="56"/>
    </w:p>
    <w:p>
      <w:pPr>
        <w:pStyle w:val="62"/>
        <w:jc w:val="left"/>
        <w:rPr>
          <w:lang w:val="en-GB"/>
        </w:rPr>
        <w:sectPr>
          <w:type w:val="continuous"/>
          <w:pgSz w:w="11907" w:h="16840"/>
          <w:pgMar w:top="1928" w:right="1077" w:bottom="1077" w:left="1077" w:header="1134" w:footer="680" w:gutter="0"/>
          <w:cols w:space="409" w:num="1"/>
          <w:titlePg/>
          <w:docGrid w:type="linesAndChars" w:linePitch="312" w:charSpace="0"/>
        </w:sectPr>
      </w:pPr>
    </w:p>
    <w:p>
      <w:pPr>
        <w:snapToGrid w:val="0"/>
        <w:spacing w:line="20" w:lineRule="exact"/>
      </w:pPr>
    </w:p>
    <w:sectPr>
      <w:headerReference r:id="rId14" w:type="first"/>
      <w:headerReference r:id="rId12" w:type="default"/>
      <w:headerReference r:id="rId13" w:type="even"/>
      <w:type w:val="continuous"/>
      <w:pgSz w:w="11907" w:h="16840"/>
      <w:pgMar w:top="1928" w:right="1077" w:bottom="1077" w:left="1077" w:header="1134" w:footer="680" w:gutter="0"/>
      <w:pgNumType w:start="1"/>
      <w:cols w:space="409"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楷体_GB2312">
    <w:altName w:val="汉仪楷体简"/>
    <w:panose1 w:val="02010609030101010101"/>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0" w:usb1="00000000" w:usb2="00000000" w:usb3="00000000" w:csb0="00060000" w:csb1="00000000"/>
  </w:font>
  <w:font w:name="Calibri Light">
    <w:altName w:val="Helvetica Neue"/>
    <w:panose1 w:val="020F0302020204030204"/>
    <w:charset w:val="00"/>
    <w:family w:val="swiss"/>
    <w:pitch w:val="default"/>
    <w:sig w:usb0="00000000" w:usb1="00000000" w:usb2="00000009" w:usb3="00000000" w:csb0="000001FF" w:csb1="00000000"/>
  </w:font>
  <w:font w:name="方正小标宋简体">
    <w:altName w:val="汉仪书宋二KW"/>
    <w:panose1 w:val="02010601030101010101"/>
    <w:charset w:val="86"/>
    <w:family w:val="auto"/>
    <w:pitch w:val="default"/>
    <w:sig w:usb0="00000000" w:usb1="00000000" w:usb2="00000010"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0" w:usb1="00000000" w:usb2="00000000" w:usb3="00000000" w:csb0="00160000" w:csb1="00000000"/>
  </w:font>
  <w:font w:name="方正黑体简体">
    <w:altName w:val="汉仪中黑KW"/>
    <w:panose1 w:val="03000509000000000000"/>
    <w:charset w:val="86"/>
    <w:family w:val="script"/>
    <w:pitch w:val="default"/>
    <w:sig w:usb0="00000000" w:usb1="00000000" w:usb2="00000010" w:usb3="00000000" w:csb0="00040000" w:csb1="00000000"/>
  </w:font>
  <w:font w:name="方正书宋简体">
    <w:altName w:val="苹方-简"/>
    <w:panose1 w:val="00000000000000000000"/>
    <w:charset w:val="86"/>
    <w:family w:val="script"/>
    <w:pitch w:val="default"/>
    <w:sig w:usb0="00000000" w:usb1="00000000" w:usb2="00000010" w:usb3="00000000" w:csb0="00040000" w:csb1="00000000"/>
  </w:font>
  <w:font w:name="苹方-简">
    <w:panose1 w:val="020B0400000000000000"/>
    <w:charset w:val="86"/>
    <w:family w:val="auto"/>
    <w:pitch w:val="default"/>
    <w:sig w:usb0="00000000" w:usb1="00000000" w:usb2="00000000" w:usb3="00000000" w:csb0="0016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MS Mincho">
    <w:altName w:val="Hiragino Sans"/>
    <w:panose1 w:val="02020609040205080304"/>
    <w:charset w:val="80"/>
    <w:family w:val="modern"/>
    <w:pitch w:val="default"/>
    <w:sig w:usb0="00000000" w:usb1="00000000" w:usb2="00000010" w:usb3="00000000" w:csb0="0002009F" w:csb1="00000000"/>
  </w:font>
  <w:font w:name="Hiragino Sans">
    <w:panose1 w:val="020B0300000000000000"/>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76"/>
        <w:tab w:val="right" w:pos="9752"/>
        <w:tab w:val="clear" w:pos="4153"/>
        <w:tab w:val="clear" w:pos="8306"/>
      </w:tabs>
      <w:ind w:right="10"/>
      <w:jc w:val="both"/>
      <w:rPr>
        <w:sz w:val="24"/>
      </w:rPr>
    </w:pPr>
  </w:p>
  <w:p>
    <w:pPr>
      <w:pStyle w:val="25"/>
      <w:pBdr>
        <w:bottom w:val="single" w:color="auto" w:sz="2" w:space="1"/>
      </w:pBdr>
      <w:tabs>
        <w:tab w:val="center" w:pos="4876"/>
        <w:tab w:val="right" w:pos="9752"/>
        <w:tab w:val="clear" w:pos="4153"/>
        <w:tab w:val="clear" w:pos="8306"/>
      </w:tabs>
      <w:ind w:right="11" w:firstLine="0"/>
      <w:jc w:val="both"/>
    </w:pPr>
    <w:r>
      <w:rPr>
        <w:rFonts w:hint="eastAsia"/>
      </w:rPr>
      <w:t>第3</w:t>
    </w:r>
    <w:r>
      <w:t>5</w:t>
    </w:r>
    <w:r>
      <w:rPr>
        <w:rFonts w:hint="eastAsia"/>
      </w:rPr>
      <w:t>卷第</w:t>
    </w:r>
    <w:r>
      <w:t>11</w:t>
    </w:r>
    <w:r>
      <w:rPr>
        <w:rFonts w:hint="eastAsia"/>
      </w:rPr>
      <w:t>期</w:t>
    </w:r>
    <w:r>
      <w:rPr>
        <w:rFonts w:hint="eastAsia"/>
      </w:rPr>
      <w:tab/>
    </w:r>
    <w:r>
      <w:rPr>
        <w:rFonts w:hint="eastAsia" w:eastAsia="楷体_GB2312"/>
      </w:rPr>
      <w:t>王晨</w:t>
    </w:r>
    <w:r>
      <w:rPr>
        <w:rFonts w:hint="eastAsia"/>
      </w:rPr>
      <w:t>等</w:t>
    </w:r>
    <w:r>
      <w:fldChar w:fldCharType="begin"/>
    </w:r>
    <w:r>
      <w:instrText xml:space="preserve">STYLEREF \l "标题 1" \* MERGEFORMAT</w:instrText>
    </w:r>
    <w:r>
      <w:fldChar w:fldCharType="separate"/>
    </w:r>
    <w:r>
      <w:t>基于分布式多智能体强化学习的多能互补潮流控制模型</w:t>
    </w:r>
    <w:r>
      <w:rPr>
        <w:rFonts w:hint="eastAsia"/>
        <w:bCs/>
      </w:rPr>
      <w:fldChar w:fldCharType="end"/>
    </w:r>
    <w:r>
      <w:rPr>
        <w:rFonts w:hint="eastAsia"/>
      </w:rPr>
      <w:tab/>
    </w:r>
    <w:r>
      <w:rPr>
        <w:rStyle w:val="37"/>
      </w:rPr>
      <w:fldChar w:fldCharType="begin"/>
    </w:r>
    <w:r>
      <w:rPr>
        <w:rStyle w:val="37"/>
      </w:rPr>
      <w:instrText xml:space="preserve"> PAGE </w:instrText>
    </w:r>
    <w:r>
      <w:rPr>
        <w:rStyle w:val="37"/>
      </w:rPr>
      <w:fldChar w:fldCharType="separate"/>
    </w:r>
    <w:r>
      <w:rPr>
        <w:rStyle w:val="37"/>
      </w:rPr>
      <w:t>203</w:t>
    </w:r>
    <w:r>
      <w:rPr>
        <w:rStyle w:val="37"/>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tab/>
    </w:r>
    <w:r>
      <w:rPr>
        <w:rStyle w:val="37"/>
        <w:rFonts w:hint="eastAsia"/>
      </w:rPr>
      <w:t>电工技术学报</w:t>
    </w:r>
    <w:r>
      <w:rPr>
        <w:rStyle w:val="37"/>
      </w:rPr>
      <w:tab/>
    </w:r>
    <w:r>
      <w:rPr>
        <w:rStyle w:val="37"/>
      </w:rPr>
      <w:t>20</w:t>
    </w:r>
    <w:r>
      <w:rPr>
        <w:rStyle w:val="37"/>
        <w:rFonts w:hint="eastAsia"/>
      </w:rPr>
      <w:t>23年</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16"/>
        <w:tab w:val="right" w:pos="9771"/>
        <w:tab w:val="clear" w:pos="4153"/>
        <w:tab w:val="clear" w:pos="8306"/>
      </w:tabs>
      <w:ind w:firstLine="300" w:firstLineChars="100"/>
      <w:jc w:val="both"/>
    </w:pPr>
    <w:r>
      <w:rPr>
        <w:rFonts w:hint="eastAsia"/>
        <w:spacing w:val="60"/>
      </w:rPr>
      <w:t>2023年</w:t>
    </w:r>
    <w:r>
      <w:rPr>
        <w:rFonts w:hint="eastAsia"/>
      </w:rPr>
      <w:tab/>
    </w:r>
    <w:r>
      <w:rPr>
        <w:rFonts w:hint="eastAsia"/>
        <w:sz w:val="24"/>
      </w:rPr>
      <w:t>电工技术学报</w:t>
    </w:r>
    <w:r>
      <w:rPr>
        <w:rFonts w:hint="eastAsia"/>
        <w:sz w:val="24"/>
      </w:rPr>
      <w:tab/>
    </w:r>
    <w:r>
      <w:t>Vol.</w:t>
    </w:r>
    <w:r>
      <w:rPr>
        <w:rFonts w:hint="eastAsia"/>
      </w:rPr>
      <w:t>38</w:t>
    </w:r>
  </w:p>
  <w:p>
    <w:pPr>
      <w:pStyle w:val="25"/>
      <w:pBdr>
        <w:bottom w:val="double" w:color="auto" w:sz="6" w:space="1"/>
      </w:pBdr>
      <w:tabs>
        <w:tab w:val="center" w:pos="4816"/>
        <w:tab w:val="right" w:pos="9771"/>
        <w:tab w:val="clear" w:pos="4153"/>
        <w:tab w:val="clear" w:pos="8306"/>
      </w:tabs>
      <w:ind w:firstLine="0"/>
      <w:jc w:val="both"/>
    </w:pPr>
    <w:r>
      <w:rPr>
        <w:rFonts w:hint="eastAsia"/>
        <w:spacing w:val="4"/>
      </w:rPr>
      <w:t>第38卷</w:t>
    </w:r>
    <w:r>
      <w:rPr>
        <w:rFonts w:hint="eastAsia"/>
      </w:rPr>
      <w:tab/>
    </w:r>
    <w:r>
      <w:t>TRANSACTIONS OF CHINA ELECTROTECHNICAL SOCIETY</w:t>
    </w:r>
    <w:r>
      <w:rPr>
        <w:rFonts w:hint="eastAsia"/>
      </w:rP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76"/>
        <w:tab w:val="right" w:pos="9752"/>
        <w:tab w:val="clear" w:pos="4153"/>
        <w:tab w:val="clear" w:pos="8306"/>
      </w:tabs>
      <w:ind w:right="10"/>
      <w:jc w:val="both"/>
      <w:rPr>
        <w:sz w:val="24"/>
      </w:rPr>
    </w:pPr>
  </w:p>
  <w:p>
    <w:pPr>
      <w:pStyle w:val="25"/>
      <w:pBdr>
        <w:bottom w:val="single" w:color="auto" w:sz="2" w:space="1"/>
      </w:pBdr>
      <w:tabs>
        <w:tab w:val="center" w:pos="4876"/>
        <w:tab w:val="right" w:pos="9752"/>
        <w:tab w:val="clear" w:pos="4153"/>
        <w:tab w:val="clear" w:pos="8306"/>
      </w:tabs>
      <w:ind w:right="11" w:firstLine="0"/>
      <w:jc w:val="both"/>
    </w:pPr>
    <w:r>
      <w:rPr>
        <w:rFonts w:hint="eastAsia"/>
      </w:rPr>
      <w:t>第38卷</w:t>
    </w:r>
    <w:r>
      <w:rPr>
        <w:rFonts w:hint="eastAsia"/>
      </w:rPr>
      <w:tab/>
    </w:r>
    <w:r>
      <w:rPr>
        <w:rFonts w:hint="eastAsia" w:eastAsia="楷体_GB2312"/>
      </w:rPr>
      <w:t>XX</w:t>
    </w:r>
    <w:r>
      <w:rPr>
        <w:rFonts w:hint="eastAsia"/>
      </w:rPr>
      <w:t xml:space="preserve">等  </w:t>
    </w:r>
    <w:r>
      <w:fldChar w:fldCharType="begin"/>
    </w:r>
    <w:r>
      <w:instrText xml:space="preserve">STYLEREF \l "标题 1" \* MERGEFORMAT</w:instrText>
    </w:r>
    <w:r>
      <w:fldChar w:fldCharType="separate"/>
    </w:r>
    <w:r>
      <w:t>基于分布式多智能体强化学习的多能互补潮流控制模型</w:t>
    </w:r>
    <w:r>
      <w:rPr>
        <w:rFonts w:hint="eastAsia"/>
        <w:bCs/>
      </w:rPr>
      <w:fldChar w:fldCharType="end"/>
    </w:r>
    <w:r>
      <w:rPr>
        <w:rFonts w:hint="eastAsia"/>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tab/>
    </w:r>
    <w:r>
      <w:rPr>
        <w:rStyle w:val="37"/>
        <w:rFonts w:hint="eastAsia"/>
      </w:rPr>
      <w:t>电工技术学报</w:t>
    </w:r>
    <w:r>
      <w:rPr>
        <w:rStyle w:val="37"/>
      </w:rPr>
      <w:tab/>
    </w:r>
    <w:r>
      <w:rPr>
        <w:rStyle w:val="37"/>
        <w:rFonts w:hint="eastAsia"/>
      </w:rPr>
      <w:t>2023年</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76"/>
        <w:tab w:val="right" w:pos="9752"/>
        <w:tab w:val="clear" w:pos="4153"/>
        <w:tab w:val="clear" w:pos="8306"/>
      </w:tabs>
      <w:ind w:left="4" w:leftChars="2" w:right="-6" w:firstLine="0"/>
      <w:jc w:val="both"/>
    </w:pPr>
    <w:r>
      <w:rPr>
        <w:rStyle w:val="37"/>
      </w:rPr>
      <w:fldChar w:fldCharType="begin"/>
    </w:r>
    <w:r>
      <w:rPr>
        <w:rStyle w:val="37"/>
      </w:rPr>
      <w:instrText xml:space="preserve"> PAGE </w:instrText>
    </w:r>
    <w:r>
      <w:rPr>
        <w:rStyle w:val="37"/>
      </w:rPr>
      <w:fldChar w:fldCharType="separate"/>
    </w:r>
    <w:r>
      <w:rPr>
        <w:rStyle w:val="37"/>
      </w:rPr>
      <w:t>203</w:t>
    </w:r>
    <w:r>
      <w:rPr>
        <w:rStyle w:val="37"/>
      </w:rPr>
      <w:fldChar w:fldCharType="end"/>
    </w:r>
    <w:r>
      <w:rPr>
        <w:rStyle w:val="37"/>
      </w:rPr>
      <w:tab/>
    </w:r>
    <w:r>
      <w:rPr>
        <w:rStyle w:val="37"/>
        <w:rFonts w:hint="eastAsia"/>
      </w:rPr>
      <w:t>电工技术学报</w:t>
    </w:r>
    <w:r>
      <w:rPr>
        <w:rStyle w:val="37"/>
      </w:rPr>
      <w:tab/>
    </w:r>
    <w:r>
      <w:rPr>
        <w:rStyle w:val="37"/>
      </w:rPr>
      <w:t>20</w:t>
    </w:r>
    <w:r>
      <w:rPr>
        <w:rStyle w:val="37"/>
        <w:rFonts w:hint="eastAsia"/>
      </w:rPr>
      <w:t>1</w:t>
    </w:r>
    <w:r>
      <w:rPr>
        <w:rStyle w:val="37"/>
      </w:rPr>
      <w:t>9</w:t>
    </w:r>
    <w:r>
      <w:rPr>
        <w:rStyle w:val="37"/>
        <w:rFonts w:hint="eastAsia"/>
      </w:rPr>
      <w:t>年</w:t>
    </w:r>
    <w:r>
      <w:rPr>
        <w:rStyle w:val="37"/>
      </w:rPr>
      <w:t>4</w:t>
    </w:r>
    <w:r>
      <w:rPr>
        <w:rStyle w:val="37"/>
        <w:rFonts w:hint="eastAsia"/>
      </w:rPr>
      <w:t>月</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16"/>
        <w:tab w:val="right" w:pos="9603"/>
        <w:tab w:val="clear" w:pos="4153"/>
        <w:tab w:val="clear" w:pos="8306"/>
      </w:tabs>
      <w:ind w:right="10"/>
      <w:jc w:val="both"/>
      <w:rPr>
        <w:sz w:val="24"/>
      </w:rPr>
    </w:pPr>
  </w:p>
  <w:p>
    <w:pPr>
      <w:pStyle w:val="25"/>
      <w:pBdr>
        <w:bottom w:val="single" w:color="auto" w:sz="2" w:space="1"/>
      </w:pBdr>
      <w:tabs>
        <w:tab w:val="center" w:pos="4816"/>
        <w:tab w:val="right" w:pos="9603"/>
        <w:tab w:val="clear" w:pos="4153"/>
        <w:tab w:val="clear" w:pos="8306"/>
      </w:tabs>
      <w:ind w:right="10"/>
      <w:jc w:val="both"/>
    </w:pPr>
    <w:r>
      <w:rPr>
        <w:rFonts w:hint="eastAsia"/>
      </w:rPr>
      <w:t>第32卷第8期</w:t>
    </w:r>
    <w:r>
      <w:rPr>
        <w:rFonts w:hint="eastAsia"/>
      </w:rPr>
      <w:tab/>
    </w:r>
    <w:r>
      <w:rPr>
        <w:rFonts w:hint="eastAsia" w:eastAsia="楷体_GB2312"/>
      </w:rPr>
      <w:t>李盛涛</w:t>
    </w:r>
    <w:r>
      <w:rPr>
        <w:rFonts w:hint="eastAsia"/>
      </w:rPr>
      <w:t>等固体电介质真空沿面闪络研究进展</w:t>
    </w:r>
    <w:r>
      <w:rPr>
        <w:rFonts w:hint="eastAsia"/>
      </w:rPr>
      <w:tab/>
    </w:r>
    <w:r>
      <w:rPr>
        <w:rStyle w:val="37"/>
      </w:rPr>
      <w:fldChar w:fldCharType="begin"/>
    </w:r>
    <w:r>
      <w:rPr>
        <w:rStyle w:val="37"/>
      </w:rPr>
      <w:instrText xml:space="preserve"> PAGE </w:instrText>
    </w:r>
    <w:r>
      <w:rPr>
        <w:rStyle w:val="37"/>
      </w:rPr>
      <w:fldChar w:fldCharType="separate"/>
    </w:r>
    <w:r>
      <w:rPr>
        <w:rStyle w:val="37"/>
      </w:rPr>
      <w:t>5</w:t>
    </w:r>
    <w:r>
      <w:rPr>
        <w:rStyle w:val="37"/>
      </w:rPr>
      <w:fldChar w:fldCharType="end"/>
    </w:r>
  </w:p>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Bdr>
        <w:bottom w:val="none" w:color="auto" w:sz="0" w:space="0"/>
      </w:pBdr>
      <w:tabs>
        <w:tab w:val="center" w:pos="4802"/>
        <w:tab w:val="right" w:pos="9757"/>
        <w:tab w:val="clear" w:pos="4153"/>
        <w:tab w:val="clear" w:pos="8306"/>
      </w:tabs>
      <w:ind w:right="-4" w:rightChars="-2" w:firstLine="252" w:firstLineChars="100"/>
      <w:jc w:val="both"/>
      <w:rPr>
        <w:rStyle w:val="37"/>
        <w:sz w:val="24"/>
      </w:rPr>
    </w:pPr>
  </w:p>
  <w:p>
    <w:pPr>
      <w:pStyle w:val="25"/>
      <w:pBdr>
        <w:bottom w:val="single" w:color="auto" w:sz="2" w:space="1"/>
      </w:pBdr>
      <w:tabs>
        <w:tab w:val="center" w:pos="4802"/>
        <w:tab w:val="right" w:pos="9757"/>
        <w:tab w:val="clear" w:pos="4153"/>
        <w:tab w:val="clear" w:pos="8306"/>
      </w:tabs>
      <w:ind w:right="-4" w:firstLine="192" w:firstLineChars="100"/>
      <w:jc w:val="both"/>
    </w:pPr>
    <w:r>
      <w:rPr>
        <w:rStyle w:val="37"/>
      </w:rPr>
      <w:fldChar w:fldCharType="begin"/>
    </w:r>
    <w:r>
      <w:rPr>
        <w:rStyle w:val="37"/>
      </w:rPr>
      <w:instrText xml:space="preserve"> PAGE </w:instrText>
    </w:r>
    <w:r>
      <w:rPr>
        <w:rStyle w:val="37"/>
      </w:rPr>
      <w:fldChar w:fldCharType="separate"/>
    </w:r>
    <w:r>
      <w:rPr>
        <w:rStyle w:val="37"/>
      </w:rPr>
      <w:t>2</w:t>
    </w:r>
    <w:r>
      <w:rPr>
        <w:rStyle w:val="37"/>
      </w:rPr>
      <w:fldChar w:fldCharType="end"/>
    </w:r>
    <w:r>
      <w:rPr>
        <w:rStyle w:val="37"/>
      </w:rPr>
      <w:tab/>
    </w:r>
    <w:r>
      <w:rPr>
        <w:rStyle w:val="37"/>
        <w:rFonts w:hint="eastAsia"/>
      </w:rPr>
      <w:t>电工技术学报</w:t>
    </w:r>
    <w:r>
      <w:rPr>
        <w:rStyle w:val="37"/>
      </w:rPr>
      <w:tab/>
    </w:r>
    <w:r>
      <w:rPr>
        <w:rStyle w:val="37"/>
      </w:rPr>
      <w:t>20</w:t>
    </w:r>
    <w:r>
      <w:rPr>
        <w:rStyle w:val="37"/>
        <w:rFonts w:hint="eastAsia"/>
      </w:rPr>
      <w:t>17年4月</w:t>
    </w:r>
  </w:p>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60336"/>
    <w:multiLevelType w:val="multilevel"/>
    <w:tmpl w:val="37660336"/>
    <w:lvl w:ilvl="0" w:tentative="0">
      <w:start w:val="1"/>
      <w:numFmt w:val="bullet"/>
      <w:pStyle w:val="152"/>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63B56C01"/>
    <w:multiLevelType w:val="multilevel"/>
    <w:tmpl w:val="63B56C01"/>
    <w:lvl w:ilvl="0" w:tentative="0">
      <w:start w:val="1"/>
      <w:numFmt w:val="decimal"/>
      <w:pStyle w:val="14"/>
      <w:isLgl/>
      <w:lvlText w:val="%1."/>
      <w:lvlJc w:val="left"/>
      <w:pPr>
        <w:tabs>
          <w:tab w:val="left" w:pos="360"/>
        </w:tabs>
        <w:ind w:left="0" w:firstLine="0"/>
      </w:pPr>
      <w:rPr>
        <w:rFonts w:hint="default" w:ascii="Times New Roman" w:hAnsi="Times New Roman"/>
        <w:b/>
        <w:i w:val="0"/>
      </w:rPr>
    </w:lvl>
    <w:lvl w:ilvl="1" w:tentative="0">
      <w:start w:val="1"/>
      <w:numFmt w:val="decimal"/>
      <w:isLgl/>
      <w:lvlText w:val="%1.%2"/>
      <w:lvlJc w:val="left"/>
      <w:pPr>
        <w:tabs>
          <w:tab w:val="left" w:pos="720"/>
        </w:tabs>
        <w:ind w:left="0" w:firstLine="0"/>
      </w:pPr>
      <w:rPr>
        <w:rFonts w:hint="default" w:ascii="Times New Roman" w:hAnsi="Times New Roman"/>
        <w:b/>
        <w:i w:val="0"/>
      </w:rPr>
    </w:lvl>
    <w:lvl w:ilvl="2" w:tentative="0">
      <w:start w:val="1"/>
      <w:numFmt w:val="decimal"/>
      <w:isLgl/>
      <w:lvlText w:val="%1.%2.%3"/>
      <w:lvlJc w:val="left"/>
      <w:pPr>
        <w:tabs>
          <w:tab w:val="left" w:pos="1080"/>
        </w:tabs>
        <w:ind w:left="0" w:firstLine="0"/>
      </w:pPr>
      <w:rPr>
        <w:rFonts w:hint="default" w:ascii="Times New Roman" w:hAnsi="Times New Roman"/>
        <w:b/>
        <w:i w:val="0"/>
      </w:rPr>
    </w:lvl>
    <w:lvl w:ilvl="3" w:tentative="0">
      <w:start w:val="1"/>
      <w:numFmt w:val="decimal"/>
      <w:lvlRestart w:val="0"/>
      <w:isLgl/>
      <w:lvlText w:val="%1.%2.%3.%4"/>
      <w:lvlJc w:val="left"/>
      <w:pPr>
        <w:tabs>
          <w:tab w:val="left" w:pos="1440"/>
        </w:tabs>
        <w:ind w:left="0" w:firstLine="0"/>
      </w:pPr>
      <w:rPr>
        <w:rFonts w:hint="default" w:ascii="Times New Roman" w:hAnsi="Times New Roman"/>
        <w:b/>
        <w:i w:val="0"/>
      </w:rPr>
    </w:lvl>
    <w:lvl w:ilvl="4" w:tentative="0">
      <w:start w:val="1"/>
      <w:numFmt w:val="decimal"/>
      <w:lvlRestart w:val="0"/>
      <w:isLgl/>
      <w:lvlText w:val="%1.%2.%3.%4.%5"/>
      <w:lvlJc w:val="left"/>
      <w:pPr>
        <w:tabs>
          <w:tab w:val="left" w:pos="1800"/>
        </w:tabs>
        <w:ind w:left="0" w:firstLine="0"/>
      </w:pPr>
      <w:rPr>
        <w:rFonts w:hint="default" w:ascii="Times New Roman" w:hAnsi="Times New Roman"/>
        <w:b/>
        <w:i w:val="0"/>
      </w:rPr>
    </w:lvl>
    <w:lvl w:ilvl="5" w:tentative="0">
      <w:start w:val="1"/>
      <w:numFmt w:val="decimal"/>
      <w:lvlRestart w:val="0"/>
      <w:pStyle w:val="7"/>
      <w:isLgl/>
      <w:lvlText w:val="%1.%2.%3.%4.%5.%6"/>
      <w:lvlJc w:val="left"/>
      <w:pPr>
        <w:tabs>
          <w:tab w:val="left" w:pos="2160"/>
        </w:tabs>
        <w:ind w:left="0" w:firstLine="0"/>
      </w:pPr>
      <w:rPr>
        <w:rFonts w:hint="default" w:ascii="Times New Roman" w:hAnsi="Times New Roman"/>
        <w:b/>
        <w:i w:val="0"/>
      </w:rPr>
    </w:lvl>
    <w:lvl w:ilvl="6" w:tentative="0">
      <w:start w:val="1"/>
      <w:numFmt w:val="decimal"/>
      <w:lvlRestart w:val="0"/>
      <w:pStyle w:val="8"/>
      <w:isLgl/>
      <w:lvlText w:val="%1.%2.%3.%4.%5.%6.%7"/>
      <w:lvlJc w:val="left"/>
      <w:pPr>
        <w:tabs>
          <w:tab w:val="left" w:pos="2520"/>
        </w:tabs>
        <w:ind w:left="0" w:firstLine="0"/>
      </w:pPr>
      <w:rPr>
        <w:rFonts w:hint="default" w:ascii="Times New Roman" w:hAnsi="Times New Roman"/>
        <w:b/>
        <w:i w:val="0"/>
      </w:rPr>
    </w:lvl>
    <w:lvl w:ilvl="7" w:tentative="0">
      <w:start w:val="1"/>
      <w:numFmt w:val="decimal"/>
      <w:lvlRestart w:val="0"/>
      <w:pStyle w:val="9"/>
      <w:isLgl/>
      <w:lvlText w:val="%1.%2.%3.%4.%5.%6.%7.%8"/>
      <w:lvlJc w:val="left"/>
      <w:pPr>
        <w:tabs>
          <w:tab w:val="left" w:pos="2880"/>
        </w:tabs>
        <w:ind w:left="0" w:firstLine="0"/>
      </w:pPr>
      <w:rPr>
        <w:rFonts w:hint="default" w:ascii="Times New Roman" w:hAnsi="Times New Roman"/>
        <w:b/>
        <w:i w:val="0"/>
      </w:rPr>
    </w:lvl>
    <w:lvl w:ilvl="8" w:tentative="0">
      <w:start w:val="1"/>
      <w:numFmt w:val="decimal"/>
      <w:lvlRestart w:val="0"/>
      <w:pStyle w:val="10"/>
      <w:isLgl/>
      <w:lvlText w:val="%1.%2.%3.%4.%5.%6.%7.%8.%9"/>
      <w:lvlJc w:val="left"/>
      <w:pPr>
        <w:tabs>
          <w:tab w:val="left" w:pos="2880"/>
        </w:tabs>
        <w:ind w:left="0" w:firstLine="0"/>
      </w:pPr>
      <w:rPr>
        <w:rFonts w:hint="default" w:ascii="Times New Roman" w:hAnsi="Times New Roman"/>
        <w:b/>
        <w:i w:val="0"/>
      </w:rPr>
    </w:lvl>
  </w:abstractNum>
  <w:abstractNum w:abstractNumId="2">
    <w:nsid w:val="73A42626"/>
    <w:multiLevelType w:val="multilevel"/>
    <w:tmpl w:val="73A42626"/>
    <w:lvl w:ilvl="0" w:tentative="0">
      <w:start w:val="1"/>
      <w:numFmt w:val="decimal"/>
      <w:pStyle w:val="11"/>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C097F"/>
    <w:rsid w:val="000001E9"/>
    <w:rsid w:val="00001ADB"/>
    <w:rsid w:val="00003A72"/>
    <w:rsid w:val="00003FCA"/>
    <w:rsid w:val="0000558E"/>
    <w:rsid w:val="000055CB"/>
    <w:rsid w:val="00005E15"/>
    <w:rsid w:val="0000693B"/>
    <w:rsid w:val="00007416"/>
    <w:rsid w:val="0000796D"/>
    <w:rsid w:val="00007D8C"/>
    <w:rsid w:val="000121A9"/>
    <w:rsid w:val="000124B5"/>
    <w:rsid w:val="000136FA"/>
    <w:rsid w:val="00015F61"/>
    <w:rsid w:val="0001627A"/>
    <w:rsid w:val="0001659B"/>
    <w:rsid w:val="00020532"/>
    <w:rsid w:val="000238BF"/>
    <w:rsid w:val="0002418D"/>
    <w:rsid w:val="00024BA1"/>
    <w:rsid w:val="00025979"/>
    <w:rsid w:val="0002796B"/>
    <w:rsid w:val="00027C9E"/>
    <w:rsid w:val="00027D6E"/>
    <w:rsid w:val="00030BCD"/>
    <w:rsid w:val="00033B47"/>
    <w:rsid w:val="00034066"/>
    <w:rsid w:val="0003425B"/>
    <w:rsid w:val="000342AA"/>
    <w:rsid w:val="000347DB"/>
    <w:rsid w:val="00036026"/>
    <w:rsid w:val="000371DA"/>
    <w:rsid w:val="00037291"/>
    <w:rsid w:val="000402DE"/>
    <w:rsid w:val="000413B6"/>
    <w:rsid w:val="00041EDD"/>
    <w:rsid w:val="00041F89"/>
    <w:rsid w:val="000428D7"/>
    <w:rsid w:val="000428FD"/>
    <w:rsid w:val="00047546"/>
    <w:rsid w:val="00047966"/>
    <w:rsid w:val="00051926"/>
    <w:rsid w:val="00052968"/>
    <w:rsid w:val="00053555"/>
    <w:rsid w:val="00053AB1"/>
    <w:rsid w:val="00054F21"/>
    <w:rsid w:val="0005510F"/>
    <w:rsid w:val="0005666A"/>
    <w:rsid w:val="00062C0B"/>
    <w:rsid w:val="00065542"/>
    <w:rsid w:val="000667ED"/>
    <w:rsid w:val="00067C4C"/>
    <w:rsid w:val="000704F7"/>
    <w:rsid w:val="00073795"/>
    <w:rsid w:val="000762E7"/>
    <w:rsid w:val="00076B4A"/>
    <w:rsid w:val="00081EA9"/>
    <w:rsid w:val="0008399E"/>
    <w:rsid w:val="00084013"/>
    <w:rsid w:val="000840CB"/>
    <w:rsid w:val="000865C8"/>
    <w:rsid w:val="00090176"/>
    <w:rsid w:val="00090F04"/>
    <w:rsid w:val="000928A7"/>
    <w:rsid w:val="00093758"/>
    <w:rsid w:val="000966F4"/>
    <w:rsid w:val="00096FBA"/>
    <w:rsid w:val="0009707F"/>
    <w:rsid w:val="000A0335"/>
    <w:rsid w:val="000A2286"/>
    <w:rsid w:val="000A3ABC"/>
    <w:rsid w:val="000A3AC0"/>
    <w:rsid w:val="000A5E2F"/>
    <w:rsid w:val="000B2724"/>
    <w:rsid w:val="000B45A1"/>
    <w:rsid w:val="000B46A7"/>
    <w:rsid w:val="000B6942"/>
    <w:rsid w:val="000C097F"/>
    <w:rsid w:val="000C7065"/>
    <w:rsid w:val="000D48ED"/>
    <w:rsid w:val="000D75D1"/>
    <w:rsid w:val="000D7F66"/>
    <w:rsid w:val="000E0A88"/>
    <w:rsid w:val="000E17B7"/>
    <w:rsid w:val="000E3265"/>
    <w:rsid w:val="000E39C7"/>
    <w:rsid w:val="000E67C7"/>
    <w:rsid w:val="000F16E3"/>
    <w:rsid w:val="000F189F"/>
    <w:rsid w:val="000F1A78"/>
    <w:rsid w:val="000F2955"/>
    <w:rsid w:val="000F3D12"/>
    <w:rsid w:val="000F3FE8"/>
    <w:rsid w:val="000F44E8"/>
    <w:rsid w:val="000F5ED5"/>
    <w:rsid w:val="000F6A2E"/>
    <w:rsid w:val="0010102A"/>
    <w:rsid w:val="00101660"/>
    <w:rsid w:val="001026C1"/>
    <w:rsid w:val="00102FAC"/>
    <w:rsid w:val="00107C72"/>
    <w:rsid w:val="0011381C"/>
    <w:rsid w:val="00113C08"/>
    <w:rsid w:val="001140FD"/>
    <w:rsid w:val="00115D92"/>
    <w:rsid w:val="0012160E"/>
    <w:rsid w:val="001219DD"/>
    <w:rsid w:val="001240EF"/>
    <w:rsid w:val="001241CC"/>
    <w:rsid w:val="00124979"/>
    <w:rsid w:val="001257B3"/>
    <w:rsid w:val="00130CBF"/>
    <w:rsid w:val="001311DF"/>
    <w:rsid w:val="00132135"/>
    <w:rsid w:val="00135635"/>
    <w:rsid w:val="0013679C"/>
    <w:rsid w:val="00136DB7"/>
    <w:rsid w:val="00136E71"/>
    <w:rsid w:val="001418EC"/>
    <w:rsid w:val="00142A95"/>
    <w:rsid w:val="001436AA"/>
    <w:rsid w:val="00145FEC"/>
    <w:rsid w:val="0014626F"/>
    <w:rsid w:val="001468AC"/>
    <w:rsid w:val="00146A8F"/>
    <w:rsid w:val="00147E09"/>
    <w:rsid w:val="001501DD"/>
    <w:rsid w:val="0015078F"/>
    <w:rsid w:val="00155002"/>
    <w:rsid w:val="00155064"/>
    <w:rsid w:val="0016373C"/>
    <w:rsid w:val="00164735"/>
    <w:rsid w:val="0016474C"/>
    <w:rsid w:val="00165A94"/>
    <w:rsid w:val="001662CB"/>
    <w:rsid w:val="0016651A"/>
    <w:rsid w:val="001670C4"/>
    <w:rsid w:val="00167FE5"/>
    <w:rsid w:val="00170813"/>
    <w:rsid w:val="00171115"/>
    <w:rsid w:val="00173401"/>
    <w:rsid w:val="00173531"/>
    <w:rsid w:val="001740E5"/>
    <w:rsid w:val="00176FAB"/>
    <w:rsid w:val="00177D4D"/>
    <w:rsid w:val="001817BB"/>
    <w:rsid w:val="00182239"/>
    <w:rsid w:val="001841D0"/>
    <w:rsid w:val="001853C4"/>
    <w:rsid w:val="00185523"/>
    <w:rsid w:val="0018613C"/>
    <w:rsid w:val="00186946"/>
    <w:rsid w:val="001929FE"/>
    <w:rsid w:val="00192ACF"/>
    <w:rsid w:val="0019344B"/>
    <w:rsid w:val="00193B26"/>
    <w:rsid w:val="00193BA9"/>
    <w:rsid w:val="00195155"/>
    <w:rsid w:val="0019715C"/>
    <w:rsid w:val="00197241"/>
    <w:rsid w:val="001A0510"/>
    <w:rsid w:val="001A1006"/>
    <w:rsid w:val="001A1354"/>
    <w:rsid w:val="001A686A"/>
    <w:rsid w:val="001B22CA"/>
    <w:rsid w:val="001B4A2B"/>
    <w:rsid w:val="001B6C08"/>
    <w:rsid w:val="001B7AB4"/>
    <w:rsid w:val="001B7C8D"/>
    <w:rsid w:val="001C1079"/>
    <w:rsid w:val="001C1693"/>
    <w:rsid w:val="001C1BB6"/>
    <w:rsid w:val="001C25D3"/>
    <w:rsid w:val="001C36B7"/>
    <w:rsid w:val="001C43CC"/>
    <w:rsid w:val="001C4A46"/>
    <w:rsid w:val="001C7EE9"/>
    <w:rsid w:val="001D0AF4"/>
    <w:rsid w:val="001D15C9"/>
    <w:rsid w:val="001D43FB"/>
    <w:rsid w:val="001D5BE7"/>
    <w:rsid w:val="001D71EA"/>
    <w:rsid w:val="001E26E4"/>
    <w:rsid w:val="001E3CA0"/>
    <w:rsid w:val="001E474E"/>
    <w:rsid w:val="001E7D78"/>
    <w:rsid w:val="001F2528"/>
    <w:rsid w:val="001F3F46"/>
    <w:rsid w:val="001F4977"/>
    <w:rsid w:val="001F6558"/>
    <w:rsid w:val="001F655B"/>
    <w:rsid w:val="001F6ECE"/>
    <w:rsid w:val="00200022"/>
    <w:rsid w:val="00206904"/>
    <w:rsid w:val="00210C75"/>
    <w:rsid w:val="00211E55"/>
    <w:rsid w:val="002125D3"/>
    <w:rsid w:val="00212770"/>
    <w:rsid w:val="00213A79"/>
    <w:rsid w:val="00214CB0"/>
    <w:rsid w:val="00214F50"/>
    <w:rsid w:val="00217B8B"/>
    <w:rsid w:val="00217D4E"/>
    <w:rsid w:val="00221161"/>
    <w:rsid w:val="00221A29"/>
    <w:rsid w:val="00222D98"/>
    <w:rsid w:val="00223212"/>
    <w:rsid w:val="00224A86"/>
    <w:rsid w:val="00226477"/>
    <w:rsid w:val="00226AF7"/>
    <w:rsid w:val="00226E19"/>
    <w:rsid w:val="00227C3C"/>
    <w:rsid w:val="00230032"/>
    <w:rsid w:val="002302C0"/>
    <w:rsid w:val="002314BD"/>
    <w:rsid w:val="00233290"/>
    <w:rsid w:val="002371A8"/>
    <w:rsid w:val="0024293F"/>
    <w:rsid w:val="0024341C"/>
    <w:rsid w:val="002459D4"/>
    <w:rsid w:val="00245A51"/>
    <w:rsid w:val="00247019"/>
    <w:rsid w:val="00251D29"/>
    <w:rsid w:val="00253C00"/>
    <w:rsid w:val="00256346"/>
    <w:rsid w:val="00260A5B"/>
    <w:rsid w:val="00260E4A"/>
    <w:rsid w:val="00261223"/>
    <w:rsid w:val="002622A3"/>
    <w:rsid w:val="00264588"/>
    <w:rsid w:val="00265586"/>
    <w:rsid w:val="00265645"/>
    <w:rsid w:val="00265AC5"/>
    <w:rsid w:val="00265B3F"/>
    <w:rsid w:val="00266068"/>
    <w:rsid w:val="002660D5"/>
    <w:rsid w:val="00266B1F"/>
    <w:rsid w:val="0026751A"/>
    <w:rsid w:val="0026766D"/>
    <w:rsid w:val="00267BD3"/>
    <w:rsid w:val="00270C2F"/>
    <w:rsid w:val="002713C0"/>
    <w:rsid w:val="00271F11"/>
    <w:rsid w:val="002720F5"/>
    <w:rsid w:val="00273EE8"/>
    <w:rsid w:val="00274B5C"/>
    <w:rsid w:val="00274BA3"/>
    <w:rsid w:val="00277900"/>
    <w:rsid w:val="0028027D"/>
    <w:rsid w:val="002807A0"/>
    <w:rsid w:val="0028085B"/>
    <w:rsid w:val="0028180A"/>
    <w:rsid w:val="002819A2"/>
    <w:rsid w:val="002832DD"/>
    <w:rsid w:val="00283406"/>
    <w:rsid w:val="00284790"/>
    <w:rsid w:val="00284C80"/>
    <w:rsid w:val="002865FD"/>
    <w:rsid w:val="00287541"/>
    <w:rsid w:val="00290019"/>
    <w:rsid w:val="0029260D"/>
    <w:rsid w:val="0029261A"/>
    <w:rsid w:val="00294242"/>
    <w:rsid w:val="0029670F"/>
    <w:rsid w:val="00297F16"/>
    <w:rsid w:val="002A201A"/>
    <w:rsid w:val="002A39D6"/>
    <w:rsid w:val="002A4814"/>
    <w:rsid w:val="002A53F0"/>
    <w:rsid w:val="002A7121"/>
    <w:rsid w:val="002A755A"/>
    <w:rsid w:val="002B053F"/>
    <w:rsid w:val="002B6CA3"/>
    <w:rsid w:val="002C3215"/>
    <w:rsid w:val="002C543A"/>
    <w:rsid w:val="002C6A15"/>
    <w:rsid w:val="002D0D49"/>
    <w:rsid w:val="002D2364"/>
    <w:rsid w:val="002D2718"/>
    <w:rsid w:val="002D3174"/>
    <w:rsid w:val="002D34A0"/>
    <w:rsid w:val="002D41B1"/>
    <w:rsid w:val="002D481A"/>
    <w:rsid w:val="002D4A8B"/>
    <w:rsid w:val="002D5842"/>
    <w:rsid w:val="002D78F1"/>
    <w:rsid w:val="002E09BA"/>
    <w:rsid w:val="002E2015"/>
    <w:rsid w:val="002E27FF"/>
    <w:rsid w:val="002E44C6"/>
    <w:rsid w:val="002E5663"/>
    <w:rsid w:val="002E6A5F"/>
    <w:rsid w:val="002E79EA"/>
    <w:rsid w:val="002F0480"/>
    <w:rsid w:val="002F0E16"/>
    <w:rsid w:val="002F1969"/>
    <w:rsid w:val="002F23D8"/>
    <w:rsid w:val="002F4982"/>
    <w:rsid w:val="002F6FB6"/>
    <w:rsid w:val="002F7D55"/>
    <w:rsid w:val="003020BF"/>
    <w:rsid w:val="003026AA"/>
    <w:rsid w:val="00302EAA"/>
    <w:rsid w:val="00307276"/>
    <w:rsid w:val="00307C73"/>
    <w:rsid w:val="00307F3C"/>
    <w:rsid w:val="00310F1C"/>
    <w:rsid w:val="00314A34"/>
    <w:rsid w:val="00315303"/>
    <w:rsid w:val="00315A1F"/>
    <w:rsid w:val="00315A29"/>
    <w:rsid w:val="00315C37"/>
    <w:rsid w:val="00315CC5"/>
    <w:rsid w:val="0031694A"/>
    <w:rsid w:val="00321900"/>
    <w:rsid w:val="00323B67"/>
    <w:rsid w:val="003261D7"/>
    <w:rsid w:val="00326BFB"/>
    <w:rsid w:val="00330043"/>
    <w:rsid w:val="00331B98"/>
    <w:rsid w:val="00332303"/>
    <w:rsid w:val="003406EC"/>
    <w:rsid w:val="003416DA"/>
    <w:rsid w:val="003425DF"/>
    <w:rsid w:val="0034274E"/>
    <w:rsid w:val="00342AF2"/>
    <w:rsid w:val="003440E8"/>
    <w:rsid w:val="003458F0"/>
    <w:rsid w:val="0034772A"/>
    <w:rsid w:val="003503CA"/>
    <w:rsid w:val="00351DF2"/>
    <w:rsid w:val="003527A1"/>
    <w:rsid w:val="00356593"/>
    <w:rsid w:val="003565FB"/>
    <w:rsid w:val="00360360"/>
    <w:rsid w:val="00360A45"/>
    <w:rsid w:val="00361308"/>
    <w:rsid w:val="00362B69"/>
    <w:rsid w:val="003640E2"/>
    <w:rsid w:val="003674CA"/>
    <w:rsid w:val="003677E7"/>
    <w:rsid w:val="003720DA"/>
    <w:rsid w:val="0037393A"/>
    <w:rsid w:val="00375E6A"/>
    <w:rsid w:val="00376B4C"/>
    <w:rsid w:val="0037731C"/>
    <w:rsid w:val="00380AC8"/>
    <w:rsid w:val="003839EF"/>
    <w:rsid w:val="003839F6"/>
    <w:rsid w:val="0038565D"/>
    <w:rsid w:val="003878AE"/>
    <w:rsid w:val="00387B41"/>
    <w:rsid w:val="003901FE"/>
    <w:rsid w:val="003906EA"/>
    <w:rsid w:val="003924D0"/>
    <w:rsid w:val="00392911"/>
    <w:rsid w:val="0039349C"/>
    <w:rsid w:val="00393B1E"/>
    <w:rsid w:val="003A1E6C"/>
    <w:rsid w:val="003A23FC"/>
    <w:rsid w:val="003A25EE"/>
    <w:rsid w:val="003A519B"/>
    <w:rsid w:val="003A5868"/>
    <w:rsid w:val="003A608F"/>
    <w:rsid w:val="003A6139"/>
    <w:rsid w:val="003B034C"/>
    <w:rsid w:val="003B0C54"/>
    <w:rsid w:val="003B0E56"/>
    <w:rsid w:val="003B186D"/>
    <w:rsid w:val="003B3654"/>
    <w:rsid w:val="003B4275"/>
    <w:rsid w:val="003B4EB8"/>
    <w:rsid w:val="003B5B73"/>
    <w:rsid w:val="003B5C85"/>
    <w:rsid w:val="003B627A"/>
    <w:rsid w:val="003C0993"/>
    <w:rsid w:val="003C3A2A"/>
    <w:rsid w:val="003C3FC4"/>
    <w:rsid w:val="003C4C61"/>
    <w:rsid w:val="003C5250"/>
    <w:rsid w:val="003C5579"/>
    <w:rsid w:val="003C5C22"/>
    <w:rsid w:val="003D00E5"/>
    <w:rsid w:val="003D0852"/>
    <w:rsid w:val="003D44CA"/>
    <w:rsid w:val="003D5CDE"/>
    <w:rsid w:val="003D79B1"/>
    <w:rsid w:val="003E297E"/>
    <w:rsid w:val="003E5C71"/>
    <w:rsid w:val="003E60AD"/>
    <w:rsid w:val="003E6150"/>
    <w:rsid w:val="003E7934"/>
    <w:rsid w:val="003F0072"/>
    <w:rsid w:val="003F0378"/>
    <w:rsid w:val="003F070A"/>
    <w:rsid w:val="003F182F"/>
    <w:rsid w:val="003F2B6C"/>
    <w:rsid w:val="003F467B"/>
    <w:rsid w:val="003F479F"/>
    <w:rsid w:val="003F50CB"/>
    <w:rsid w:val="003F5E9E"/>
    <w:rsid w:val="003F7B40"/>
    <w:rsid w:val="003F7EE7"/>
    <w:rsid w:val="00401462"/>
    <w:rsid w:val="00403F9A"/>
    <w:rsid w:val="00410474"/>
    <w:rsid w:val="00410E15"/>
    <w:rsid w:val="0041161D"/>
    <w:rsid w:val="00411B5B"/>
    <w:rsid w:val="0041267A"/>
    <w:rsid w:val="00413B1E"/>
    <w:rsid w:val="00413B51"/>
    <w:rsid w:val="00415120"/>
    <w:rsid w:val="0041574D"/>
    <w:rsid w:val="00420342"/>
    <w:rsid w:val="0042195E"/>
    <w:rsid w:val="00421D9C"/>
    <w:rsid w:val="004243FA"/>
    <w:rsid w:val="0042523F"/>
    <w:rsid w:val="004262F8"/>
    <w:rsid w:val="00427ACE"/>
    <w:rsid w:val="00431120"/>
    <w:rsid w:val="00431C86"/>
    <w:rsid w:val="00432574"/>
    <w:rsid w:val="00433977"/>
    <w:rsid w:val="00434B7B"/>
    <w:rsid w:val="00437563"/>
    <w:rsid w:val="00443534"/>
    <w:rsid w:val="00445A05"/>
    <w:rsid w:val="004502E0"/>
    <w:rsid w:val="004510AF"/>
    <w:rsid w:val="00457260"/>
    <w:rsid w:val="004609C9"/>
    <w:rsid w:val="0046102F"/>
    <w:rsid w:val="0046177C"/>
    <w:rsid w:val="00462E09"/>
    <w:rsid w:val="00464304"/>
    <w:rsid w:val="004673CF"/>
    <w:rsid w:val="00470916"/>
    <w:rsid w:val="004745AC"/>
    <w:rsid w:val="004768C6"/>
    <w:rsid w:val="00477118"/>
    <w:rsid w:val="00477A0A"/>
    <w:rsid w:val="00481051"/>
    <w:rsid w:val="00481DE3"/>
    <w:rsid w:val="004827A7"/>
    <w:rsid w:val="004834BD"/>
    <w:rsid w:val="004835BA"/>
    <w:rsid w:val="004837FF"/>
    <w:rsid w:val="004853ED"/>
    <w:rsid w:val="00490817"/>
    <w:rsid w:val="004909AD"/>
    <w:rsid w:val="00491CFC"/>
    <w:rsid w:val="004949C8"/>
    <w:rsid w:val="004A3A3F"/>
    <w:rsid w:val="004A5E46"/>
    <w:rsid w:val="004A60D9"/>
    <w:rsid w:val="004A6660"/>
    <w:rsid w:val="004A6A7A"/>
    <w:rsid w:val="004A7B6E"/>
    <w:rsid w:val="004B0321"/>
    <w:rsid w:val="004B0A17"/>
    <w:rsid w:val="004B0ABA"/>
    <w:rsid w:val="004B2EAB"/>
    <w:rsid w:val="004B31F5"/>
    <w:rsid w:val="004B3A65"/>
    <w:rsid w:val="004B3C8B"/>
    <w:rsid w:val="004B4AF0"/>
    <w:rsid w:val="004B6294"/>
    <w:rsid w:val="004B63C0"/>
    <w:rsid w:val="004B6444"/>
    <w:rsid w:val="004C1174"/>
    <w:rsid w:val="004C2F7C"/>
    <w:rsid w:val="004C30E7"/>
    <w:rsid w:val="004C4855"/>
    <w:rsid w:val="004D0548"/>
    <w:rsid w:val="004D1AC3"/>
    <w:rsid w:val="004D2586"/>
    <w:rsid w:val="004D25D2"/>
    <w:rsid w:val="004D2882"/>
    <w:rsid w:val="004D4EF4"/>
    <w:rsid w:val="004D5978"/>
    <w:rsid w:val="004D5E42"/>
    <w:rsid w:val="004D767A"/>
    <w:rsid w:val="004E0AD9"/>
    <w:rsid w:val="004E0CF2"/>
    <w:rsid w:val="004E1F26"/>
    <w:rsid w:val="004E4AD4"/>
    <w:rsid w:val="004F02E2"/>
    <w:rsid w:val="004F2051"/>
    <w:rsid w:val="004F2F77"/>
    <w:rsid w:val="004F50E5"/>
    <w:rsid w:val="004F651B"/>
    <w:rsid w:val="004F69E9"/>
    <w:rsid w:val="00500438"/>
    <w:rsid w:val="00501C9C"/>
    <w:rsid w:val="0050252E"/>
    <w:rsid w:val="00502D18"/>
    <w:rsid w:val="0050312D"/>
    <w:rsid w:val="00503D85"/>
    <w:rsid w:val="005048F3"/>
    <w:rsid w:val="00504C65"/>
    <w:rsid w:val="00505A5C"/>
    <w:rsid w:val="00510241"/>
    <w:rsid w:val="0051117B"/>
    <w:rsid w:val="00511A78"/>
    <w:rsid w:val="005120F4"/>
    <w:rsid w:val="0051618D"/>
    <w:rsid w:val="00516203"/>
    <w:rsid w:val="00516C6A"/>
    <w:rsid w:val="00516DB9"/>
    <w:rsid w:val="005172D3"/>
    <w:rsid w:val="0052075D"/>
    <w:rsid w:val="00521C90"/>
    <w:rsid w:val="00523C63"/>
    <w:rsid w:val="005258C9"/>
    <w:rsid w:val="00525CD0"/>
    <w:rsid w:val="00530DCF"/>
    <w:rsid w:val="00532180"/>
    <w:rsid w:val="005331B3"/>
    <w:rsid w:val="00533D04"/>
    <w:rsid w:val="005341E6"/>
    <w:rsid w:val="00534C86"/>
    <w:rsid w:val="00535873"/>
    <w:rsid w:val="00536B33"/>
    <w:rsid w:val="005372E0"/>
    <w:rsid w:val="00537A10"/>
    <w:rsid w:val="00537B82"/>
    <w:rsid w:val="005401D5"/>
    <w:rsid w:val="0054086E"/>
    <w:rsid w:val="005409D4"/>
    <w:rsid w:val="00542E9D"/>
    <w:rsid w:val="00545E09"/>
    <w:rsid w:val="0054754A"/>
    <w:rsid w:val="00550165"/>
    <w:rsid w:val="00550F30"/>
    <w:rsid w:val="0055209A"/>
    <w:rsid w:val="00556947"/>
    <w:rsid w:val="00557238"/>
    <w:rsid w:val="00557D3F"/>
    <w:rsid w:val="00561656"/>
    <w:rsid w:val="00563B8F"/>
    <w:rsid w:val="00564875"/>
    <w:rsid w:val="00564E2D"/>
    <w:rsid w:val="00565845"/>
    <w:rsid w:val="00567547"/>
    <w:rsid w:val="00572697"/>
    <w:rsid w:val="005726B4"/>
    <w:rsid w:val="00572749"/>
    <w:rsid w:val="00574308"/>
    <w:rsid w:val="005777C8"/>
    <w:rsid w:val="00581094"/>
    <w:rsid w:val="005823EB"/>
    <w:rsid w:val="00590CEC"/>
    <w:rsid w:val="00590F1E"/>
    <w:rsid w:val="005918F9"/>
    <w:rsid w:val="00591ED5"/>
    <w:rsid w:val="00594603"/>
    <w:rsid w:val="00595F63"/>
    <w:rsid w:val="00597C86"/>
    <w:rsid w:val="005A0B75"/>
    <w:rsid w:val="005A1F21"/>
    <w:rsid w:val="005A2F1E"/>
    <w:rsid w:val="005A3843"/>
    <w:rsid w:val="005A3C6B"/>
    <w:rsid w:val="005A6D71"/>
    <w:rsid w:val="005A7272"/>
    <w:rsid w:val="005B08EB"/>
    <w:rsid w:val="005B0E3B"/>
    <w:rsid w:val="005B140A"/>
    <w:rsid w:val="005B24AC"/>
    <w:rsid w:val="005B2D55"/>
    <w:rsid w:val="005B4616"/>
    <w:rsid w:val="005B55DE"/>
    <w:rsid w:val="005B7114"/>
    <w:rsid w:val="005C4357"/>
    <w:rsid w:val="005C4B4E"/>
    <w:rsid w:val="005C4FAC"/>
    <w:rsid w:val="005C62D8"/>
    <w:rsid w:val="005D1D0D"/>
    <w:rsid w:val="005D3824"/>
    <w:rsid w:val="005D3DED"/>
    <w:rsid w:val="005D4D07"/>
    <w:rsid w:val="005D4E33"/>
    <w:rsid w:val="005D4F9D"/>
    <w:rsid w:val="005D686C"/>
    <w:rsid w:val="005E11B3"/>
    <w:rsid w:val="005E43C0"/>
    <w:rsid w:val="005E5547"/>
    <w:rsid w:val="005E5C63"/>
    <w:rsid w:val="005E62A1"/>
    <w:rsid w:val="005E68BE"/>
    <w:rsid w:val="005E72B7"/>
    <w:rsid w:val="005F0F9D"/>
    <w:rsid w:val="005F18B8"/>
    <w:rsid w:val="005F1F3F"/>
    <w:rsid w:val="005F2234"/>
    <w:rsid w:val="005F3280"/>
    <w:rsid w:val="005F3D53"/>
    <w:rsid w:val="005F6070"/>
    <w:rsid w:val="006010D8"/>
    <w:rsid w:val="006011C7"/>
    <w:rsid w:val="00601B82"/>
    <w:rsid w:val="0060314F"/>
    <w:rsid w:val="006076DE"/>
    <w:rsid w:val="00607F5E"/>
    <w:rsid w:val="00611561"/>
    <w:rsid w:val="00612725"/>
    <w:rsid w:val="00614C63"/>
    <w:rsid w:val="0061678F"/>
    <w:rsid w:val="00616CC5"/>
    <w:rsid w:val="00623D44"/>
    <w:rsid w:val="00624F46"/>
    <w:rsid w:val="006325AD"/>
    <w:rsid w:val="00632AA7"/>
    <w:rsid w:val="00632FFC"/>
    <w:rsid w:val="006335D4"/>
    <w:rsid w:val="00633A36"/>
    <w:rsid w:val="0063594E"/>
    <w:rsid w:val="006362BE"/>
    <w:rsid w:val="00640B40"/>
    <w:rsid w:val="006411E1"/>
    <w:rsid w:val="006424A6"/>
    <w:rsid w:val="00643A78"/>
    <w:rsid w:val="00644852"/>
    <w:rsid w:val="00645C97"/>
    <w:rsid w:val="00646547"/>
    <w:rsid w:val="0064689A"/>
    <w:rsid w:val="0064787C"/>
    <w:rsid w:val="00647EA5"/>
    <w:rsid w:val="00651534"/>
    <w:rsid w:val="006525E4"/>
    <w:rsid w:val="0065352D"/>
    <w:rsid w:val="0065587E"/>
    <w:rsid w:val="00660183"/>
    <w:rsid w:val="006609BC"/>
    <w:rsid w:val="00662C3C"/>
    <w:rsid w:val="00664E8C"/>
    <w:rsid w:val="00665907"/>
    <w:rsid w:val="00665DE4"/>
    <w:rsid w:val="00667F37"/>
    <w:rsid w:val="006707C4"/>
    <w:rsid w:val="00670C39"/>
    <w:rsid w:val="00671B9D"/>
    <w:rsid w:val="00673C21"/>
    <w:rsid w:val="006742E5"/>
    <w:rsid w:val="00674ED0"/>
    <w:rsid w:val="00676879"/>
    <w:rsid w:val="006769E8"/>
    <w:rsid w:val="00681BC0"/>
    <w:rsid w:val="00682A72"/>
    <w:rsid w:val="0068310A"/>
    <w:rsid w:val="00683335"/>
    <w:rsid w:val="00684754"/>
    <w:rsid w:val="006861EA"/>
    <w:rsid w:val="0068698C"/>
    <w:rsid w:val="006870DD"/>
    <w:rsid w:val="00692051"/>
    <w:rsid w:val="006931E1"/>
    <w:rsid w:val="00695E16"/>
    <w:rsid w:val="006974B8"/>
    <w:rsid w:val="00697509"/>
    <w:rsid w:val="006A0D1C"/>
    <w:rsid w:val="006A2691"/>
    <w:rsid w:val="006A2912"/>
    <w:rsid w:val="006A3761"/>
    <w:rsid w:val="006A46D2"/>
    <w:rsid w:val="006A4E8F"/>
    <w:rsid w:val="006B0BAB"/>
    <w:rsid w:val="006B3901"/>
    <w:rsid w:val="006B39A4"/>
    <w:rsid w:val="006B3DDC"/>
    <w:rsid w:val="006B48AB"/>
    <w:rsid w:val="006B6311"/>
    <w:rsid w:val="006C067D"/>
    <w:rsid w:val="006C1651"/>
    <w:rsid w:val="006C2650"/>
    <w:rsid w:val="006C32A5"/>
    <w:rsid w:val="006C3E54"/>
    <w:rsid w:val="006C6DEC"/>
    <w:rsid w:val="006D1A47"/>
    <w:rsid w:val="006D1CC6"/>
    <w:rsid w:val="006D4907"/>
    <w:rsid w:val="006D536E"/>
    <w:rsid w:val="006D69B5"/>
    <w:rsid w:val="006D73B4"/>
    <w:rsid w:val="006E0821"/>
    <w:rsid w:val="006E08A3"/>
    <w:rsid w:val="006E16E5"/>
    <w:rsid w:val="006E4F50"/>
    <w:rsid w:val="006E5732"/>
    <w:rsid w:val="006E7F03"/>
    <w:rsid w:val="006F0B16"/>
    <w:rsid w:val="006F0DA1"/>
    <w:rsid w:val="006F1DAF"/>
    <w:rsid w:val="006F2965"/>
    <w:rsid w:val="006F2B1C"/>
    <w:rsid w:val="006F5365"/>
    <w:rsid w:val="006F568D"/>
    <w:rsid w:val="006F5938"/>
    <w:rsid w:val="006F6573"/>
    <w:rsid w:val="006F7290"/>
    <w:rsid w:val="006F77FE"/>
    <w:rsid w:val="00700713"/>
    <w:rsid w:val="00702410"/>
    <w:rsid w:val="00702C91"/>
    <w:rsid w:val="00703589"/>
    <w:rsid w:val="007049D4"/>
    <w:rsid w:val="0070670F"/>
    <w:rsid w:val="00711918"/>
    <w:rsid w:val="00712919"/>
    <w:rsid w:val="00715102"/>
    <w:rsid w:val="00716805"/>
    <w:rsid w:val="007171CD"/>
    <w:rsid w:val="007210B1"/>
    <w:rsid w:val="00721965"/>
    <w:rsid w:val="00722830"/>
    <w:rsid w:val="00724BAF"/>
    <w:rsid w:val="00726289"/>
    <w:rsid w:val="00733001"/>
    <w:rsid w:val="00733214"/>
    <w:rsid w:val="0073464B"/>
    <w:rsid w:val="00736196"/>
    <w:rsid w:val="007377B7"/>
    <w:rsid w:val="00744648"/>
    <w:rsid w:val="00746F9B"/>
    <w:rsid w:val="00747450"/>
    <w:rsid w:val="00756F01"/>
    <w:rsid w:val="00757AC5"/>
    <w:rsid w:val="0076024A"/>
    <w:rsid w:val="00763F84"/>
    <w:rsid w:val="00764F15"/>
    <w:rsid w:val="0076748F"/>
    <w:rsid w:val="0077118E"/>
    <w:rsid w:val="00771C16"/>
    <w:rsid w:val="00772B75"/>
    <w:rsid w:val="00773168"/>
    <w:rsid w:val="00773618"/>
    <w:rsid w:val="00773AFA"/>
    <w:rsid w:val="00774D39"/>
    <w:rsid w:val="0078093F"/>
    <w:rsid w:val="00781AA3"/>
    <w:rsid w:val="00782F23"/>
    <w:rsid w:val="00783306"/>
    <w:rsid w:val="00783560"/>
    <w:rsid w:val="00784452"/>
    <w:rsid w:val="00787158"/>
    <w:rsid w:val="00790052"/>
    <w:rsid w:val="0079209E"/>
    <w:rsid w:val="007926F7"/>
    <w:rsid w:val="007940A7"/>
    <w:rsid w:val="00795F19"/>
    <w:rsid w:val="007A004F"/>
    <w:rsid w:val="007A0E40"/>
    <w:rsid w:val="007A140C"/>
    <w:rsid w:val="007A2348"/>
    <w:rsid w:val="007A5DD7"/>
    <w:rsid w:val="007A6B46"/>
    <w:rsid w:val="007A7BB9"/>
    <w:rsid w:val="007B03AE"/>
    <w:rsid w:val="007B1D22"/>
    <w:rsid w:val="007B275B"/>
    <w:rsid w:val="007B3836"/>
    <w:rsid w:val="007B46AA"/>
    <w:rsid w:val="007B531A"/>
    <w:rsid w:val="007B5CB8"/>
    <w:rsid w:val="007B630E"/>
    <w:rsid w:val="007C1EDA"/>
    <w:rsid w:val="007C2A5F"/>
    <w:rsid w:val="007C4223"/>
    <w:rsid w:val="007C5BED"/>
    <w:rsid w:val="007C6327"/>
    <w:rsid w:val="007C64B6"/>
    <w:rsid w:val="007C794C"/>
    <w:rsid w:val="007D145D"/>
    <w:rsid w:val="007D3644"/>
    <w:rsid w:val="007D3C61"/>
    <w:rsid w:val="007D4038"/>
    <w:rsid w:val="007D4127"/>
    <w:rsid w:val="007D5180"/>
    <w:rsid w:val="007D5BA3"/>
    <w:rsid w:val="007D6B40"/>
    <w:rsid w:val="007E1A58"/>
    <w:rsid w:val="007E73CF"/>
    <w:rsid w:val="007E7853"/>
    <w:rsid w:val="007F053D"/>
    <w:rsid w:val="007F1854"/>
    <w:rsid w:val="007F1C6C"/>
    <w:rsid w:val="007F2EDE"/>
    <w:rsid w:val="007F4EB1"/>
    <w:rsid w:val="007F4F8B"/>
    <w:rsid w:val="007F58B7"/>
    <w:rsid w:val="0080218D"/>
    <w:rsid w:val="0080271A"/>
    <w:rsid w:val="00804589"/>
    <w:rsid w:val="008061FD"/>
    <w:rsid w:val="0081015F"/>
    <w:rsid w:val="00810767"/>
    <w:rsid w:val="008122E5"/>
    <w:rsid w:val="00813DBC"/>
    <w:rsid w:val="00813F2F"/>
    <w:rsid w:val="00814F45"/>
    <w:rsid w:val="00820FB3"/>
    <w:rsid w:val="008226C6"/>
    <w:rsid w:val="00825954"/>
    <w:rsid w:val="00827D61"/>
    <w:rsid w:val="008300DE"/>
    <w:rsid w:val="00831F7F"/>
    <w:rsid w:val="00833043"/>
    <w:rsid w:val="008339FC"/>
    <w:rsid w:val="00834C66"/>
    <w:rsid w:val="008377D6"/>
    <w:rsid w:val="00837E62"/>
    <w:rsid w:val="00841465"/>
    <w:rsid w:val="00842079"/>
    <w:rsid w:val="00842FB6"/>
    <w:rsid w:val="008434AC"/>
    <w:rsid w:val="008436AA"/>
    <w:rsid w:val="008453D2"/>
    <w:rsid w:val="00845479"/>
    <w:rsid w:val="008478F6"/>
    <w:rsid w:val="00850167"/>
    <w:rsid w:val="00850D8A"/>
    <w:rsid w:val="00852775"/>
    <w:rsid w:val="00852BA2"/>
    <w:rsid w:val="00852C4C"/>
    <w:rsid w:val="008554C6"/>
    <w:rsid w:val="00856CFA"/>
    <w:rsid w:val="00861548"/>
    <w:rsid w:val="00861E0E"/>
    <w:rsid w:val="008630B0"/>
    <w:rsid w:val="00865AA9"/>
    <w:rsid w:val="00866746"/>
    <w:rsid w:val="00867B2E"/>
    <w:rsid w:val="00871EE0"/>
    <w:rsid w:val="00875863"/>
    <w:rsid w:val="00877DB8"/>
    <w:rsid w:val="00877DE0"/>
    <w:rsid w:val="008825E8"/>
    <w:rsid w:val="00882BCB"/>
    <w:rsid w:val="00882EDA"/>
    <w:rsid w:val="00886216"/>
    <w:rsid w:val="008862ED"/>
    <w:rsid w:val="00886403"/>
    <w:rsid w:val="00886868"/>
    <w:rsid w:val="00891468"/>
    <w:rsid w:val="00892B71"/>
    <w:rsid w:val="00893700"/>
    <w:rsid w:val="00893FD0"/>
    <w:rsid w:val="008949B2"/>
    <w:rsid w:val="00895654"/>
    <w:rsid w:val="00895F42"/>
    <w:rsid w:val="0089656E"/>
    <w:rsid w:val="008971F4"/>
    <w:rsid w:val="008977B6"/>
    <w:rsid w:val="008A22E8"/>
    <w:rsid w:val="008A4D2E"/>
    <w:rsid w:val="008A6B9E"/>
    <w:rsid w:val="008A715E"/>
    <w:rsid w:val="008B130B"/>
    <w:rsid w:val="008B274A"/>
    <w:rsid w:val="008B3AA3"/>
    <w:rsid w:val="008B6A01"/>
    <w:rsid w:val="008B7B27"/>
    <w:rsid w:val="008B7D74"/>
    <w:rsid w:val="008C0738"/>
    <w:rsid w:val="008C26A3"/>
    <w:rsid w:val="008C284F"/>
    <w:rsid w:val="008C2DC7"/>
    <w:rsid w:val="008C3B07"/>
    <w:rsid w:val="008C533E"/>
    <w:rsid w:val="008C58C2"/>
    <w:rsid w:val="008C7C34"/>
    <w:rsid w:val="008D2627"/>
    <w:rsid w:val="008D643E"/>
    <w:rsid w:val="008E0202"/>
    <w:rsid w:val="008E1B9F"/>
    <w:rsid w:val="008E30C7"/>
    <w:rsid w:val="008E3D5A"/>
    <w:rsid w:val="008E46AF"/>
    <w:rsid w:val="008E76C8"/>
    <w:rsid w:val="008F0C7C"/>
    <w:rsid w:val="008F1247"/>
    <w:rsid w:val="008F3847"/>
    <w:rsid w:val="008F3C9F"/>
    <w:rsid w:val="008F5633"/>
    <w:rsid w:val="008F58DD"/>
    <w:rsid w:val="008F6172"/>
    <w:rsid w:val="008F6D5D"/>
    <w:rsid w:val="008F7E25"/>
    <w:rsid w:val="00900AB3"/>
    <w:rsid w:val="00900CF7"/>
    <w:rsid w:val="009015CC"/>
    <w:rsid w:val="009026C5"/>
    <w:rsid w:val="00902FD1"/>
    <w:rsid w:val="009033FE"/>
    <w:rsid w:val="0090454C"/>
    <w:rsid w:val="00906AA4"/>
    <w:rsid w:val="00906B3F"/>
    <w:rsid w:val="00907DAF"/>
    <w:rsid w:val="00911744"/>
    <w:rsid w:val="00916F1B"/>
    <w:rsid w:val="00916FE2"/>
    <w:rsid w:val="009204D6"/>
    <w:rsid w:val="00920C1D"/>
    <w:rsid w:val="00921230"/>
    <w:rsid w:val="00924D8E"/>
    <w:rsid w:val="00925C34"/>
    <w:rsid w:val="0092663C"/>
    <w:rsid w:val="00926661"/>
    <w:rsid w:val="00926E00"/>
    <w:rsid w:val="00927F3D"/>
    <w:rsid w:val="00930278"/>
    <w:rsid w:val="00930739"/>
    <w:rsid w:val="00930C14"/>
    <w:rsid w:val="0093356A"/>
    <w:rsid w:val="00942A00"/>
    <w:rsid w:val="00943C31"/>
    <w:rsid w:val="0094456B"/>
    <w:rsid w:val="00945057"/>
    <w:rsid w:val="00946955"/>
    <w:rsid w:val="00946F95"/>
    <w:rsid w:val="009507B1"/>
    <w:rsid w:val="00953F31"/>
    <w:rsid w:val="00955075"/>
    <w:rsid w:val="00955471"/>
    <w:rsid w:val="009557C3"/>
    <w:rsid w:val="00955ECF"/>
    <w:rsid w:val="00963E52"/>
    <w:rsid w:val="00964044"/>
    <w:rsid w:val="009665D0"/>
    <w:rsid w:val="00966CAF"/>
    <w:rsid w:val="009674CF"/>
    <w:rsid w:val="00971966"/>
    <w:rsid w:val="00974978"/>
    <w:rsid w:val="0097543F"/>
    <w:rsid w:val="00976082"/>
    <w:rsid w:val="00976790"/>
    <w:rsid w:val="00976ACC"/>
    <w:rsid w:val="00976BD8"/>
    <w:rsid w:val="00977635"/>
    <w:rsid w:val="00977EE0"/>
    <w:rsid w:val="009805DA"/>
    <w:rsid w:val="009840DE"/>
    <w:rsid w:val="00986DBE"/>
    <w:rsid w:val="0099047A"/>
    <w:rsid w:val="00990FDA"/>
    <w:rsid w:val="009930BF"/>
    <w:rsid w:val="009935BE"/>
    <w:rsid w:val="0099480D"/>
    <w:rsid w:val="009A0043"/>
    <w:rsid w:val="009A14A9"/>
    <w:rsid w:val="009A355F"/>
    <w:rsid w:val="009A425C"/>
    <w:rsid w:val="009A4ED7"/>
    <w:rsid w:val="009A7394"/>
    <w:rsid w:val="009B38F4"/>
    <w:rsid w:val="009B3E53"/>
    <w:rsid w:val="009B5A72"/>
    <w:rsid w:val="009B5B90"/>
    <w:rsid w:val="009B5F74"/>
    <w:rsid w:val="009C0595"/>
    <w:rsid w:val="009C0FD3"/>
    <w:rsid w:val="009C13A7"/>
    <w:rsid w:val="009C3490"/>
    <w:rsid w:val="009C572B"/>
    <w:rsid w:val="009C6E69"/>
    <w:rsid w:val="009C7051"/>
    <w:rsid w:val="009C7452"/>
    <w:rsid w:val="009C746D"/>
    <w:rsid w:val="009D10B8"/>
    <w:rsid w:val="009D202C"/>
    <w:rsid w:val="009D2BB1"/>
    <w:rsid w:val="009D634D"/>
    <w:rsid w:val="009D6A9E"/>
    <w:rsid w:val="009E0070"/>
    <w:rsid w:val="009E04D9"/>
    <w:rsid w:val="009E1E2C"/>
    <w:rsid w:val="009E1EF4"/>
    <w:rsid w:val="009E281B"/>
    <w:rsid w:val="009E621F"/>
    <w:rsid w:val="009E6355"/>
    <w:rsid w:val="009E6762"/>
    <w:rsid w:val="009F1859"/>
    <w:rsid w:val="009F2AD7"/>
    <w:rsid w:val="009F328B"/>
    <w:rsid w:val="009F5176"/>
    <w:rsid w:val="009F5936"/>
    <w:rsid w:val="009F5D21"/>
    <w:rsid w:val="009F643B"/>
    <w:rsid w:val="00A01383"/>
    <w:rsid w:val="00A025F9"/>
    <w:rsid w:val="00A0268D"/>
    <w:rsid w:val="00A02E32"/>
    <w:rsid w:val="00A0322D"/>
    <w:rsid w:val="00A03319"/>
    <w:rsid w:val="00A047B9"/>
    <w:rsid w:val="00A159CF"/>
    <w:rsid w:val="00A15C68"/>
    <w:rsid w:val="00A171F7"/>
    <w:rsid w:val="00A20D56"/>
    <w:rsid w:val="00A265B0"/>
    <w:rsid w:val="00A26816"/>
    <w:rsid w:val="00A33032"/>
    <w:rsid w:val="00A34B85"/>
    <w:rsid w:val="00A35CBB"/>
    <w:rsid w:val="00A36DF6"/>
    <w:rsid w:val="00A424D7"/>
    <w:rsid w:val="00A43D0C"/>
    <w:rsid w:val="00A45A56"/>
    <w:rsid w:val="00A4769A"/>
    <w:rsid w:val="00A5039F"/>
    <w:rsid w:val="00A51F43"/>
    <w:rsid w:val="00A542C1"/>
    <w:rsid w:val="00A54943"/>
    <w:rsid w:val="00A61134"/>
    <w:rsid w:val="00A623C0"/>
    <w:rsid w:val="00A64656"/>
    <w:rsid w:val="00A66FF3"/>
    <w:rsid w:val="00A67F3E"/>
    <w:rsid w:val="00A70247"/>
    <w:rsid w:val="00A703EB"/>
    <w:rsid w:val="00A70B0B"/>
    <w:rsid w:val="00A81C53"/>
    <w:rsid w:val="00A83A62"/>
    <w:rsid w:val="00A844B3"/>
    <w:rsid w:val="00A858E4"/>
    <w:rsid w:val="00A85FB2"/>
    <w:rsid w:val="00A8723E"/>
    <w:rsid w:val="00A8779D"/>
    <w:rsid w:val="00A87FB9"/>
    <w:rsid w:val="00A914E7"/>
    <w:rsid w:val="00A920DE"/>
    <w:rsid w:val="00A921DB"/>
    <w:rsid w:val="00A94EC9"/>
    <w:rsid w:val="00A95962"/>
    <w:rsid w:val="00A95D76"/>
    <w:rsid w:val="00AA0AF9"/>
    <w:rsid w:val="00AA14D9"/>
    <w:rsid w:val="00AA3CFC"/>
    <w:rsid w:val="00AA47F4"/>
    <w:rsid w:val="00AB03B2"/>
    <w:rsid w:val="00AB2411"/>
    <w:rsid w:val="00AB3E99"/>
    <w:rsid w:val="00AB42CC"/>
    <w:rsid w:val="00AB6406"/>
    <w:rsid w:val="00AB654C"/>
    <w:rsid w:val="00AC0640"/>
    <w:rsid w:val="00AC0EEB"/>
    <w:rsid w:val="00AC1E2D"/>
    <w:rsid w:val="00AC28F8"/>
    <w:rsid w:val="00AC5168"/>
    <w:rsid w:val="00AC5288"/>
    <w:rsid w:val="00AC6E39"/>
    <w:rsid w:val="00AD2E08"/>
    <w:rsid w:val="00AD5571"/>
    <w:rsid w:val="00AD5DE3"/>
    <w:rsid w:val="00AE1BB3"/>
    <w:rsid w:val="00AE7D25"/>
    <w:rsid w:val="00AF1C9D"/>
    <w:rsid w:val="00AF1F78"/>
    <w:rsid w:val="00AF2018"/>
    <w:rsid w:val="00AF25C7"/>
    <w:rsid w:val="00AF45ED"/>
    <w:rsid w:val="00AF6EA1"/>
    <w:rsid w:val="00B01A16"/>
    <w:rsid w:val="00B02244"/>
    <w:rsid w:val="00B023D7"/>
    <w:rsid w:val="00B02BD9"/>
    <w:rsid w:val="00B04EE2"/>
    <w:rsid w:val="00B0669B"/>
    <w:rsid w:val="00B07CE5"/>
    <w:rsid w:val="00B10250"/>
    <w:rsid w:val="00B10416"/>
    <w:rsid w:val="00B107CE"/>
    <w:rsid w:val="00B114E3"/>
    <w:rsid w:val="00B11CB7"/>
    <w:rsid w:val="00B120BB"/>
    <w:rsid w:val="00B1255D"/>
    <w:rsid w:val="00B12A52"/>
    <w:rsid w:val="00B134D4"/>
    <w:rsid w:val="00B13B14"/>
    <w:rsid w:val="00B13E77"/>
    <w:rsid w:val="00B150E6"/>
    <w:rsid w:val="00B16B29"/>
    <w:rsid w:val="00B16CCC"/>
    <w:rsid w:val="00B206E8"/>
    <w:rsid w:val="00B22E18"/>
    <w:rsid w:val="00B2464A"/>
    <w:rsid w:val="00B2548C"/>
    <w:rsid w:val="00B255EC"/>
    <w:rsid w:val="00B272FF"/>
    <w:rsid w:val="00B301C0"/>
    <w:rsid w:val="00B30777"/>
    <w:rsid w:val="00B31EAC"/>
    <w:rsid w:val="00B326B8"/>
    <w:rsid w:val="00B33C6B"/>
    <w:rsid w:val="00B34963"/>
    <w:rsid w:val="00B3517B"/>
    <w:rsid w:val="00B35233"/>
    <w:rsid w:val="00B3684B"/>
    <w:rsid w:val="00B374D1"/>
    <w:rsid w:val="00B409C3"/>
    <w:rsid w:val="00B424F1"/>
    <w:rsid w:val="00B42DFB"/>
    <w:rsid w:val="00B451CC"/>
    <w:rsid w:val="00B478AF"/>
    <w:rsid w:val="00B50EB8"/>
    <w:rsid w:val="00B5179D"/>
    <w:rsid w:val="00B51E41"/>
    <w:rsid w:val="00B5418F"/>
    <w:rsid w:val="00B548CB"/>
    <w:rsid w:val="00B56597"/>
    <w:rsid w:val="00B61CED"/>
    <w:rsid w:val="00B621F0"/>
    <w:rsid w:val="00B6362C"/>
    <w:rsid w:val="00B66341"/>
    <w:rsid w:val="00B675B3"/>
    <w:rsid w:val="00B7004B"/>
    <w:rsid w:val="00B7037A"/>
    <w:rsid w:val="00B70794"/>
    <w:rsid w:val="00B70915"/>
    <w:rsid w:val="00B7192E"/>
    <w:rsid w:val="00B71CDD"/>
    <w:rsid w:val="00B72A96"/>
    <w:rsid w:val="00B74A5F"/>
    <w:rsid w:val="00B74B6F"/>
    <w:rsid w:val="00B76838"/>
    <w:rsid w:val="00B76F48"/>
    <w:rsid w:val="00B8029C"/>
    <w:rsid w:val="00B817B8"/>
    <w:rsid w:val="00B8386F"/>
    <w:rsid w:val="00B8682D"/>
    <w:rsid w:val="00B8779A"/>
    <w:rsid w:val="00B90562"/>
    <w:rsid w:val="00B91375"/>
    <w:rsid w:val="00B916CD"/>
    <w:rsid w:val="00B94424"/>
    <w:rsid w:val="00B954BF"/>
    <w:rsid w:val="00B96D0E"/>
    <w:rsid w:val="00BA27F0"/>
    <w:rsid w:val="00BA3524"/>
    <w:rsid w:val="00BA44D9"/>
    <w:rsid w:val="00BA4606"/>
    <w:rsid w:val="00BA4D91"/>
    <w:rsid w:val="00BA5893"/>
    <w:rsid w:val="00BA6BB7"/>
    <w:rsid w:val="00BB01C3"/>
    <w:rsid w:val="00BB0471"/>
    <w:rsid w:val="00BB0674"/>
    <w:rsid w:val="00BB0AB8"/>
    <w:rsid w:val="00BB0C81"/>
    <w:rsid w:val="00BB223C"/>
    <w:rsid w:val="00BB7EAA"/>
    <w:rsid w:val="00BC016D"/>
    <w:rsid w:val="00BC1BC6"/>
    <w:rsid w:val="00BC45F6"/>
    <w:rsid w:val="00BC5F01"/>
    <w:rsid w:val="00BC7ADA"/>
    <w:rsid w:val="00BC7B9B"/>
    <w:rsid w:val="00BD07A6"/>
    <w:rsid w:val="00BD0E50"/>
    <w:rsid w:val="00BD1EB8"/>
    <w:rsid w:val="00BD2911"/>
    <w:rsid w:val="00BD2C82"/>
    <w:rsid w:val="00BD38CE"/>
    <w:rsid w:val="00BD38DE"/>
    <w:rsid w:val="00BD3927"/>
    <w:rsid w:val="00BD47D5"/>
    <w:rsid w:val="00BD5EF9"/>
    <w:rsid w:val="00BD6040"/>
    <w:rsid w:val="00BD60FD"/>
    <w:rsid w:val="00BD6D14"/>
    <w:rsid w:val="00BD7373"/>
    <w:rsid w:val="00BD756D"/>
    <w:rsid w:val="00BD79A2"/>
    <w:rsid w:val="00BE0159"/>
    <w:rsid w:val="00BE03D9"/>
    <w:rsid w:val="00BE0A11"/>
    <w:rsid w:val="00BE6A86"/>
    <w:rsid w:val="00BE6B8C"/>
    <w:rsid w:val="00BF0FED"/>
    <w:rsid w:val="00BF2A60"/>
    <w:rsid w:val="00BF346E"/>
    <w:rsid w:val="00BF4600"/>
    <w:rsid w:val="00BF76B6"/>
    <w:rsid w:val="00C00F49"/>
    <w:rsid w:val="00C032A8"/>
    <w:rsid w:val="00C03DFC"/>
    <w:rsid w:val="00C0629D"/>
    <w:rsid w:val="00C064D8"/>
    <w:rsid w:val="00C10F52"/>
    <w:rsid w:val="00C11591"/>
    <w:rsid w:val="00C1360E"/>
    <w:rsid w:val="00C16A61"/>
    <w:rsid w:val="00C172B5"/>
    <w:rsid w:val="00C221DC"/>
    <w:rsid w:val="00C22604"/>
    <w:rsid w:val="00C2262B"/>
    <w:rsid w:val="00C23844"/>
    <w:rsid w:val="00C25395"/>
    <w:rsid w:val="00C25690"/>
    <w:rsid w:val="00C266B1"/>
    <w:rsid w:val="00C26976"/>
    <w:rsid w:val="00C317E9"/>
    <w:rsid w:val="00C31FCC"/>
    <w:rsid w:val="00C33E2D"/>
    <w:rsid w:val="00C34260"/>
    <w:rsid w:val="00C34586"/>
    <w:rsid w:val="00C347CF"/>
    <w:rsid w:val="00C34B99"/>
    <w:rsid w:val="00C35164"/>
    <w:rsid w:val="00C36563"/>
    <w:rsid w:val="00C37FB4"/>
    <w:rsid w:val="00C4010C"/>
    <w:rsid w:val="00C42C47"/>
    <w:rsid w:val="00C4465D"/>
    <w:rsid w:val="00C44EA3"/>
    <w:rsid w:val="00C46100"/>
    <w:rsid w:val="00C466B6"/>
    <w:rsid w:val="00C47BE0"/>
    <w:rsid w:val="00C51BB4"/>
    <w:rsid w:val="00C551FE"/>
    <w:rsid w:val="00C559B7"/>
    <w:rsid w:val="00C56D10"/>
    <w:rsid w:val="00C57563"/>
    <w:rsid w:val="00C64E6E"/>
    <w:rsid w:val="00C64FAD"/>
    <w:rsid w:val="00C651EA"/>
    <w:rsid w:val="00C65790"/>
    <w:rsid w:val="00C65B2B"/>
    <w:rsid w:val="00C711D2"/>
    <w:rsid w:val="00C715BE"/>
    <w:rsid w:val="00C716DF"/>
    <w:rsid w:val="00C747CB"/>
    <w:rsid w:val="00C75E79"/>
    <w:rsid w:val="00C768A2"/>
    <w:rsid w:val="00C800DC"/>
    <w:rsid w:val="00C8065E"/>
    <w:rsid w:val="00C81FAE"/>
    <w:rsid w:val="00C828E0"/>
    <w:rsid w:val="00C82C9A"/>
    <w:rsid w:val="00C82FA7"/>
    <w:rsid w:val="00C83120"/>
    <w:rsid w:val="00C84DCF"/>
    <w:rsid w:val="00C8521B"/>
    <w:rsid w:val="00C867BE"/>
    <w:rsid w:val="00C872BC"/>
    <w:rsid w:val="00C87A4A"/>
    <w:rsid w:val="00C915DF"/>
    <w:rsid w:val="00C91940"/>
    <w:rsid w:val="00C91E14"/>
    <w:rsid w:val="00C92757"/>
    <w:rsid w:val="00C9312D"/>
    <w:rsid w:val="00C94AAA"/>
    <w:rsid w:val="00C964C6"/>
    <w:rsid w:val="00C96713"/>
    <w:rsid w:val="00CA0017"/>
    <w:rsid w:val="00CA03B9"/>
    <w:rsid w:val="00CA23BD"/>
    <w:rsid w:val="00CA2D53"/>
    <w:rsid w:val="00CA744B"/>
    <w:rsid w:val="00CA7DBD"/>
    <w:rsid w:val="00CB05CC"/>
    <w:rsid w:val="00CB2D9A"/>
    <w:rsid w:val="00CB5A13"/>
    <w:rsid w:val="00CB6246"/>
    <w:rsid w:val="00CB797A"/>
    <w:rsid w:val="00CB79E8"/>
    <w:rsid w:val="00CB7ADF"/>
    <w:rsid w:val="00CC2153"/>
    <w:rsid w:val="00CC3228"/>
    <w:rsid w:val="00CC3C67"/>
    <w:rsid w:val="00CC5214"/>
    <w:rsid w:val="00CC6FDE"/>
    <w:rsid w:val="00CD0B14"/>
    <w:rsid w:val="00CD0CEF"/>
    <w:rsid w:val="00CD3285"/>
    <w:rsid w:val="00CD7F8D"/>
    <w:rsid w:val="00CE09EE"/>
    <w:rsid w:val="00CE3A57"/>
    <w:rsid w:val="00CE5DA7"/>
    <w:rsid w:val="00CF03D8"/>
    <w:rsid w:val="00CF0FD4"/>
    <w:rsid w:val="00CF1772"/>
    <w:rsid w:val="00CF2B29"/>
    <w:rsid w:val="00CF2E14"/>
    <w:rsid w:val="00CF4D19"/>
    <w:rsid w:val="00CF500A"/>
    <w:rsid w:val="00CF51CC"/>
    <w:rsid w:val="00CF77A6"/>
    <w:rsid w:val="00CF7A2E"/>
    <w:rsid w:val="00CF7AAA"/>
    <w:rsid w:val="00D00B03"/>
    <w:rsid w:val="00D02F6C"/>
    <w:rsid w:val="00D051D4"/>
    <w:rsid w:val="00D102B3"/>
    <w:rsid w:val="00D10820"/>
    <w:rsid w:val="00D1219E"/>
    <w:rsid w:val="00D13084"/>
    <w:rsid w:val="00D13A8A"/>
    <w:rsid w:val="00D206DB"/>
    <w:rsid w:val="00D2347D"/>
    <w:rsid w:val="00D2677F"/>
    <w:rsid w:val="00D303DB"/>
    <w:rsid w:val="00D30A02"/>
    <w:rsid w:val="00D32649"/>
    <w:rsid w:val="00D33314"/>
    <w:rsid w:val="00D35CFF"/>
    <w:rsid w:val="00D35FCF"/>
    <w:rsid w:val="00D3694E"/>
    <w:rsid w:val="00D42BF9"/>
    <w:rsid w:val="00D431F7"/>
    <w:rsid w:val="00D43CCE"/>
    <w:rsid w:val="00D464DE"/>
    <w:rsid w:val="00D47FA7"/>
    <w:rsid w:val="00D5110E"/>
    <w:rsid w:val="00D51896"/>
    <w:rsid w:val="00D54329"/>
    <w:rsid w:val="00D56438"/>
    <w:rsid w:val="00D5742A"/>
    <w:rsid w:val="00D57A26"/>
    <w:rsid w:val="00D64926"/>
    <w:rsid w:val="00D65192"/>
    <w:rsid w:val="00D65E68"/>
    <w:rsid w:val="00D661F8"/>
    <w:rsid w:val="00D663EA"/>
    <w:rsid w:val="00D6747E"/>
    <w:rsid w:val="00D700E4"/>
    <w:rsid w:val="00D72DEA"/>
    <w:rsid w:val="00D75394"/>
    <w:rsid w:val="00D773F1"/>
    <w:rsid w:val="00D77A49"/>
    <w:rsid w:val="00D77FE0"/>
    <w:rsid w:val="00D8037C"/>
    <w:rsid w:val="00D8111F"/>
    <w:rsid w:val="00D856B3"/>
    <w:rsid w:val="00D879A7"/>
    <w:rsid w:val="00D87FEB"/>
    <w:rsid w:val="00D90A5E"/>
    <w:rsid w:val="00D910D8"/>
    <w:rsid w:val="00D91DE5"/>
    <w:rsid w:val="00D92598"/>
    <w:rsid w:val="00D95E7C"/>
    <w:rsid w:val="00D96062"/>
    <w:rsid w:val="00D9673C"/>
    <w:rsid w:val="00DA112E"/>
    <w:rsid w:val="00DA3558"/>
    <w:rsid w:val="00DA4334"/>
    <w:rsid w:val="00DA7ED8"/>
    <w:rsid w:val="00DB0029"/>
    <w:rsid w:val="00DB0552"/>
    <w:rsid w:val="00DB1B86"/>
    <w:rsid w:val="00DB761A"/>
    <w:rsid w:val="00DB7A44"/>
    <w:rsid w:val="00DC01B7"/>
    <w:rsid w:val="00DC0E1A"/>
    <w:rsid w:val="00DC18A8"/>
    <w:rsid w:val="00DC18E0"/>
    <w:rsid w:val="00DC1E01"/>
    <w:rsid w:val="00DC33E1"/>
    <w:rsid w:val="00DC372D"/>
    <w:rsid w:val="00DC3B1F"/>
    <w:rsid w:val="00DC48B7"/>
    <w:rsid w:val="00DC518C"/>
    <w:rsid w:val="00DC5678"/>
    <w:rsid w:val="00DC57CD"/>
    <w:rsid w:val="00DC580F"/>
    <w:rsid w:val="00DC61AE"/>
    <w:rsid w:val="00DC6F30"/>
    <w:rsid w:val="00DD0533"/>
    <w:rsid w:val="00DD3428"/>
    <w:rsid w:val="00DD43EF"/>
    <w:rsid w:val="00DD5CFE"/>
    <w:rsid w:val="00DD5DA0"/>
    <w:rsid w:val="00DD6B15"/>
    <w:rsid w:val="00DD7980"/>
    <w:rsid w:val="00DE142B"/>
    <w:rsid w:val="00DE22E3"/>
    <w:rsid w:val="00DE287C"/>
    <w:rsid w:val="00DE3E94"/>
    <w:rsid w:val="00DE69F2"/>
    <w:rsid w:val="00DE7573"/>
    <w:rsid w:val="00DE7B30"/>
    <w:rsid w:val="00DF0F11"/>
    <w:rsid w:val="00DF26F8"/>
    <w:rsid w:val="00DF2737"/>
    <w:rsid w:val="00DF3F4F"/>
    <w:rsid w:val="00DF54F7"/>
    <w:rsid w:val="00DF661A"/>
    <w:rsid w:val="00DF7963"/>
    <w:rsid w:val="00E0375B"/>
    <w:rsid w:val="00E03AE5"/>
    <w:rsid w:val="00E04CDC"/>
    <w:rsid w:val="00E0546C"/>
    <w:rsid w:val="00E05E47"/>
    <w:rsid w:val="00E06102"/>
    <w:rsid w:val="00E0665F"/>
    <w:rsid w:val="00E07D59"/>
    <w:rsid w:val="00E10FC4"/>
    <w:rsid w:val="00E12712"/>
    <w:rsid w:val="00E20185"/>
    <w:rsid w:val="00E2093F"/>
    <w:rsid w:val="00E26DD0"/>
    <w:rsid w:val="00E3215F"/>
    <w:rsid w:val="00E37661"/>
    <w:rsid w:val="00E378B7"/>
    <w:rsid w:val="00E37DAE"/>
    <w:rsid w:val="00E431A0"/>
    <w:rsid w:val="00E433A7"/>
    <w:rsid w:val="00E4670F"/>
    <w:rsid w:val="00E47191"/>
    <w:rsid w:val="00E53468"/>
    <w:rsid w:val="00E53AAD"/>
    <w:rsid w:val="00E54171"/>
    <w:rsid w:val="00E566A4"/>
    <w:rsid w:val="00E56956"/>
    <w:rsid w:val="00E6124B"/>
    <w:rsid w:val="00E61E14"/>
    <w:rsid w:val="00E622BA"/>
    <w:rsid w:val="00E656B6"/>
    <w:rsid w:val="00E65767"/>
    <w:rsid w:val="00E72B60"/>
    <w:rsid w:val="00E73651"/>
    <w:rsid w:val="00E73840"/>
    <w:rsid w:val="00E73F39"/>
    <w:rsid w:val="00E747D6"/>
    <w:rsid w:val="00E748ED"/>
    <w:rsid w:val="00E74F8D"/>
    <w:rsid w:val="00E750C6"/>
    <w:rsid w:val="00E7652A"/>
    <w:rsid w:val="00E779F0"/>
    <w:rsid w:val="00E77BF1"/>
    <w:rsid w:val="00E80F40"/>
    <w:rsid w:val="00E81018"/>
    <w:rsid w:val="00E813F6"/>
    <w:rsid w:val="00E81B72"/>
    <w:rsid w:val="00E85150"/>
    <w:rsid w:val="00E85B01"/>
    <w:rsid w:val="00E870A6"/>
    <w:rsid w:val="00E87B77"/>
    <w:rsid w:val="00E912B5"/>
    <w:rsid w:val="00E915A7"/>
    <w:rsid w:val="00E92003"/>
    <w:rsid w:val="00E92521"/>
    <w:rsid w:val="00E96629"/>
    <w:rsid w:val="00E9701F"/>
    <w:rsid w:val="00EA2913"/>
    <w:rsid w:val="00EA4497"/>
    <w:rsid w:val="00EB0682"/>
    <w:rsid w:val="00EB1D68"/>
    <w:rsid w:val="00EB2933"/>
    <w:rsid w:val="00EC004A"/>
    <w:rsid w:val="00EC07C2"/>
    <w:rsid w:val="00EC3216"/>
    <w:rsid w:val="00EC4360"/>
    <w:rsid w:val="00EC51E7"/>
    <w:rsid w:val="00EC5BCB"/>
    <w:rsid w:val="00EC5BFC"/>
    <w:rsid w:val="00EC7E44"/>
    <w:rsid w:val="00ED0DC7"/>
    <w:rsid w:val="00ED1AA7"/>
    <w:rsid w:val="00ED3B10"/>
    <w:rsid w:val="00ED3B42"/>
    <w:rsid w:val="00ED3E3E"/>
    <w:rsid w:val="00ED78D0"/>
    <w:rsid w:val="00EE14AF"/>
    <w:rsid w:val="00EE1D59"/>
    <w:rsid w:val="00EE28EC"/>
    <w:rsid w:val="00EE30CD"/>
    <w:rsid w:val="00EE4178"/>
    <w:rsid w:val="00EE48B8"/>
    <w:rsid w:val="00EE4EA9"/>
    <w:rsid w:val="00EE5862"/>
    <w:rsid w:val="00EE6A46"/>
    <w:rsid w:val="00EF0B29"/>
    <w:rsid w:val="00EF2A11"/>
    <w:rsid w:val="00EF2E8F"/>
    <w:rsid w:val="00EF3BE7"/>
    <w:rsid w:val="00EF3CD6"/>
    <w:rsid w:val="00EF412D"/>
    <w:rsid w:val="00EF4160"/>
    <w:rsid w:val="00EF54CB"/>
    <w:rsid w:val="00EF7D44"/>
    <w:rsid w:val="00F03220"/>
    <w:rsid w:val="00F04ECB"/>
    <w:rsid w:val="00F055D2"/>
    <w:rsid w:val="00F058D2"/>
    <w:rsid w:val="00F06F40"/>
    <w:rsid w:val="00F1079C"/>
    <w:rsid w:val="00F12DAA"/>
    <w:rsid w:val="00F14DA3"/>
    <w:rsid w:val="00F151BF"/>
    <w:rsid w:val="00F1572B"/>
    <w:rsid w:val="00F160CC"/>
    <w:rsid w:val="00F165EE"/>
    <w:rsid w:val="00F16B2D"/>
    <w:rsid w:val="00F2115A"/>
    <w:rsid w:val="00F221F7"/>
    <w:rsid w:val="00F2336D"/>
    <w:rsid w:val="00F2345C"/>
    <w:rsid w:val="00F234BB"/>
    <w:rsid w:val="00F25A14"/>
    <w:rsid w:val="00F25C88"/>
    <w:rsid w:val="00F26C4E"/>
    <w:rsid w:val="00F27421"/>
    <w:rsid w:val="00F27E39"/>
    <w:rsid w:val="00F304BA"/>
    <w:rsid w:val="00F31FEE"/>
    <w:rsid w:val="00F33ADC"/>
    <w:rsid w:val="00F34618"/>
    <w:rsid w:val="00F35FE5"/>
    <w:rsid w:val="00F36396"/>
    <w:rsid w:val="00F404B5"/>
    <w:rsid w:val="00F42BE6"/>
    <w:rsid w:val="00F473DC"/>
    <w:rsid w:val="00F47E68"/>
    <w:rsid w:val="00F47EFC"/>
    <w:rsid w:val="00F53EE3"/>
    <w:rsid w:val="00F54039"/>
    <w:rsid w:val="00F545C6"/>
    <w:rsid w:val="00F55A9D"/>
    <w:rsid w:val="00F574A3"/>
    <w:rsid w:val="00F610C0"/>
    <w:rsid w:val="00F62F83"/>
    <w:rsid w:val="00F667DA"/>
    <w:rsid w:val="00F66EB8"/>
    <w:rsid w:val="00F678B4"/>
    <w:rsid w:val="00F71F70"/>
    <w:rsid w:val="00F74065"/>
    <w:rsid w:val="00F74C54"/>
    <w:rsid w:val="00F80774"/>
    <w:rsid w:val="00F812DE"/>
    <w:rsid w:val="00F82B95"/>
    <w:rsid w:val="00F82DA1"/>
    <w:rsid w:val="00F82F07"/>
    <w:rsid w:val="00F82FEF"/>
    <w:rsid w:val="00F832CB"/>
    <w:rsid w:val="00F83C39"/>
    <w:rsid w:val="00F845CB"/>
    <w:rsid w:val="00F849D1"/>
    <w:rsid w:val="00F85212"/>
    <w:rsid w:val="00F85F79"/>
    <w:rsid w:val="00F86FC4"/>
    <w:rsid w:val="00F9070B"/>
    <w:rsid w:val="00F947FB"/>
    <w:rsid w:val="00F95A2B"/>
    <w:rsid w:val="00F95E56"/>
    <w:rsid w:val="00FA34FA"/>
    <w:rsid w:val="00FA6C4F"/>
    <w:rsid w:val="00FB17B3"/>
    <w:rsid w:val="00FB48E3"/>
    <w:rsid w:val="00FB4EC3"/>
    <w:rsid w:val="00FC1A42"/>
    <w:rsid w:val="00FC1D14"/>
    <w:rsid w:val="00FC2ACE"/>
    <w:rsid w:val="00FC2B57"/>
    <w:rsid w:val="00FC42AC"/>
    <w:rsid w:val="00FC4CD4"/>
    <w:rsid w:val="00FD0AAD"/>
    <w:rsid w:val="00FD15DD"/>
    <w:rsid w:val="00FD1B2A"/>
    <w:rsid w:val="00FD1D4B"/>
    <w:rsid w:val="00FD35C9"/>
    <w:rsid w:val="00FD5559"/>
    <w:rsid w:val="00FD7B9A"/>
    <w:rsid w:val="00FE02B8"/>
    <w:rsid w:val="00FE0B5B"/>
    <w:rsid w:val="00FE40BB"/>
    <w:rsid w:val="00FE411D"/>
    <w:rsid w:val="00FE566D"/>
    <w:rsid w:val="00FE5DC2"/>
    <w:rsid w:val="00FE7C5F"/>
    <w:rsid w:val="00FF1653"/>
    <w:rsid w:val="00FF36C3"/>
    <w:rsid w:val="00FF545F"/>
    <w:rsid w:val="00FF56F7"/>
    <w:rsid w:val="00FF69E4"/>
    <w:rsid w:val="00FF79CC"/>
    <w:rsid w:val="3FE32E75"/>
    <w:rsid w:val="6EFF5923"/>
    <w:rsid w:val="7533792B"/>
    <w:rsid w:val="79EFFDE6"/>
    <w:rsid w:val="7AFE5BCA"/>
    <w:rsid w:val="7BF6684C"/>
    <w:rsid w:val="7DEF5AE4"/>
    <w:rsid w:val="85F6402A"/>
    <w:rsid w:val="BDFD3A55"/>
    <w:rsid w:val="EE6F1D3D"/>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nhideWhenUsed="0" w:uiPriority="0" w:semiHidden="0" w:name="footnote text"/>
    <w:lsdException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nhideWhenUsed="0" w:uiPriority="0" w:name="footnote reference"/>
    <w:lsdException w:qFormat="1" w:uiPriority="99" w:semiHidden="0" w:name="annotation reference"/>
    <w:lsdException w:uiPriority="99" w:semiHidden="0"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semiHidden="0" w:name="List Bullet"/>
    <w:lsdException w:uiPriority="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name="Body Text"/>
    <w:lsdException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3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opLinePunct/>
      <w:ind w:firstLine="420"/>
      <w:jc w:val="both"/>
    </w:pPr>
    <w:rPr>
      <w:rFonts w:ascii="Times New Roman" w:hAnsi="Times New Roman" w:eastAsia="宋体" w:cs="Times New Roman"/>
      <w:spacing w:val="6"/>
      <w:kern w:val="20"/>
      <w:szCs w:val="24"/>
      <w:lang w:val="en-US" w:eastAsia="zh-CN" w:bidi="ar-SA"/>
    </w:rPr>
  </w:style>
  <w:style w:type="paragraph" w:styleId="2">
    <w:name w:val="heading 1"/>
    <w:basedOn w:val="1"/>
    <w:next w:val="1"/>
    <w:link w:val="90"/>
    <w:qFormat/>
    <w:uiPriority w:val="0"/>
    <w:pPr>
      <w:keepNext/>
      <w:keepLines/>
      <w:tabs>
        <w:tab w:val="center" w:pos="3840"/>
        <w:tab w:val="right" w:pos="8400"/>
      </w:tabs>
      <w:spacing w:beforeLines="100" w:afterLines="50"/>
      <w:ind w:left="200" w:leftChars="200" w:right="200" w:rightChars="200" w:firstLine="0"/>
      <w:jc w:val="center"/>
      <w:outlineLvl w:val="0"/>
    </w:pPr>
    <w:rPr>
      <w:rFonts w:eastAsia="黑体"/>
      <w:kern w:val="44"/>
      <w:sz w:val="48"/>
      <w:szCs w:val="20"/>
    </w:rPr>
  </w:style>
  <w:style w:type="paragraph" w:styleId="3">
    <w:name w:val="heading 2"/>
    <w:basedOn w:val="1"/>
    <w:next w:val="1"/>
    <w:link w:val="93"/>
    <w:qFormat/>
    <w:uiPriority w:val="0"/>
    <w:pPr>
      <w:snapToGrid w:val="0"/>
      <w:spacing w:line="400" w:lineRule="exact"/>
      <w:ind w:left="200" w:leftChars="200" w:right="200" w:rightChars="200" w:firstLine="0"/>
      <w:jc w:val="center"/>
      <w:outlineLvl w:val="1"/>
    </w:pPr>
    <w:rPr>
      <w:rFonts w:eastAsia="楷体_GB2312"/>
      <w:b/>
      <w:bCs/>
      <w:sz w:val="28"/>
      <w:szCs w:val="20"/>
    </w:rPr>
  </w:style>
  <w:style w:type="paragraph" w:styleId="4">
    <w:name w:val="heading 3"/>
    <w:basedOn w:val="1"/>
    <w:next w:val="1"/>
    <w:link w:val="91"/>
    <w:qFormat/>
    <w:uiPriority w:val="0"/>
    <w:pPr>
      <w:keepNext/>
      <w:keepLines/>
      <w:spacing w:before="160" w:after="160"/>
      <w:ind w:left="155" w:hanging="155" w:hangingChars="155"/>
      <w:outlineLvl w:val="2"/>
    </w:pPr>
    <w:rPr>
      <w:rFonts w:eastAsia="黑体"/>
      <w:bCs/>
      <w:sz w:val="24"/>
      <w:szCs w:val="20"/>
    </w:rPr>
  </w:style>
  <w:style w:type="paragraph" w:styleId="5">
    <w:name w:val="heading 4"/>
    <w:basedOn w:val="1"/>
    <w:next w:val="1"/>
    <w:link w:val="110"/>
    <w:qFormat/>
    <w:uiPriority w:val="0"/>
    <w:pPr>
      <w:keepNext/>
      <w:keepLines/>
      <w:ind w:left="230" w:hanging="230" w:hangingChars="230"/>
      <w:jc w:val="left"/>
      <w:outlineLvl w:val="3"/>
    </w:pPr>
    <w:rPr>
      <w:rFonts w:eastAsia="黑体"/>
      <w:szCs w:val="20"/>
    </w:rPr>
  </w:style>
  <w:style w:type="paragraph" w:styleId="6">
    <w:name w:val="heading 5"/>
    <w:basedOn w:val="1"/>
    <w:next w:val="1"/>
    <w:link w:val="105"/>
    <w:qFormat/>
    <w:uiPriority w:val="0"/>
    <w:pPr>
      <w:keepNext/>
      <w:keepLines/>
      <w:spacing w:beforeLines="20"/>
      <w:ind w:firstLine="0"/>
      <w:jc w:val="left"/>
      <w:outlineLvl w:val="4"/>
    </w:pPr>
    <w:rPr>
      <w:szCs w:val="20"/>
    </w:rPr>
  </w:style>
  <w:style w:type="paragraph" w:styleId="7">
    <w:name w:val="heading 6"/>
    <w:basedOn w:val="1"/>
    <w:next w:val="1"/>
    <w:link w:val="106"/>
    <w:qFormat/>
    <w:uiPriority w:val="0"/>
    <w:pPr>
      <w:keepNext/>
      <w:keepLines/>
      <w:numPr>
        <w:ilvl w:val="5"/>
        <w:numId w:val="1"/>
      </w:numPr>
      <w:spacing w:before="240" w:after="64" w:line="320" w:lineRule="auto"/>
      <w:outlineLvl w:val="5"/>
    </w:pPr>
    <w:rPr>
      <w:rFonts w:ascii="Arial" w:hAnsi="Arial" w:eastAsia="黑体"/>
      <w:b/>
      <w:sz w:val="24"/>
      <w:szCs w:val="20"/>
    </w:rPr>
  </w:style>
  <w:style w:type="paragraph" w:styleId="8">
    <w:name w:val="heading 7"/>
    <w:basedOn w:val="1"/>
    <w:next w:val="1"/>
    <w:link w:val="107"/>
    <w:qFormat/>
    <w:uiPriority w:val="0"/>
    <w:pPr>
      <w:keepNext/>
      <w:keepLines/>
      <w:numPr>
        <w:ilvl w:val="6"/>
        <w:numId w:val="1"/>
      </w:numPr>
      <w:spacing w:before="240" w:after="64" w:line="320" w:lineRule="auto"/>
      <w:outlineLvl w:val="6"/>
    </w:pPr>
    <w:rPr>
      <w:b/>
      <w:sz w:val="24"/>
      <w:szCs w:val="20"/>
    </w:rPr>
  </w:style>
  <w:style w:type="paragraph" w:styleId="9">
    <w:name w:val="heading 8"/>
    <w:basedOn w:val="1"/>
    <w:next w:val="1"/>
    <w:link w:val="108"/>
    <w:qFormat/>
    <w:uiPriority w:val="0"/>
    <w:pPr>
      <w:keepNext/>
      <w:keepLines/>
      <w:numPr>
        <w:ilvl w:val="7"/>
        <w:numId w:val="1"/>
      </w:numPr>
      <w:spacing w:before="240" w:after="64" w:line="320" w:lineRule="auto"/>
      <w:outlineLvl w:val="7"/>
    </w:pPr>
    <w:rPr>
      <w:rFonts w:ascii="Arial" w:hAnsi="Arial" w:eastAsia="黑体"/>
      <w:sz w:val="24"/>
      <w:szCs w:val="20"/>
    </w:rPr>
  </w:style>
  <w:style w:type="paragraph" w:styleId="10">
    <w:name w:val="heading 9"/>
    <w:basedOn w:val="1"/>
    <w:next w:val="1"/>
    <w:link w:val="109"/>
    <w:qFormat/>
    <w:uiPriority w:val="0"/>
    <w:pPr>
      <w:keepNext/>
      <w:keepLines/>
      <w:numPr>
        <w:ilvl w:val="8"/>
        <w:numId w:val="1"/>
      </w:numPr>
      <w:spacing w:before="240" w:after="64" w:line="320" w:lineRule="auto"/>
      <w:outlineLvl w:val="8"/>
    </w:pPr>
    <w:rPr>
      <w:rFonts w:ascii="Arial" w:hAnsi="Arial" w:eastAsia="黑体"/>
      <w:szCs w:val="20"/>
    </w:rPr>
  </w:style>
  <w:style w:type="character" w:default="1" w:styleId="34">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List Number"/>
    <w:basedOn w:val="1"/>
    <w:semiHidden/>
    <w:unhideWhenUsed/>
    <w:uiPriority w:val="0"/>
    <w:pPr>
      <w:numPr>
        <w:ilvl w:val="0"/>
        <w:numId w:val="2"/>
      </w:numPr>
      <w:topLinePunct w:val="0"/>
      <w:contextualSpacing/>
    </w:pPr>
  </w:style>
  <w:style w:type="paragraph" w:styleId="12">
    <w:name w:val="Normal Indent"/>
    <w:basedOn w:val="1"/>
    <w:uiPriority w:val="0"/>
    <w:pPr>
      <w:topLinePunct w:val="0"/>
    </w:pPr>
    <w:rPr>
      <w:sz w:val="24"/>
      <w:szCs w:val="20"/>
    </w:rPr>
  </w:style>
  <w:style w:type="paragraph" w:styleId="13">
    <w:name w:val="caption"/>
    <w:basedOn w:val="1"/>
    <w:next w:val="1"/>
    <w:qFormat/>
    <w:uiPriority w:val="0"/>
    <w:pPr>
      <w:topLinePunct w:val="0"/>
      <w:ind w:firstLine="0"/>
    </w:pPr>
    <w:rPr>
      <w:rFonts w:ascii="Calibri Light" w:hAnsi="Calibri Light" w:eastAsia="黑体"/>
      <w:szCs w:val="20"/>
    </w:rPr>
  </w:style>
  <w:style w:type="paragraph" w:styleId="14">
    <w:name w:val="List Bullet"/>
    <w:basedOn w:val="1"/>
    <w:unhideWhenUsed/>
    <w:uiPriority w:val="99"/>
    <w:pPr>
      <w:numPr>
        <w:ilvl w:val="0"/>
        <w:numId w:val="1"/>
      </w:numPr>
      <w:topLinePunct w:val="0"/>
      <w:spacing w:line="300" w:lineRule="auto"/>
      <w:ind w:firstLine="200" w:firstLineChars="200"/>
      <w:contextualSpacing/>
    </w:pPr>
    <w:rPr>
      <w:spacing w:val="0"/>
      <w:kern w:val="2"/>
      <w:sz w:val="21"/>
      <w:szCs w:val="20"/>
    </w:rPr>
  </w:style>
  <w:style w:type="paragraph" w:styleId="15">
    <w:name w:val="Document Map"/>
    <w:basedOn w:val="1"/>
    <w:link w:val="72"/>
    <w:unhideWhenUsed/>
    <w:uiPriority w:val="99"/>
    <w:pPr>
      <w:topLinePunct w:val="0"/>
      <w:ind w:firstLine="0"/>
    </w:pPr>
    <w:rPr>
      <w:rFonts w:ascii="宋体"/>
      <w:sz w:val="18"/>
      <w:szCs w:val="18"/>
    </w:rPr>
  </w:style>
  <w:style w:type="paragraph" w:styleId="16">
    <w:name w:val="annotation text"/>
    <w:basedOn w:val="1"/>
    <w:link w:val="73"/>
    <w:unhideWhenUsed/>
    <w:uiPriority w:val="99"/>
    <w:pPr>
      <w:topLinePunct w:val="0"/>
      <w:ind w:firstLine="0"/>
      <w:jc w:val="left"/>
    </w:pPr>
  </w:style>
  <w:style w:type="paragraph" w:styleId="17">
    <w:name w:val="Body Text 3"/>
    <w:basedOn w:val="1"/>
    <w:link w:val="147"/>
    <w:semiHidden/>
    <w:uiPriority w:val="0"/>
    <w:pPr>
      <w:topLinePunct w:val="0"/>
      <w:spacing w:afterLines="50"/>
      <w:ind w:firstLine="0"/>
    </w:pPr>
    <w:rPr>
      <w:b/>
      <w:caps/>
      <w:color w:val="000000"/>
    </w:rPr>
  </w:style>
  <w:style w:type="paragraph" w:styleId="18">
    <w:name w:val="Body Text"/>
    <w:basedOn w:val="1"/>
    <w:link w:val="142"/>
    <w:semiHidden/>
    <w:uiPriority w:val="0"/>
    <w:pPr>
      <w:topLinePunct w:val="0"/>
      <w:adjustRightInd w:val="0"/>
      <w:snapToGrid w:val="0"/>
      <w:ind w:firstLine="0"/>
      <w:jc w:val="left"/>
      <w:textAlignment w:val="baseline"/>
    </w:pPr>
    <w:rPr>
      <w:kern w:val="0"/>
      <w:sz w:val="17"/>
      <w:szCs w:val="20"/>
    </w:rPr>
  </w:style>
  <w:style w:type="paragraph" w:styleId="19">
    <w:name w:val="Body Text Indent"/>
    <w:basedOn w:val="1"/>
    <w:link w:val="143"/>
    <w:semiHidden/>
    <w:uiPriority w:val="0"/>
    <w:pPr>
      <w:topLinePunct w:val="0"/>
      <w:spacing w:line="440" w:lineRule="exact"/>
      <w:ind w:firstLine="480"/>
    </w:pPr>
    <w:rPr>
      <w:sz w:val="24"/>
      <w:szCs w:val="20"/>
    </w:rPr>
  </w:style>
  <w:style w:type="paragraph" w:styleId="20">
    <w:name w:val="Plain Text"/>
    <w:basedOn w:val="1"/>
    <w:link w:val="100"/>
    <w:unhideWhenUsed/>
    <w:uiPriority w:val="99"/>
    <w:pPr>
      <w:topLinePunct w:val="0"/>
      <w:ind w:firstLine="0"/>
    </w:pPr>
    <w:rPr>
      <w:rFonts w:ascii="宋体" w:hAnsi="Courier New" w:cs="Courier New"/>
      <w:spacing w:val="0"/>
      <w:kern w:val="2"/>
      <w:sz w:val="21"/>
      <w:szCs w:val="21"/>
    </w:rPr>
  </w:style>
  <w:style w:type="paragraph" w:styleId="21">
    <w:name w:val="Body Text Indent 2"/>
    <w:basedOn w:val="1"/>
    <w:link w:val="144"/>
    <w:semiHidden/>
    <w:uiPriority w:val="0"/>
    <w:pPr>
      <w:topLinePunct w:val="0"/>
    </w:pPr>
    <w:rPr>
      <w:color w:val="000000"/>
    </w:rPr>
  </w:style>
  <w:style w:type="paragraph" w:styleId="22">
    <w:name w:val="endnote text"/>
    <w:basedOn w:val="1"/>
    <w:link w:val="92"/>
    <w:unhideWhenUsed/>
    <w:uiPriority w:val="99"/>
    <w:pPr>
      <w:topLinePunct w:val="0"/>
      <w:ind w:firstLine="0"/>
    </w:pPr>
    <w:rPr>
      <w:szCs w:val="20"/>
    </w:rPr>
  </w:style>
  <w:style w:type="paragraph" w:styleId="23">
    <w:name w:val="Balloon Text"/>
    <w:basedOn w:val="1"/>
    <w:link w:val="67"/>
    <w:unhideWhenUsed/>
    <w:qFormat/>
    <w:uiPriority w:val="0"/>
    <w:rPr>
      <w:sz w:val="18"/>
      <w:szCs w:val="18"/>
    </w:rPr>
  </w:style>
  <w:style w:type="paragraph" w:styleId="24">
    <w:name w:val="footer"/>
    <w:basedOn w:val="1"/>
    <w:link w:val="118"/>
    <w:qFormat/>
    <w:uiPriority w:val="0"/>
    <w:pPr>
      <w:tabs>
        <w:tab w:val="center" w:pos="4153"/>
        <w:tab w:val="right" w:pos="8306"/>
      </w:tabs>
      <w:snapToGrid w:val="0"/>
      <w:jc w:val="left"/>
    </w:pPr>
    <w:rPr>
      <w:sz w:val="18"/>
      <w:szCs w:val="18"/>
    </w:rPr>
  </w:style>
  <w:style w:type="paragraph" w:styleId="25">
    <w:name w:val="header"/>
    <w:basedOn w:val="1"/>
    <w:link w:val="97"/>
    <w:qFormat/>
    <w:uiPriority w:val="0"/>
    <w:pPr>
      <w:pBdr>
        <w:bottom w:val="single" w:color="auto" w:sz="6" w:space="1"/>
      </w:pBdr>
      <w:tabs>
        <w:tab w:val="center" w:pos="4153"/>
        <w:tab w:val="right" w:pos="8306"/>
      </w:tabs>
      <w:snapToGrid w:val="0"/>
      <w:jc w:val="center"/>
    </w:pPr>
    <w:rPr>
      <w:sz w:val="18"/>
      <w:szCs w:val="18"/>
    </w:rPr>
  </w:style>
  <w:style w:type="paragraph" w:styleId="26">
    <w:name w:val="Subtitle"/>
    <w:basedOn w:val="1"/>
    <w:next w:val="1"/>
    <w:link w:val="128"/>
    <w:qFormat/>
    <w:uiPriority w:val="11"/>
    <w:pPr>
      <w:topLinePunct w:val="0"/>
      <w:spacing w:before="240" w:after="60" w:line="312" w:lineRule="auto"/>
      <w:ind w:firstLine="720" w:firstLineChars="200"/>
      <w:jc w:val="center"/>
      <w:outlineLvl w:val="1"/>
    </w:pPr>
    <w:rPr>
      <w:rFonts w:ascii="Calibri Light" w:hAnsi="Calibri Light"/>
      <w:b/>
      <w:bCs/>
      <w:spacing w:val="0"/>
      <w:kern w:val="28"/>
      <w:sz w:val="32"/>
      <w:szCs w:val="32"/>
    </w:rPr>
  </w:style>
  <w:style w:type="paragraph" w:styleId="27">
    <w:name w:val="footnote text"/>
    <w:basedOn w:val="1"/>
    <w:link w:val="83"/>
    <w:uiPriority w:val="0"/>
    <w:pPr>
      <w:widowControl/>
      <w:topLinePunct w:val="0"/>
      <w:ind w:firstLine="202"/>
    </w:pPr>
    <w:rPr>
      <w:spacing w:val="0"/>
      <w:kern w:val="0"/>
      <w:sz w:val="16"/>
      <w:szCs w:val="16"/>
      <w:lang w:eastAsia="en-US"/>
    </w:rPr>
  </w:style>
  <w:style w:type="paragraph" w:styleId="28">
    <w:name w:val="Body Text Indent 3"/>
    <w:basedOn w:val="1"/>
    <w:link w:val="145"/>
    <w:semiHidden/>
    <w:uiPriority w:val="0"/>
    <w:pPr>
      <w:tabs>
        <w:tab w:val="left" w:pos="456"/>
      </w:tabs>
      <w:topLinePunct w:val="0"/>
      <w:ind w:left="21" w:leftChars="10" w:firstLine="449" w:firstLineChars="214"/>
    </w:pPr>
    <w:rPr>
      <w:color w:val="000000"/>
    </w:rPr>
  </w:style>
  <w:style w:type="paragraph" w:styleId="29">
    <w:name w:val="Body Text 2"/>
    <w:basedOn w:val="1"/>
    <w:link w:val="146"/>
    <w:semiHidden/>
    <w:uiPriority w:val="0"/>
    <w:pPr>
      <w:topLinePunct w:val="0"/>
      <w:spacing w:after="120" w:line="480" w:lineRule="auto"/>
      <w:ind w:firstLine="0"/>
    </w:pPr>
    <w:rPr>
      <w:szCs w:val="20"/>
    </w:rPr>
  </w:style>
  <w:style w:type="paragraph" w:styleId="30">
    <w:name w:val="Normal (Web)"/>
    <w:basedOn w:val="1"/>
    <w:unhideWhenUsed/>
    <w:qFormat/>
    <w:uiPriority w:val="99"/>
    <w:pPr>
      <w:widowControl/>
      <w:topLinePunct w:val="0"/>
      <w:spacing w:before="100" w:beforeAutospacing="1" w:after="100" w:afterAutospacing="1"/>
      <w:ind w:firstLine="0"/>
      <w:jc w:val="left"/>
    </w:pPr>
    <w:rPr>
      <w:rFonts w:ascii="宋体" w:hAnsi="宋体" w:cs="宋体"/>
      <w:spacing w:val="0"/>
      <w:kern w:val="0"/>
      <w:sz w:val="24"/>
    </w:rPr>
  </w:style>
  <w:style w:type="paragraph" w:styleId="31">
    <w:name w:val="annotation subject"/>
    <w:basedOn w:val="16"/>
    <w:next w:val="16"/>
    <w:link w:val="74"/>
    <w:unhideWhenUsed/>
    <w:qFormat/>
    <w:uiPriority w:val="99"/>
    <w:rPr>
      <w:b/>
      <w:bCs/>
    </w:rPr>
  </w:style>
  <w:style w:type="table" w:styleId="33">
    <w:name w:val="Table Grid"/>
    <w:basedOn w:val="3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5">
    <w:name w:val="Strong"/>
    <w:qFormat/>
    <w:uiPriority w:val="22"/>
    <w:rPr>
      <w:b/>
      <w:bCs/>
    </w:rPr>
  </w:style>
  <w:style w:type="character" w:styleId="36">
    <w:name w:val="endnote reference"/>
    <w:unhideWhenUsed/>
    <w:uiPriority w:val="99"/>
    <w:rPr>
      <w:vertAlign w:val="superscript"/>
    </w:rPr>
  </w:style>
  <w:style w:type="character" w:styleId="37">
    <w:name w:val="page number"/>
    <w:basedOn w:val="34"/>
    <w:uiPriority w:val="0"/>
  </w:style>
  <w:style w:type="character" w:styleId="38">
    <w:name w:val="FollowedHyperlink"/>
    <w:semiHidden/>
    <w:unhideWhenUsed/>
    <w:uiPriority w:val="99"/>
    <w:rPr>
      <w:color w:val="954F72"/>
      <w:u w:val="single"/>
    </w:rPr>
  </w:style>
  <w:style w:type="character" w:styleId="39">
    <w:name w:val="Emphasis"/>
    <w:qFormat/>
    <w:uiPriority w:val="20"/>
    <w:rPr>
      <w:i/>
      <w:iCs/>
    </w:rPr>
  </w:style>
  <w:style w:type="character" w:styleId="40">
    <w:name w:val="line number"/>
    <w:unhideWhenUsed/>
    <w:uiPriority w:val="99"/>
    <w:rPr>
      <w:color w:val="0070C0"/>
    </w:rPr>
  </w:style>
  <w:style w:type="character" w:styleId="41">
    <w:name w:val="Hyperlink"/>
    <w:qFormat/>
    <w:uiPriority w:val="99"/>
    <w:rPr>
      <w:color w:val="0000FF"/>
      <w:u w:val="single"/>
    </w:rPr>
  </w:style>
  <w:style w:type="character" w:styleId="42">
    <w:name w:val="annotation reference"/>
    <w:unhideWhenUsed/>
    <w:qFormat/>
    <w:uiPriority w:val="99"/>
    <w:rPr>
      <w:sz w:val="21"/>
      <w:szCs w:val="21"/>
    </w:rPr>
  </w:style>
  <w:style w:type="character" w:styleId="43">
    <w:name w:val="footnote reference"/>
    <w:semiHidden/>
    <w:uiPriority w:val="0"/>
    <w:rPr>
      <w:vertAlign w:val="superscript"/>
    </w:rPr>
  </w:style>
  <w:style w:type="paragraph" w:customStyle="1" w:styleId="44">
    <w:name w:val="表头"/>
    <w:basedOn w:val="1"/>
    <w:qFormat/>
    <w:uiPriority w:val="0"/>
    <w:pPr>
      <w:ind w:firstLine="0"/>
      <w:jc w:val="center"/>
    </w:pPr>
    <w:rPr>
      <w:rFonts w:eastAsia="黑体"/>
      <w:sz w:val="18"/>
    </w:rPr>
  </w:style>
  <w:style w:type="paragraph" w:customStyle="1" w:styleId="45">
    <w:name w:val="图名"/>
    <w:basedOn w:val="1"/>
    <w:qFormat/>
    <w:uiPriority w:val="0"/>
    <w:pPr>
      <w:spacing w:afterLines="10"/>
      <w:ind w:firstLine="0"/>
      <w:jc w:val="center"/>
    </w:pPr>
    <w:rPr>
      <w:sz w:val="18"/>
    </w:rPr>
  </w:style>
  <w:style w:type="paragraph" w:customStyle="1" w:styleId="46">
    <w:name w:val="标题5"/>
    <w:basedOn w:val="1"/>
    <w:qFormat/>
    <w:uiPriority w:val="0"/>
    <w:pPr>
      <w:snapToGrid w:val="0"/>
      <w:spacing w:before="50" w:after="50" w:line="245" w:lineRule="auto"/>
      <w:jc w:val="left"/>
      <w:outlineLvl w:val="4"/>
    </w:pPr>
    <w:rPr>
      <w:rFonts w:eastAsia="方正小标宋简体"/>
      <w:spacing w:val="4"/>
      <w:kern w:val="2"/>
      <w:szCs w:val="20"/>
    </w:rPr>
  </w:style>
  <w:style w:type="paragraph" w:customStyle="1" w:styleId="47">
    <w:name w:val="表字"/>
    <w:basedOn w:val="1"/>
    <w:qFormat/>
    <w:uiPriority w:val="0"/>
    <w:pPr>
      <w:jc w:val="center"/>
    </w:pPr>
    <w:rPr>
      <w:kern w:val="2"/>
      <w:sz w:val="15"/>
      <w:szCs w:val="15"/>
    </w:rPr>
  </w:style>
  <w:style w:type="paragraph" w:customStyle="1" w:styleId="48">
    <w:name w:val="地址"/>
    <w:basedOn w:val="1"/>
    <w:uiPriority w:val="0"/>
    <w:pPr>
      <w:ind w:firstLine="0"/>
      <w:jc w:val="center"/>
    </w:pPr>
    <w:rPr>
      <w:rFonts w:eastAsia="仿宋_GB2312"/>
    </w:rPr>
  </w:style>
  <w:style w:type="paragraph" w:customStyle="1" w:styleId="49">
    <w:name w:val="摘要"/>
    <w:basedOn w:val="1"/>
    <w:uiPriority w:val="0"/>
    <w:pPr>
      <w:ind w:left="424" w:leftChars="200" w:right="424" w:rightChars="200" w:firstLine="424" w:firstLineChars="200"/>
    </w:pPr>
    <w:rPr>
      <w:rFonts w:eastAsia="仿宋_GB2312"/>
    </w:rPr>
  </w:style>
  <w:style w:type="paragraph" w:customStyle="1" w:styleId="50">
    <w:name w:val="人名"/>
    <w:uiPriority w:val="0"/>
    <w:pPr>
      <w:jc w:val="center"/>
    </w:pPr>
    <w:rPr>
      <w:rFonts w:ascii="Times New Roman" w:hAnsi="Times New Roman" w:eastAsia="楷体_GB2312" w:cs="Times New Roman"/>
      <w:sz w:val="28"/>
      <w:lang w:val="en-US" w:eastAsia="zh-CN" w:bidi="ar-SA"/>
    </w:rPr>
  </w:style>
  <w:style w:type="character" w:customStyle="1" w:styleId="51">
    <w:name w:val="黑体"/>
    <w:uiPriority w:val="0"/>
    <w:rPr>
      <w:rFonts w:eastAsia="黑体"/>
    </w:rPr>
  </w:style>
  <w:style w:type="paragraph" w:customStyle="1" w:styleId="52">
    <w:name w:val="英文名字"/>
    <w:basedOn w:val="1"/>
    <w:uiPriority w:val="0"/>
    <w:pPr>
      <w:ind w:left="200" w:leftChars="200" w:right="200" w:rightChars="200" w:firstLine="0"/>
      <w:jc w:val="center"/>
    </w:pPr>
    <w:rPr>
      <w:i/>
      <w:iCs/>
    </w:rPr>
  </w:style>
  <w:style w:type="paragraph" w:customStyle="1" w:styleId="53">
    <w:name w:val="英文地址"/>
    <w:basedOn w:val="1"/>
    <w:uiPriority w:val="0"/>
    <w:pPr>
      <w:ind w:left="200" w:leftChars="200" w:right="200" w:rightChars="200" w:firstLine="0"/>
      <w:jc w:val="center"/>
    </w:pPr>
    <w:rPr>
      <w:lang w:val="en-GB"/>
    </w:rPr>
  </w:style>
  <w:style w:type="paragraph" w:customStyle="1" w:styleId="54">
    <w:name w:val="基金项目"/>
    <w:basedOn w:val="1"/>
    <w:uiPriority w:val="0"/>
    <w:pPr>
      <w:spacing w:line="260" w:lineRule="exact"/>
      <w:ind w:firstLine="0"/>
    </w:pPr>
    <w:rPr>
      <w:sz w:val="15"/>
    </w:rPr>
  </w:style>
  <w:style w:type="paragraph" w:customStyle="1" w:styleId="55">
    <w:name w:val="公式"/>
    <w:basedOn w:val="1"/>
    <w:qFormat/>
    <w:uiPriority w:val="0"/>
    <w:pPr>
      <w:tabs>
        <w:tab w:val="center" w:pos="2332"/>
        <w:tab w:val="right" w:pos="4770"/>
      </w:tabs>
      <w:ind w:firstLine="0"/>
      <w:jc w:val="center"/>
      <w:textAlignment w:val="center"/>
    </w:pPr>
  </w:style>
  <w:style w:type="paragraph" w:customStyle="1" w:styleId="56">
    <w:name w:val="图"/>
    <w:basedOn w:val="1"/>
    <w:qFormat/>
    <w:uiPriority w:val="0"/>
    <w:pPr>
      <w:snapToGrid w:val="0"/>
      <w:spacing w:beforeLines="25" w:afterLines="10"/>
      <w:ind w:firstLine="0"/>
      <w:jc w:val="center"/>
    </w:pPr>
  </w:style>
  <w:style w:type="paragraph" w:customStyle="1" w:styleId="57">
    <w:name w:val="表文"/>
    <w:basedOn w:val="1"/>
    <w:qFormat/>
    <w:uiPriority w:val="0"/>
    <w:pPr>
      <w:ind w:firstLine="0"/>
      <w:jc w:val="center"/>
    </w:pPr>
    <w:rPr>
      <w:sz w:val="15"/>
    </w:rPr>
  </w:style>
  <w:style w:type="paragraph" w:customStyle="1" w:styleId="58">
    <w:name w:val="参考文献"/>
    <w:link w:val="117"/>
    <w:qFormat/>
    <w:uiPriority w:val="0"/>
    <w:pPr>
      <w:spacing w:before="160" w:after="160"/>
      <w:jc w:val="center"/>
    </w:pPr>
    <w:rPr>
      <w:rFonts w:ascii="Times New Roman" w:hAnsi="Times New Roman" w:eastAsia="黑体" w:cs="Times New Roman"/>
      <w:spacing w:val="6"/>
      <w:kern w:val="20"/>
      <w:lang w:val="en-US" w:eastAsia="zh-CN" w:bidi="ar-SA"/>
    </w:rPr>
  </w:style>
  <w:style w:type="paragraph" w:customStyle="1" w:styleId="59">
    <w:name w:val="参文"/>
    <w:basedOn w:val="1"/>
    <w:uiPriority w:val="0"/>
    <w:pPr>
      <w:ind w:left="480" w:hanging="480" w:hangingChars="250"/>
    </w:pPr>
    <w:rPr>
      <w:sz w:val="18"/>
    </w:rPr>
  </w:style>
  <w:style w:type="paragraph" w:customStyle="1" w:styleId="60">
    <w:name w:val="作者简介"/>
    <w:basedOn w:val="1"/>
    <w:uiPriority w:val="0"/>
    <w:pPr>
      <w:ind w:firstLine="0"/>
    </w:pPr>
    <w:rPr>
      <w:rFonts w:eastAsia="黑体"/>
      <w:bCs/>
      <w:sz w:val="15"/>
    </w:rPr>
  </w:style>
  <w:style w:type="paragraph" w:customStyle="1" w:styleId="61">
    <w:name w:val="作者简介文"/>
    <w:basedOn w:val="1"/>
    <w:uiPriority w:val="0"/>
    <w:pPr>
      <w:ind w:firstLine="0"/>
    </w:pPr>
    <w:rPr>
      <w:rFonts w:hAnsi="宋体"/>
      <w:sz w:val="15"/>
    </w:rPr>
  </w:style>
  <w:style w:type="paragraph" w:customStyle="1" w:styleId="62">
    <w:name w:val="编辑"/>
    <w:basedOn w:val="1"/>
    <w:uiPriority w:val="0"/>
    <w:pPr>
      <w:wordWrap w:val="0"/>
      <w:ind w:left="30"/>
      <w:jc w:val="right"/>
    </w:pPr>
    <w:rPr>
      <w:rFonts w:eastAsia="楷体_GB2312"/>
      <w:sz w:val="22"/>
    </w:rPr>
  </w:style>
  <w:style w:type="paragraph" w:customStyle="1" w:styleId="63">
    <w:name w:val="附录标题-1"/>
    <w:basedOn w:val="1"/>
    <w:uiPriority w:val="0"/>
    <w:pPr>
      <w:spacing w:line="480" w:lineRule="auto"/>
      <w:ind w:firstLine="0"/>
      <w:jc w:val="center"/>
    </w:pPr>
    <w:rPr>
      <w:rFonts w:eastAsia="方正黑体简体"/>
      <w:sz w:val="24"/>
    </w:rPr>
  </w:style>
  <w:style w:type="paragraph" w:customStyle="1" w:styleId="64">
    <w:name w:val="附录-2"/>
    <w:basedOn w:val="5"/>
    <w:uiPriority w:val="0"/>
    <w:rPr>
      <w:rFonts w:eastAsia="方正黑体简体"/>
      <w:sz w:val="21"/>
    </w:rPr>
  </w:style>
  <w:style w:type="paragraph" w:customStyle="1" w:styleId="65">
    <w:name w:val="附录-文"/>
    <w:basedOn w:val="1"/>
    <w:uiPriority w:val="0"/>
    <w:rPr>
      <w:rFonts w:cs="Arial"/>
      <w:bCs/>
      <w:sz w:val="18"/>
      <w:szCs w:val="18"/>
    </w:rPr>
  </w:style>
  <w:style w:type="paragraph" w:customStyle="1" w:styleId="66">
    <w:name w:val="DOI号"/>
    <w:basedOn w:val="1"/>
    <w:uiPriority w:val="0"/>
    <w:pPr>
      <w:ind w:firstLine="0"/>
    </w:pPr>
    <w:rPr>
      <w:b/>
      <w:bCs/>
    </w:rPr>
  </w:style>
  <w:style w:type="character" w:customStyle="1" w:styleId="67">
    <w:name w:val="批注框文本 Char"/>
    <w:link w:val="23"/>
    <w:qFormat/>
    <w:uiPriority w:val="0"/>
    <w:rPr>
      <w:spacing w:val="6"/>
      <w:kern w:val="20"/>
      <w:sz w:val="18"/>
      <w:szCs w:val="18"/>
    </w:rPr>
  </w:style>
  <w:style w:type="paragraph" w:customStyle="1" w:styleId="68">
    <w:name w:val="样式 标题 3 + 左侧:  0 厘米 悬挂缩进: 1.5 字符"/>
    <w:basedOn w:val="49"/>
    <w:uiPriority w:val="0"/>
  </w:style>
  <w:style w:type="paragraph" w:customStyle="1" w:styleId="69">
    <w:name w:val="样式 正文 + 五号 居中"/>
    <w:basedOn w:val="1"/>
    <w:qFormat/>
    <w:uiPriority w:val="0"/>
    <w:pPr>
      <w:topLinePunct w:val="0"/>
      <w:spacing w:line="400" w:lineRule="atLeast"/>
      <w:jc w:val="center"/>
      <w:outlineLvl w:val="4"/>
    </w:pPr>
    <w:rPr>
      <w:spacing w:val="0"/>
      <w:kern w:val="2"/>
      <w:sz w:val="21"/>
      <w:szCs w:val="20"/>
    </w:rPr>
  </w:style>
  <w:style w:type="paragraph" w:customStyle="1" w:styleId="70">
    <w:name w:val="论文正文"/>
    <w:qFormat/>
    <w:uiPriority w:val="0"/>
    <w:pPr>
      <w:snapToGrid w:val="0"/>
      <w:spacing w:line="362" w:lineRule="atLeast"/>
      <w:jc w:val="both"/>
    </w:pPr>
    <w:rPr>
      <w:rFonts w:ascii="Times New Roman" w:hAnsi="Times New Roman" w:eastAsia="宋体" w:cs="Times New Roman"/>
      <w:bCs/>
      <w:kern w:val="2"/>
      <w:sz w:val="21"/>
      <w:lang w:val="en-US" w:eastAsia="zh-CN" w:bidi="ar-SA"/>
    </w:rPr>
  </w:style>
  <w:style w:type="paragraph" w:customStyle="1" w:styleId="71">
    <w:name w:val="标题7"/>
    <w:basedOn w:val="1"/>
    <w:uiPriority w:val="0"/>
    <w:pPr>
      <w:topLinePunct w:val="0"/>
      <w:snapToGrid w:val="0"/>
      <w:spacing w:before="1080" w:after="360" w:line="300" w:lineRule="exact"/>
      <w:ind w:firstLine="0"/>
      <w:jc w:val="center"/>
      <w:outlineLvl w:val="6"/>
    </w:pPr>
    <w:rPr>
      <w:rFonts w:eastAsia="方正书宋简体"/>
      <w:b/>
      <w:bCs/>
      <w:color w:val="000000"/>
      <w:spacing w:val="2"/>
      <w:kern w:val="2"/>
      <w:sz w:val="28"/>
      <w:szCs w:val="28"/>
    </w:rPr>
  </w:style>
  <w:style w:type="character" w:customStyle="1" w:styleId="72">
    <w:name w:val="文档结构图 Char"/>
    <w:link w:val="15"/>
    <w:uiPriority w:val="99"/>
    <w:rPr>
      <w:rFonts w:ascii="宋体"/>
      <w:spacing w:val="6"/>
      <w:kern w:val="20"/>
      <w:sz w:val="18"/>
      <w:szCs w:val="18"/>
    </w:rPr>
  </w:style>
  <w:style w:type="character" w:customStyle="1" w:styleId="73">
    <w:name w:val="批注文字 Char"/>
    <w:link w:val="16"/>
    <w:uiPriority w:val="99"/>
    <w:rPr>
      <w:spacing w:val="6"/>
      <w:kern w:val="20"/>
      <w:szCs w:val="24"/>
    </w:rPr>
  </w:style>
  <w:style w:type="character" w:customStyle="1" w:styleId="74">
    <w:name w:val="批注主题 Char"/>
    <w:link w:val="31"/>
    <w:qFormat/>
    <w:uiPriority w:val="99"/>
    <w:rPr>
      <w:b/>
      <w:bCs/>
      <w:spacing w:val="6"/>
      <w:kern w:val="20"/>
      <w:szCs w:val="24"/>
    </w:rPr>
  </w:style>
  <w:style w:type="character" w:customStyle="1" w:styleId="75">
    <w:name w:val="页眉 Char"/>
    <w:qFormat/>
    <w:uiPriority w:val="99"/>
    <w:rPr>
      <w:kern w:val="2"/>
      <w:sz w:val="18"/>
      <w:szCs w:val="18"/>
    </w:rPr>
  </w:style>
  <w:style w:type="paragraph" w:styleId="76">
    <w:name w:val="List Paragraph"/>
    <w:basedOn w:val="1"/>
    <w:qFormat/>
    <w:uiPriority w:val="34"/>
    <w:pPr>
      <w:topLinePunct w:val="0"/>
      <w:ind w:firstLine="200" w:firstLineChars="200"/>
    </w:pPr>
    <w:rPr>
      <w:spacing w:val="0"/>
      <w:kern w:val="2"/>
      <w:szCs w:val="22"/>
    </w:rPr>
  </w:style>
  <w:style w:type="paragraph" w:customStyle="1" w:styleId="77">
    <w:name w:val="References"/>
    <w:basedOn w:val="11"/>
    <w:uiPriority w:val="0"/>
    <w:pPr>
      <w:widowControl/>
      <w:numPr>
        <w:ilvl w:val="0"/>
        <w:numId w:val="0"/>
      </w:numPr>
      <w:tabs>
        <w:tab w:val="left" w:pos="360"/>
      </w:tabs>
      <w:ind w:left="360" w:hanging="360"/>
      <w:contextualSpacing w:val="0"/>
    </w:pPr>
    <w:rPr>
      <w:spacing w:val="0"/>
      <w:kern w:val="0"/>
      <w:sz w:val="16"/>
      <w:szCs w:val="20"/>
      <w:lang w:eastAsia="en-US"/>
    </w:rPr>
  </w:style>
  <w:style w:type="paragraph" w:customStyle="1" w:styleId="78">
    <w:name w:val="Revision"/>
    <w:hidden/>
    <w:semiHidden/>
    <w:uiPriority w:val="99"/>
    <w:rPr>
      <w:rFonts w:ascii="Times New Roman" w:hAnsi="Times New Roman" w:eastAsia="宋体" w:cs="Times New Roman"/>
      <w:spacing w:val="6"/>
      <w:kern w:val="20"/>
      <w:szCs w:val="24"/>
      <w:lang w:val="en-US" w:eastAsia="zh-CN" w:bidi="ar-SA"/>
    </w:rPr>
  </w:style>
  <w:style w:type="character" w:customStyle="1" w:styleId="79">
    <w:name w:val="批注文字 字符"/>
    <w:semiHidden/>
    <w:uiPriority w:val="99"/>
    <w:rPr>
      <w:spacing w:val="6"/>
      <w:kern w:val="20"/>
      <w:szCs w:val="24"/>
    </w:rPr>
  </w:style>
  <w:style w:type="character" w:customStyle="1" w:styleId="80">
    <w:name w:val="批注主题 字符"/>
    <w:semiHidden/>
    <w:uiPriority w:val="99"/>
    <w:rPr>
      <w:b/>
      <w:bCs/>
      <w:spacing w:val="6"/>
      <w:kern w:val="20"/>
      <w:szCs w:val="24"/>
    </w:rPr>
  </w:style>
  <w:style w:type="paragraph" w:customStyle="1" w:styleId="81">
    <w:name w:val="图名（中文）"/>
    <w:basedOn w:val="1"/>
    <w:qFormat/>
    <w:uiPriority w:val="0"/>
    <w:pPr>
      <w:topLinePunct w:val="0"/>
      <w:spacing w:line="280" w:lineRule="exact"/>
      <w:ind w:firstLine="0"/>
      <w:jc w:val="center"/>
    </w:pPr>
    <w:rPr>
      <w:rFonts w:eastAsia="黑体"/>
      <w:spacing w:val="0"/>
      <w:kern w:val="2"/>
      <w:sz w:val="18"/>
    </w:rPr>
  </w:style>
  <w:style w:type="paragraph" w:customStyle="1" w:styleId="82">
    <w:name w:val="图名（英文）"/>
    <w:basedOn w:val="1"/>
    <w:qFormat/>
    <w:uiPriority w:val="0"/>
    <w:pPr>
      <w:topLinePunct w:val="0"/>
      <w:spacing w:line="280" w:lineRule="exact"/>
      <w:ind w:firstLine="0"/>
      <w:jc w:val="center"/>
    </w:pPr>
    <w:rPr>
      <w:rFonts w:eastAsia="黑体"/>
      <w:b/>
      <w:spacing w:val="0"/>
      <w:kern w:val="2"/>
      <w:sz w:val="18"/>
    </w:rPr>
  </w:style>
  <w:style w:type="character" w:customStyle="1" w:styleId="83">
    <w:name w:val="脚注文本 Char"/>
    <w:link w:val="27"/>
    <w:uiPriority w:val="0"/>
    <w:rPr>
      <w:sz w:val="16"/>
      <w:szCs w:val="16"/>
      <w:lang w:eastAsia="en-US"/>
    </w:rPr>
  </w:style>
  <w:style w:type="paragraph" w:customStyle="1" w:styleId="84">
    <w:name w:val="电工"/>
    <w:basedOn w:val="1"/>
    <w:qFormat/>
    <w:uiPriority w:val="0"/>
    <w:pPr>
      <w:topLinePunct w:val="0"/>
      <w:ind w:firstLine="200" w:firstLineChars="200"/>
    </w:pPr>
    <w:rPr>
      <w:spacing w:val="0"/>
      <w:kern w:val="2"/>
      <w:szCs w:val="22"/>
    </w:rPr>
  </w:style>
  <w:style w:type="paragraph" w:customStyle="1" w:styleId="85">
    <w:name w:val="列出段落1"/>
    <w:basedOn w:val="1"/>
    <w:qFormat/>
    <w:uiPriority w:val="34"/>
    <w:pPr>
      <w:topLinePunct w:val="0"/>
      <w:ind w:firstLine="200" w:firstLineChars="200"/>
    </w:pPr>
    <w:rPr>
      <w:rFonts w:ascii="Calibri" w:hAnsi="Calibri"/>
      <w:spacing w:val="0"/>
      <w:kern w:val="2"/>
      <w:sz w:val="21"/>
      <w:szCs w:val="22"/>
    </w:rPr>
  </w:style>
  <w:style w:type="character" w:customStyle="1" w:styleId="86">
    <w:name w:val="脚注文本 Char1"/>
    <w:semiHidden/>
    <w:uiPriority w:val="99"/>
    <w:rPr>
      <w:spacing w:val="6"/>
      <w:kern w:val="20"/>
      <w:sz w:val="18"/>
      <w:szCs w:val="18"/>
    </w:rPr>
  </w:style>
  <w:style w:type="paragraph" w:customStyle="1" w:styleId="87">
    <w:name w:val="题注_中"/>
    <w:basedOn w:val="1"/>
    <w:qFormat/>
    <w:uiPriority w:val="0"/>
    <w:pPr>
      <w:topLinePunct w:val="0"/>
      <w:spacing w:line="280" w:lineRule="exact"/>
      <w:ind w:firstLine="0"/>
      <w:jc w:val="center"/>
    </w:pPr>
    <w:rPr>
      <w:rFonts w:eastAsia="黑体"/>
      <w:spacing w:val="0"/>
      <w:kern w:val="2"/>
      <w:sz w:val="18"/>
    </w:rPr>
  </w:style>
  <w:style w:type="paragraph" w:customStyle="1" w:styleId="88">
    <w:name w:val="题注_英"/>
    <w:basedOn w:val="13"/>
    <w:qFormat/>
    <w:uiPriority w:val="0"/>
    <w:pPr>
      <w:spacing w:after="60" w:line="280" w:lineRule="exact"/>
      <w:jc w:val="center"/>
    </w:pPr>
    <w:rPr>
      <w:rFonts w:ascii="Times New Roman" w:hAnsi="Times New Roman"/>
      <w:b/>
      <w:bCs/>
      <w:spacing w:val="0"/>
      <w:kern w:val="2"/>
      <w:sz w:val="18"/>
      <w:szCs w:val="24"/>
    </w:rPr>
  </w:style>
  <w:style w:type="paragraph" w:customStyle="1" w:styleId="89">
    <w:name w:val="标题8"/>
    <w:basedOn w:val="1"/>
    <w:uiPriority w:val="0"/>
    <w:pPr>
      <w:topLinePunct w:val="0"/>
      <w:snapToGrid w:val="0"/>
      <w:spacing w:after="40" w:line="300" w:lineRule="exact"/>
      <w:ind w:firstLine="0"/>
      <w:jc w:val="center"/>
      <w:outlineLvl w:val="7"/>
    </w:pPr>
    <w:rPr>
      <w:rFonts w:eastAsia="方正书宋简体"/>
      <w:color w:val="000000"/>
      <w:spacing w:val="2"/>
      <w:kern w:val="2"/>
      <w:szCs w:val="20"/>
    </w:rPr>
  </w:style>
  <w:style w:type="character" w:customStyle="1" w:styleId="90">
    <w:name w:val="标题 1 Char"/>
    <w:link w:val="2"/>
    <w:uiPriority w:val="0"/>
    <w:rPr>
      <w:rFonts w:eastAsia="黑体"/>
      <w:spacing w:val="6"/>
      <w:kern w:val="44"/>
      <w:sz w:val="48"/>
    </w:rPr>
  </w:style>
  <w:style w:type="character" w:customStyle="1" w:styleId="91">
    <w:name w:val="标题 3 Char"/>
    <w:link w:val="4"/>
    <w:qFormat/>
    <w:uiPriority w:val="0"/>
    <w:rPr>
      <w:rFonts w:eastAsia="黑体"/>
      <w:bCs/>
      <w:spacing w:val="6"/>
      <w:kern w:val="20"/>
      <w:sz w:val="24"/>
    </w:rPr>
  </w:style>
  <w:style w:type="character" w:customStyle="1" w:styleId="92">
    <w:name w:val="尾注文本 Char"/>
    <w:link w:val="22"/>
    <w:uiPriority w:val="99"/>
    <w:rPr>
      <w:spacing w:val="6"/>
      <w:kern w:val="20"/>
    </w:rPr>
  </w:style>
  <w:style w:type="character" w:customStyle="1" w:styleId="93">
    <w:name w:val="标题 2 Char"/>
    <w:link w:val="3"/>
    <w:uiPriority w:val="0"/>
    <w:rPr>
      <w:rFonts w:eastAsia="楷体_GB2312"/>
      <w:b/>
      <w:bCs/>
      <w:spacing w:val="6"/>
      <w:kern w:val="20"/>
      <w:sz w:val="28"/>
    </w:rPr>
  </w:style>
  <w:style w:type="table" w:customStyle="1" w:styleId="94">
    <w:name w:val="网格型1"/>
    <w:basedOn w:val="3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5">
    <w:name w:val="浅色底纹2"/>
    <w:basedOn w:val="32"/>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6">
    <w:name w:val="浅色底纹1"/>
    <w:basedOn w:val="32"/>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97">
    <w:name w:val="页眉 Char1"/>
    <w:link w:val="25"/>
    <w:uiPriority w:val="0"/>
    <w:rPr>
      <w:spacing w:val="6"/>
      <w:kern w:val="20"/>
      <w:sz w:val="18"/>
      <w:szCs w:val="18"/>
    </w:rPr>
  </w:style>
  <w:style w:type="paragraph" w:styleId="98">
    <w:name w:val="No Spacing"/>
    <w:link w:val="99"/>
    <w:qFormat/>
    <w:uiPriority w:val="1"/>
    <w:rPr>
      <w:rFonts w:asciiTheme="minorHAnsi" w:hAnsiTheme="minorHAnsi" w:eastAsiaTheme="minorEastAsia" w:cstheme="minorBidi"/>
      <w:sz w:val="22"/>
      <w:szCs w:val="22"/>
      <w:lang w:val="en-US" w:eastAsia="zh-CN" w:bidi="ar-SA"/>
    </w:rPr>
  </w:style>
  <w:style w:type="character" w:customStyle="1" w:styleId="99">
    <w:name w:val="无间隔 Char"/>
    <w:basedOn w:val="34"/>
    <w:link w:val="98"/>
    <w:uiPriority w:val="1"/>
    <w:rPr>
      <w:rFonts w:asciiTheme="minorHAnsi" w:hAnsiTheme="minorHAnsi" w:eastAsiaTheme="minorEastAsia" w:cstheme="minorBidi"/>
      <w:sz w:val="22"/>
      <w:szCs w:val="22"/>
    </w:rPr>
  </w:style>
  <w:style w:type="character" w:customStyle="1" w:styleId="100">
    <w:name w:val="纯文本 Char"/>
    <w:basedOn w:val="34"/>
    <w:link w:val="20"/>
    <w:uiPriority w:val="99"/>
    <w:rPr>
      <w:rFonts w:ascii="宋体" w:hAnsi="Courier New" w:cs="Courier New"/>
      <w:kern w:val="2"/>
      <w:sz w:val="21"/>
      <w:szCs w:val="21"/>
    </w:rPr>
  </w:style>
  <w:style w:type="character" w:styleId="101">
    <w:name w:val="Placeholder Text"/>
    <w:semiHidden/>
    <w:uiPriority w:val="99"/>
    <w:rPr>
      <w:color w:val="808080"/>
    </w:rPr>
  </w:style>
  <w:style w:type="character" w:customStyle="1" w:styleId="102">
    <w:name w:val="页眉 字符"/>
    <w:uiPriority w:val="99"/>
  </w:style>
  <w:style w:type="paragraph" w:customStyle="1" w:styleId="103">
    <w:name w:val="中文通讯地址"/>
    <w:basedOn w:val="1"/>
    <w:link w:val="104"/>
    <w:uiPriority w:val="0"/>
    <w:pPr>
      <w:topLinePunct w:val="0"/>
      <w:spacing w:line="300" w:lineRule="auto"/>
      <w:ind w:firstLine="0"/>
      <w:jc w:val="center"/>
    </w:pPr>
    <w:rPr>
      <w:rFonts w:eastAsia="楷体"/>
      <w:spacing w:val="0"/>
      <w:kern w:val="2"/>
      <w:sz w:val="21"/>
      <w:szCs w:val="21"/>
    </w:rPr>
  </w:style>
  <w:style w:type="character" w:customStyle="1" w:styleId="104">
    <w:name w:val="中文通讯地址 Char"/>
    <w:link w:val="103"/>
    <w:locked/>
    <w:uiPriority w:val="0"/>
    <w:rPr>
      <w:rFonts w:eastAsia="楷体"/>
      <w:kern w:val="2"/>
      <w:sz w:val="21"/>
      <w:szCs w:val="21"/>
    </w:rPr>
  </w:style>
  <w:style w:type="character" w:customStyle="1" w:styleId="105">
    <w:name w:val="标题 5 Char"/>
    <w:basedOn w:val="34"/>
    <w:link w:val="6"/>
    <w:uiPriority w:val="0"/>
    <w:rPr>
      <w:spacing w:val="6"/>
      <w:kern w:val="20"/>
    </w:rPr>
  </w:style>
  <w:style w:type="character" w:customStyle="1" w:styleId="106">
    <w:name w:val="标题 6 Char"/>
    <w:basedOn w:val="34"/>
    <w:link w:val="7"/>
    <w:uiPriority w:val="0"/>
    <w:rPr>
      <w:rFonts w:ascii="Arial" w:hAnsi="Arial" w:eastAsia="黑体"/>
      <w:b/>
      <w:spacing w:val="6"/>
      <w:kern w:val="20"/>
      <w:sz w:val="24"/>
    </w:rPr>
  </w:style>
  <w:style w:type="character" w:customStyle="1" w:styleId="107">
    <w:name w:val="标题 7 Char"/>
    <w:basedOn w:val="34"/>
    <w:link w:val="8"/>
    <w:uiPriority w:val="0"/>
    <w:rPr>
      <w:b/>
      <w:spacing w:val="6"/>
      <w:kern w:val="20"/>
      <w:sz w:val="24"/>
    </w:rPr>
  </w:style>
  <w:style w:type="character" w:customStyle="1" w:styleId="108">
    <w:name w:val="标题 8 Char"/>
    <w:basedOn w:val="34"/>
    <w:link w:val="9"/>
    <w:uiPriority w:val="0"/>
    <w:rPr>
      <w:rFonts w:ascii="Arial" w:hAnsi="Arial" w:eastAsia="黑体"/>
      <w:spacing w:val="6"/>
      <w:kern w:val="20"/>
      <w:sz w:val="24"/>
    </w:rPr>
  </w:style>
  <w:style w:type="character" w:customStyle="1" w:styleId="109">
    <w:name w:val="标题 9 Char"/>
    <w:basedOn w:val="34"/>
    <w:link w:val="10"/>
    <w:uiPriority w:val="0"/>
    <w:rPr>
      <w:rFonts w:ascii="Arial" w:hAnsi="Arial" w:eastAsia="黑体"/>
      <w:spacing w:val="6"/>
      <w:kern w:val="20"/>
    </w:rPr>
  </w:style>
  <w:style w:type="character" w:customStyle="1" w:styleId="110">
    <w:name w:val="标题 4 Char"/>
    <w:link w:val="5"/>
    <w:uiPriority w:val="0"/>
    <w:rPr>
      <w:rFonts w:eastAsia="黑体"/>
      <w:spacing w:val="6"/>
      <w:kern w:val="20"/>
    </w:rPr>
  </w:style>
  <w:style w:type="paragraph" w:customStyle="1" w:styleId="111">
    <w:name w:val="英文摘要 关键字"/>
    <w:basedOn w:val="1"/>
    <w:link w:val="112"/>
    <w:qFormat/>
    <w:uiPriority w:val="0"/>
    <w:pPr>
      <w:topLinePunct w:val="0"/>
      <w:spacing w:line="280" w:lineRule="exact"/>
      <w:ind w:left="420" w:right="420" w:firstLine="0"/>
    </w:pPr>
    <w:rPr>
      <w:spacing w:val="0"/>
      <w:kern w:val="2"/>
      <w:sz w:val="18"/>
      <w:szCs w:val="18"/>
    </w:rPr>
  </w:style>
  <w:style w:type="character" w:customStyle="1" w:styleId="112">
    <w:name w:val="英文摘要 关键字 Char"/>
    <w:basedOn w:val="34"/>
    <w:link w:val="111"/>
    <w:uiPriority w:val="0"/>
    <w:rPr>
      <w:kern w:val="2"/>
      <w:sz w:val="18"/>
      <w:szCs w:val="18"/>
    </w:rPr>
  </w:style>
  <w:style w:type="paragraph" w:customStyle="1" w:styleId="113">
    <w:name w:val="图片标题 中文"/>
    <w:basedOn w:val="1"/>
    <w:link w:val="115"/>
    <w:uiPriority w:val="0"/>
    <w:pPr>
      <w:topLinePunct w:val="0"/>
      <w:ind w:firstLine="0"/>
      <w:jc w:val="center"/>
    </w:pPr>
    <w:rPr>
      <w:rFonts w:eastAsia="黑体" w:cs="宋体"/>
      <w:snapToGrid w:val="0"/>
      <w:spacing w:val="0"/>
      <w:kern w:val="0"/>
      <w:sz w:val="18"/>
      <w:szCs w:val="21"/>
    </w:rPr>
  </w:style>
  <w:style w:type="paragraph" w:customStyle="1" w:styleId="114">
    <w:name w:val="图片英文标题"/>
    <w:basedOn w:val="1"/>
    <w:link w:val="116"/>
    <w:qFormat/>
    <w:uiPriority w:val="0"/>
    <w:pPr>
      <w:topLinePunct w:val="0"/>
      <w:spacing w:after="60" w:line="240" w:lineRule="exact"/>
      <w:ind w:firstLine="0"/>
      <w:jc w:val="center"/>
      <w:textAlignment w:val="center"/>
    </w:pPr>
    <w:rPr>
      <w:rFonts w:cs="宋体"/>
      <w:snapToGrid w:val="0"/>
      <w:spacing w:val="0"/>
      <w:kern w:val="0"/>
      <w:sz w:val="18"/>
      <w:szCs w:val="21"/>
    </w:rPr>
  </w:style>
  <w:style w:type="character" w:customStyle="1" w:styleId="115">
    <w:name w:val="图片标题 中文 Char"/>
    <w:basedOn w:val="34"/>
    <w:link w:val="113"/>
    <w:uiPriority w:val="0"/>
    <w:rPr>
      <w:rFonts w:eastAsia="黑体" w:cs="宋体"/>
      <w:snapToGrid w:val="0"/>
      <w:sz w:val="18"/>
      <w:szCs w:val="21"/>
    </w:rPr>
  </w:style>
  <w:style w:type="character" w:customStyle="1" w:styleId="116">
    <w:name w:val="图片英文标题 Char"/>
    <w:basedOn w:val="34"/>
    <w:link w:val="114"/>
    <w:uiPriority w:val="0"/>
    <w:rPr>
      <w:rFonts w:cs="宋体"/>
      <w:snapToGrid w:val="0"/>
      <w:sz w:val="18"/>
      <w:szCs w:val="21"/>
    </w:rPr>
  </w:style>
  <w:style w:type="character" w:customStyle="1" w:styleId="117">
    <w:name w:val="参考文献 Char"/>
    <w:basedOn w:val="34"/>
    <w:link w:val="58"/>
    <w:uiPriority w:val="0"/>
    <w:rPr>
      <w:rFonts w:eastAsia="黑体"/>
      <w:spacing w:val="6"/>
      <w:kern w:val="20"/>
    </w:rPr>
  </w:style>
  <w:style w:type="character" w:customStyle="1" w:styleId="118">
    <w:name w:val="页脚 Char"/>
    <w:basedOn w:val="34"/>
    <w:link w:val="24"/>
    <w:uiPriority w:val="99"/>
    <w:rPr>
      <w:spacing w:val="6"/>
      <w:kern w:val="20"/>
      <w:sz w:val="18"/>
      <w:szCs w:val="18"/>
    </w:rPr>
  </w:style>
  <w:style w:type="paragraph" w:customStyle="1" w:styleId="119">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120">
    <w:name w:val="作者简介线"/>
    <w:qFormat/>
    <w:uiPriority w:val="0"/>
    <w:rPr>
      <w:rFonts w:ascii="Times New Roman" w:hAnsi="Times New Roman" w:eastAsia="黑体" w:cs="Times New Roman"/>
      <w:color w:val="000000"/>
      <w:spacing w:val="6"/>
      <w:kern w:val="20"/>
      <w:sz w:val="15"/>
      <w:szCs w:val="24"/>
      <w:u w:val="single"/>
      <w:lang w:val="en-US" w:eastAsia="zh-CN" w:bidi="ar-SA"/>
    </w:rPr>
  </w:style>
  <w:style w:type="table" w:customStyle="1" w:styleId="121">
    <w:name w:val="网格型2"/>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2">
    <w:name w:val="网格型3"/>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3">
    <w:name w:val="网格型4"/>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4">
    <w:name w:val="网格型5"/>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5">
    <w:name w:val="网格型6"/>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126">
    <w:name w:val="网格型7"/>
    <w:basedOn w:val="32"/>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27">
    <w:name w:val="_Style 116"/>
    <w:uiPriority w:val="0"/>
    <w:pPr>
      <w:widowControl w:val="0"/>
      <w:topLinePunct/>
      <w:ind w:firstLine="420"/>
      <w:jc w:val="both"/>
    </w:pPr>
    <w:rPr>
      <w:rFonts w:ascii="Times New Roman" w:hAnsi="Times New Roman" w:eastAsia="宋体" w:cs="Times New Roman"/>
      <w:spacing w:val="6"/>
      <w:kern w:val="20"/>
      <w:szCs w:val="24"/>
      <w:lang w:val="en-US" w:eastAsia="zh-CN" w:bidi="ar-SA"/>
    </w:rPr>
  </w:style>
  <w:style w:type="character" w:customStyle="1" w:styleId="128">
    <w:name w:val="副标题 Char"/>
    <w:link w:val="26"/>
    <w:uiPriority w:val="11"/>
    <w:rPr>
      <w:rFonts w:ascii="Calibri Light" w:hAnsi="Calibri Light"/>
      <w:b/>
      <w:bCs/>
      <w:kern w:val="28"/>
      <w:sz w:val="32"/>
      <w:szCs w:val="32"/>
    </w:rPr>
  </w:style>
  <w:style w:type="character" w:customStyle="1" w:styleId="129">
    <w:name w:val="HTML 预设格式 Char1"/>
    <w:basedOn w:val="34"/>
    <w:semiHidden/>
    <w:uiPriority w:val="99"/>
    <w:rPr>
      <w:rFonts w:ascii="Courier New" w:hAnsi="Courier New" w:cs="Courier New"/>
      <w:spacing w:val="6"/>
      <w:kern w:val="20"/>
    </w:rPr>
  </w:style>
  <w:style w:type="paragraph" w:customStyle="1" w:styleId="130">
    <w:name w:val="空行"/>
    <w:basedOn w:val="1"/>
    <w:uiPriority w:val="0"/>
    <w:pPr>
      <w:topLinePunct w:val="0"/>
      <w:snapToGrid w:val="0"/>
      <w:spacing w:line="200" w:lineRule="exact"/>
      <w:ind w:firstLine="0"/>
    </w:pPr>
    <w:rPr>
      <w:spacing w:val="0"/>
      <w:kern w:val="2"/>
      <w:szCs w:val="20"/>
    </w:rPr>
  </w:style>
  <w:style w:type="paragraph" w:customStyle="1" w:styleId="131">
    <w:name w:val="致谢"/>
    <w:basedOn w:val="27"/>
    <w:uiPriority w:val="0"/>
    <w:pPr>
      <w:ind w:firstLine="0"/>
    </w:pPr>
    <w:rPr>
      <w:sz w:val="17"/>
      <w:szCs w:val="17"/>
    </w:rPr>
  </w:style>
  <w:style w:type="paragraph" w:customStyle="1" w:styleId="132">
    <w:name w:val="大标题2"/>
    <w:basedOn w:val="1"/>
    <w:uiPriority w:val="0"/>
    <w:pPr>
      <w:topLinePunct w:val="0"/>
      <w:spacing w:line="432" w:lineRule="auto"/>
      <w:ind w:firstLine="0"/>
      <w:jc w:val="left"/>
    </w:pPr>
    <w:rPr>
      <w:rFonts w:cs="宋体"/>
      <w:b/>
      <w:bCs/>
      <w:spacing w:val="0"/>
      <w:kern w:val="2"/>
      <w:sz w:val="32"/>
      <w:szCs w:val="20"/>
    </w:rPr>
  </w:style>
  <w:style w:type="paragraph" w:customStyle="1" w:styleId="133">
    <w:name w:val="TOC Heading"/>
    <w:basedOn w:val="2"/>
    <w:next w:val="1"/>
    <w:qFormat/>
    <w:uiPriority w:val="39"/>
    <w:pPr>
      <w:widowControl/>
      <w:tabs>
        <w:tab w:val="clear" w:pos="3840"/>
        <w:tab w:val="clear" w:pos="8400"/>
      </w:tabs>
      <w:topLinePunct w:val="0"/>
      <w:spacing w:beforeLines="0" w:afterLines="0" w:line="259" w:lineRule="auto"/>
      <w:ind w:left="0" w:leftChars="0" w:right="0" w:rightChars="0"/>
      <w:jc w:val="left"/>
      <w:outlineLvl w:val="9"/>
    </w:pPr>
    <w:rPr>
      <w:rFonts w:ascii="Calibri Light" w:hAnsi="Calibri Light" w:eastAsia="宋体"/>
      <w:b/>
      <w:color w:val="2E74B5"/>
      <w:spacing w:val="0"/>
      <w:kern w:val="0"/>
      <w:sz w:val="32"/>
      <w:szCs w:val="32"/>
    </w:rPr>
  </w:style>
  <w:style w:type="paragraph" w:customStyle="1" w:styleId="134">
    <w:name w:val="表题"/>
    <w:basedOn w:val="135"/>
    <w:uiPriority w:val="0"/>
    <w:pPr>
      <w:spacing w:beforeLines="30" w:afterLines="20"/>
      <w:jc w:val="center"/>
    </w:pPr>
  </w:style>
  <w:style w:type="paragraph" w:customStyle="1" w:styleId="135">
    <w:name w:val="图题"/>
    <w:basedOn w:val="1"/>
    <w:uiPriority w:val="0"/>
    <w:pPr>
      <w:topLinePunct w:val="0"/>
      <w:spacing w:line="260" w:lineRule="exact"/>
      <w:ind w:firstLine="0"/>
    </w:pPr>
    <w:rPr>
      <w:spacing w:val="0"/>
      <w:kern w:val="2"/>
      <w:sz w:val="16"/>
      <w:szCs w:val="16"/>
    </w:rPr>
  </w:style>
  <w:style w:type="paragraph" w:customStyle="1" w:styleId="136">
    <w:name w:val="参考文献2"/>
    <w:basedOn w:val="1"/>
    <w:uiPriority w:val="0"/>
    <w:pPr>
      <w:topLinePunct w:val="0"/>
      <w:ind w:left="364" w:hanging="364"/>
    </w:pPr>
    <w:rPr>
      <w:spacing w:val="0"/>
      <w:kern w:val="2"/>
      <w:sz w:val="17"/>
      <w:szCs w:val="17"/>
    </w:rPr>
  </w:style>
  <w:style w:type="paragraph" w:customStyle="1" w:styleId="137">
    <w:name w:val="页眉2"/>
    <w:basedOn w:val="25"/>
    <w:uiPriority w:val="0"/>
    <w:pPr>
      <w:pBdr>
        <w:bottom w:val="single" w:color="auto" w:sz="8" w:space="1"/>
      </w:pBdr>
      <w:topLinePunct w:val="0"/>
      <w:snapToGrid/>
      <w:spacing w:line="360" w:lineRule="auto"/>
      <w:ind w:firstLine="0"/>
      <w:jc w:val="both"/>
    </w:pPr>
    <w:rPr>
      <w:spacing w:val="0"/>
      <w:kern w:val="2"/>
      <w:sz w:val="17"/>
      <w:szCs w:val="17"/>
    </w:rPr>
  </w:style>
  <w:style w:type="paragraph" w:customStyle="1" w:styleId="138">
    <w:name w:val="收稿日期"/>
    <w:basedOn w:val="1"/>
    <w:uiPriority w:val="0"/>
    <w:pPr>
      <w:topLinePunct w:val="0"/>
      <w:adjustRightInd w:val="0"/>
      <w:snapToGrid w:val="0"/>
      <w:ind w:firstLine="0"/>
    </w:pPr>
    <w:rPr>
      <w:spacing w:val="0"/>
      <w:kern w:val="2"/>
      <w:sz w:val="17"/>
      <w:szCs w:val="17"/>
    </w:rPr>
  </w:style>
  <w:style w:type="paragraph" w:customStyle="1" w:styleId="139">
    <w:name w:val="作者"/>
    <w:basedOn w:val="1"/>
    <w:uiPriority w:val="0"/>
    <w:pPr>
      <w:topLinePunct w:val="0"/>
      <w:spacing w:line="1800" w:lineRule="auto"/>
      <w:ind w:firstLine="0"/>
    </w:pPr>
    <w:rPr>
      <w:b/>
      <w:spacing w:val="0"/>
      <w:kern w:val="2"/>
      <w:szCs w:val="20"/>
    </w:rPr>
  </w:style>
  <w:style w:type="paragraph" w:customStyle="1" w:styleId="140">
    <w:name w:val="大标题1"/>
    <w:basedOn w:val="1"/>
    <w:uiPriority w:val="0"/>
    <w:pPr>
      <w:topLinePunct w:val="0"/>
      <w:spacing w:before="960"/>
      <w:ind w:firstLine="0"/>
    </w:pPr>
    <w:rPr>
      <w:rFonts w:cs="宋体"/>
      <w:b/>
      <w:bCs/>
      <w:spacing w:val="0"/>
      <w:kern w:val="2"/>
      <w:sz w:val="32"/>
      <w:szCs w:val="20"/>
    </w:rPr>
  </w:style>
  <w:style w:type="paragraph" w:customStyle="1" w:styleId="141">
    <w:name w:val="页眉1"/>
    <w:basedOn w:val="25"/>
    <w:uiPriority w:val="0"/>
    <w:pPr>
      <w:pBdr>
        <w:bottom w:val="none" w:color="auto" w:sz="0" w:space="0"/>
      </w:pBdr>
      <w:topLinePunct w:val="0"/>
      <w:snapToGrid/>
      <w:spacing w:afterLines="10" w:line="336" w:lineRule="auto"/>
      <w:ind w:firstLine="0"/>
      <w:jc w:val="both"/>
    </w:pPr>
    <w:rPr>
      <w:spacing w:val="0"/>
      <w:kern w:val="2"/>
      <w:sz w:val="17"/>
      <w:szCs w:val="17"/>
    </w:rPr>
  </w:style>
  <w:style w:type="character" w:customStyle="1" w:styleId="142">
    <w:name w:val="正文文本 Char"/>
    <w:basedOn w:val="34"/>
    <w:link w:val="18"/>
    <w:semiHidden/>
    <w:uiPriority w:val="0"/>
    <w:rPr>
      <w:spacing w:val="6"/>
      <w:sz w:val="17"/>
    </w:rPr>
  </w:style>
  <w:style w:type="character" w:customStyle="1" w:styleId="143">
    <w:name w:val="正文文本缩进 Char"/>
    <w:basedOn w:val="34"/>
    <w:link w:val="19"/>
    <w:semiHidden/>
    <w:uiPriority w:val="0"/>
    <w:rPr>
      <w:spacing w:val="6"/>
      <w:kern w:val="20"/>
      <w:sz w:val="24"/>
    </w:rPr>
  </w:style>
  <w:style w:type="character" w:customStyle="1" w:styleId="144">
    <w:name w:val="正文文本缩进 2 Char"/>
    <w:basedOn w:val="34"/>
    <w:link w:val="21"/>
    <w:semiHidden/>
    <w:uiPriority w:val="0"/>
    <w:rPr>
      <w:color w:val="000000"/>
      <w:spacing w:val="6"/>
      <w:kern w:val="20"/>
      <w:szCs w:val="24"/>
    </w:rPr>
  </w:style>
  <w:style w:type="character" w:customStyle="1" w:styleId="145">
    <w:name w:val="正文文本缩进 3 Char"/>
    <w:basedOn w:val="34"/>
    <w:link w:val="28"/>
    <w:semiHidden/>
    <w:uiPriority w:val="0"/>
    <w:rPr>
      <w:color w:val="000000"/>
      <w:spacing w:val="6"/>
      <w:kern w:val="20"/>
      <w:szCs w:val="24"/>
    </w:rPr>
  </w:style>
  <w:style w:type="character" w:customStyle="1" w:styleId="146">
    <w:name w:val="正文文本 2 Char"/>
    <w:basedOn w:val="34"/>
    <w:link w:val="29"/>
    <w:semiHidden/>
    <w:uiPriority w:val="0"/>
    <w:rPr>
      <w:spacing w:val="6"/>
      <w:kern w:val="20"/>
    </w:rPr>
  </w:style>
  <w:style w:type="character" w:customStyle="1" w:styleId="147">
    <w:name w:val="正文文本 3 Char"/>
    <w:basedOn w:val="34"/>
    <w:link w:val="17"/>
    <w:semiHidden/>
    <w:uiPriority w:val="0"/>
    <w:rPr>
      <w:b/>
      <w:caps/>
      <w:color w:val="000000"/>
      <w:spacing w:val="6"/>
      <w:kern w:val="20"/>
      <w:szCs w:val="24"/>
    </w:rPr>
  </w:style>
  <w:style w:type="character" w:customStyle="1" w:styleId="148">
    <w:name w:val="未处理的提及1"/>
    <w:semiHidden/>
    <w:unhideWhenUsed/>
    <w:uiPriority w:val="99"/>
    <w:rPr>
      <w:color w:val="605E5C"/>
      <w:shd w:val="clear" w:color="auto" w:fill="E1DFDD"/>
    </w:rPr>
  </w:style>
  <w:style w:type="paragraph" w:styleId="149">
    <w:name w:val="Intense Quote"/>
    <w:basedOn w:val="1"/>
    <w:next w:val="1"/>
    <w:link w:val="150"/>
    <w:qFormat/>
    <w:uiPriority w:val="30"/>
    <w:pPr>
      <w:pBdr>
        <w:top w:val="single" w:color="4472C4" w:sz="4" w:space="10"/>
        <w:bottom w:val="single" w:color="4472C4" w:sz="4" w:space="10"/>
      </w:pBdr>
      <w:topLinePunct w:val="0"/>
      <w:spacing w:before="360" w:after="360"/>
      <w:ind w:left="864" w:right="864" w:firstLine="0"/>
      <w:jc w:val="center"/>
    </w:pPr>
    <w:rPr>
      <w:i/>
      <w:iCs/>
      <w:color w:val="4472C4"/>
    </w:rPr>
  </w:style>
  <w:style w:type="character" w:customStyle="1" w:styleId="150">
    <w:name w:val="明显引用 Char"/>
    <w:basedOn w:val="34"/>
    <w:link w:val="149"/>
    <w:uiPriority w:val="30"/>
    <w:rPr>
      <w:i/>
      <w:iCs/>
      <w:color w:val="4472C4"/>
      <w:spacing w:val="6"/>
      <w:kern w:val="20"/>
      <w:szCs w:val="24"/>
    </w:rPr>
  </w:style>
  <w:style w:type="paragraph" w:customStyle="1" w:styleId="151">
    <w:name w:val="Text"/>
    <w:basedOn w:val="1"/>
    <w:uiPriority w:val="0"/>
    <w:pPr>
      <w:topLinePunct w:val="0"/>
      <w:spacing w:line="252" w:lineRule="auto"/>
      <w:ind w:firstLine="240"/>
    </w:pPr>
    <w:rPr>
      <w:rFonts w:eastAsia="MS Mincho"/>
      <w:spacing w:val="0"/>
      <w:kern w:val="0"/>
      <w:szCs w:val="20"/>
      <w:lang w:eastAsia="en-US"/>
    </w:rPr>
  </w:style>
  <w:style w:type="paragraph" w:customStyle="1" w:styleId="152">
    <w:name w:val="bullet list"/>
    <w:basedOn w:val="18"/>
    <w:uiPriority w:val="0"/>
    <w:pPr>
      <w:widowControl/>
      <w:numPr>
        <w:ilvl w:val="0"/>
        <w:numId w:val="3"/>
      </w:numPr>
      <w:adjustRightInd/>
      <w:snapToGrid/>
      <w:spacing w:line="228" w:lineRule="auto"/>
      <w:jc w:val="both"/>
      <w:textAlignment w:val="auto"/>
    </w:pPr>
    <w:rPr>
      <w:spacing w:val="-1"/>
      <w:sz w:val="20"/>
      <w:lang w:eastAsia="en-US"/>
    </w:rPr>
  </w:style>
  <w:style w:type="paragraph" w:customStyle="1" w:styleId="153">
    <w:name w:val="Table Title"/>
    <w:basedOn w:val="1"/>
    <w:uiPriority w:val="0"/>
    <w:pPr>
      <w:widowControl/>
      <w:topLinePunct w:val="0"/>
      <w:ind w:firstLine="0"/>
      <w:jc w:val="center"/>
    </w:pPr>
    <w:rPr>
      <w:rFonts w:eastAsia="MS Mincho"/>
      <w:smallCaps/>
      <w:spacing w:val="0"/>
      <w:kern w:val="0"/>
      <w:sz w:val="16"/>
      <w:szCs w:val="20"/>
      <w:lang w:eastAsia="en-US"/>
    </w:rPr>
  </w:style>
  <w:style w:type="paragraph" w:customStyle="1" w:styleId="154">
    <w:name w:val="正文(电机)"/>
    <w:basedOn w:val="1"/>
    <w:qFormat/>
    <w:uiPriority w:val="0"/>
    <w:pPr>
      <w:topLinePunct w:val="0"/>
      <w:ind w:firstLine="400" w:firstLineChars="200"/>
    </w:pPr>
    <w:rPr>
      <w:spacing w:val="0"/>
      <w:kern w:val="0"/>
      <w:szCs w:val="20"/>
      <w:lang w:eastAsia="zh-TW"/>
    </w:rPr>
  </w:style>
  <w:style w:type="paragraph" w:customStyle="1" w:styleId="155">
    <w:name w:val="MTDisplayEquation"/>
    <w:basedOn w:val="1"/>
    <w:next w:val="1"/>
    <w:link w:val="156"/>
    <w:uiPriority w:val="0"/>
    <w:pPr>
      <w:tabs>
        <w:tab w:val="center" w:pos="2300"/>
        <w:tab w:val="right" w:pos="4600"/>
      </w:tabs>
      <w:topLinePunct w:val="0"/>
      <w:ind w:right="25" w:rightChars="12"/>
    </w:pPr>
    <w:rPr>
      <w:spacing w:val="0"/>
      <w:kern w:val="2"/>
      <w:sz w:val="21"/>
      <w:szCs w:val="21"/>
    </w:rPr>
  </w:style>
  <w:style w:type="character" w:customStyle="1" w:styleId="156">
    <w:name w:val="MTDisplayEquation Char"/>
    <w:link w:val="155"/>
    <w:uiPriority w:val="0"/>
    <w:rPr>
      <w:kern w:val="2"/>
      <w:sz w:val="21"/>
      <w:szCs w:val="21"/>
    </w:rPr>
  </w:style>
  <w:style w:type="character" w:customStyle="1" w:styleId="157">
    <w:name w:val="MTEquationSection"/>
    <w:uiPriority w:val="0"/>
    <w:rPr>
      <w:vanish/>
      <w:color w:val="FF0000"/>
    </w:rPr>
  </w:style>
  <w:style w:type="table" w:customStyle="1" w:styleId="158">
    <w:name w:val="Plain Table 2"/>
    <w:basedOn w:val="32"/>
    <w:uiPriority w:val="42"/>
    <w:tblPr>
      <w:tblBorders>
        <w:top w:val="single" w:color="7F7F7F" w:sz="4" w:space="0"/>
        <w:bottom w:val="single" w:color="7F7F7F" w:sz="4" w:space="0"/>
      </w:tblBorders>
      <w:tblCellMar>
        <w:top w:w="0" w:type="dxa"/>
        <w:left w:w="108" w:type="dxa"/>
        <w:bottom w:w="0" w:type="dxa"/>
        <w:right w:w="108" w:type="dxa"/>
      </w:tblCellMar>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159">
    <w:name w:val="tlid-translation"/>
    <w:uiPriority w:val="0"/>
  </w:style>
  <w:style w:type="character" w:customStyle="1" w:styleId="160">
    <w:name w:val="style1"/>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4.wmf"/><Relationship Id="rId30" Type="http://schemas.openxmlformats.org/officeDocument/2006/relationships/image" Target="media/image13.wmf"/><Relationship Id="rId3" Type="http://schemas.openxmlformats.org/officeDocument/2006/relationships/header" Target="header1.xml"/><Relationship Id="rId29" Type="http://schemas.openxmlformats.org/officeDocument/2006/relationships/oleObject" Target="embeddings/oleObject2.bin"/><Relationship Id="rId28" Type="http://schemas.openxmlformats.org/officeDocument/2006/relationships/image" Target="media/image12.wmf"/><Relationship Id="rId27" Type="http://schemas.openxmlformats.org/officeDocument/2006/relationships/oleObject" Target="embeddings/oleObject1.bin"/><Relationship Id="rId26" Type="http://schemas.openxmlformats.org/officeDocument/2006/relationships/image" Target="media/image11.wmf"/><Relationship Id="rId25" Type="http://schemas.openxmlformats.org/officeDocument/2006/relationships/image" Target="media/image10.wmf"/><Relationship Id="rId24" Type="http://schemas.openxmlformats.org/officeDocument/2006/relationships/image" Target="media/image9.wmf"/><Relationship Id="rId23" Type="http://schemas.openxmlformats.org/officeDocument/2006/relationships/image" Target="media/image8.wmf"/><Relationship Id="rId22" Type="http://schemas.openxmlformats.org/officeDocument/2006/relationships/image" Target="media/image7.wmf"/><Relationship Id="rId21" Type="http://schemas.openxmlformats.org/officeDocument/2006/relationships/image" Target="media/image6.wmf"/><Relationship Id="rId20" Type="http://schemas.openxmlformats.org/officeDocument/2006/relationships/image" Target="media/image5.wmf"/><Relationship Id="rId2" Type="http://schemas.openxmlformats.org/officeDocument/2006/relationships/settings" Target="settings.xml"/><Relationship Id="rId19" Type="http://schemas.openxmlformats.org/officeDocument/2006/relationships/image" Target="media/image4.wmf"/><Relationship Id="rId18" Type="http://schemas.openxmlformats.org/officeDocument/2006/relationships/image" Target="media/image3.wmf"/><Relationship Id="rId17" Type="http://schemas.openxmlformats.org/officeDocument/2006/relationships/image" Target="media/image2.wmf"/><Relationship Id="rId16" Type="http://schemas.openxmlformats.org/officeDocument/2006/relationships/image" Target="media/image1.wmf"/><Relationship Id="rId15" Type="http://schemas.openxmlformats.org/officeDocument/2006/relationships/theme" Target="theme/theme1.xml"/><Relationship Id="rId14" Type="http://schemas.openxmlformats.org/officeDocument/2006/relationships/header" Target="header9.xml"/><Relationship Id="rId13" Type="http://schemas.openxmlformats.org/officeDocument/2006/relationships/header" Target="header8.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9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q</Company>
  <Pages>15</Pages>
  <Words>4505</Words>
  <Characters>25683</Characters>
  <Lines>214</Lines>
  <Paragraphs>60</Paragraphs>
  <TotalTime>199</TotalTime>
  <ScaleCrop>false</ScaleCrop>
  <LinksUpToDate>false</LinksUpToDate>
  <CharactersWithSpaces>30128</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2022-07-21T09:20:00Z</dcterms:created>
  <dc:creator>q</dc:creator>
  <cp:lastModifiedBy>这是他 Sheldon</cp:lastModifiedBy>
  <cp:lastPrinted>2020-04-17T09:50:00Z</cp:lastPrinted>
  <dcterms:modified xsi:type="dcterms:W3CDTF">2024-09-03T23:19:07Z</dcterms:modified>
  <dc:title>1中华人民共和国中华人民共和国中华人民共和国中华人民共和国中华人民共和国中华人民共和国中华人</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2052-5.5.1.7991</vt:lpwstr>
  </property>
  <property fmtid="{D5CDD505-2E9C-101B-9397-08002B2CF9AE}" pid="4" name="ICV">
    <vt:lpwstr>4C69EA433D93C5A250A7C16661C10FB0_42</vt:lpwstr>
  </property>
</Properties>
</file>