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200"/>
        <w:jc w:val="center"/>
      </w:pPr>
      <w:r>
        <w:rPr>
          <w:b/>
          <w:i w:val="0"/>
        </w:rPr>
        <w:t>Introduction</w:t>
      </w:r>
    </w:p>
    <w:p>
      <w:pPr>
        <w:keepNext/>
        <w:spacing w:after="80" w:before="200"/>
      </w:pPr>
      <w:r>
        <w:rPr>
          <w:b/>
          <w:i w:val="0"/>
        </w:rPr>
        <w:t>Background of the Problem and Target Users</w:t>
      </w:r>
    </w:p>
    <w:p>
      <w:pPr>
        <w:spacing w:after="120"/>
        <w:jc w:val="both"/>
      </w:pPr>
      <w:r>
        <w:rPr>
          <w:b w:val="0"/>
          <w:i w:val="0"/>
        </w:rPr>
        <w:t>Small and medium retail enterprises perform several interdependent operations: staff recruitment and attendance monitoring, payroll, inventory replenishment from suppliers, purchase approval, and sales transaction recording [cite source]. When these operations are kept in separate tools or manual records, the same data is entered more than once and records may differ between departments [cite source].</w:t>
      </w:r>
    </w:p>
    <w:p>
      <w:pPr>
        <w:spacing w:after="120"/>
        <w:jc w:val="both"/>
      </w:pPr>
      <w:r>
        <w:rPr>
          <w:b w:val="0"/>
          <w:i w:val="0"/>
        </w:rPr>
        <w:t>Attendance records determine payroll computation. Manual or password-only attendance recording does not confirm that the person who clocked in is the employee concerned [cite source]. Facial recognition is a biometric method that can be used to verify identity at the time of clock-in [cite source].</w:t>
      </w:r>
    </w:p>
    <w:p>
      <w:pPr>
        <w:spacing w:after="120"/>
        <w:jc w:val="both"/>
      </w:pPr>
      <w:r>
        <w:rPr>
          <w:b w:val="0"/>
          <w:i w:val="0"/>
        </w:rPr>
        <w:t>ShelfSense was developed to integrate these operations in one web-based system with role-based access. This study evaluates the effectiveness and efficiency of its modules.</w:t>
      </w:r>
    </w:p>
    <w:p>
      <w:pPr>
        <w:spacing w:after="120"/>
        <w:jc w:val="both"/>
      </w:pPr>
      <w:r>
        <w:rPr>
          <w:b w:val="0"/>
          <w:i w:val="0"/>
        </w:rPr>
        <w:t>The target users are the nine user levels defined in the system: the Owner, HR Head, HR Staff, Employee (Cashier), Trainee, Store Manager, Finance Head, Finance Staff, and Supplier. Job applicants hold no account and use only the public application page.</w:t>
      </w:r>
    </w:p>
    <w:p>
      <w:pPr>
        <w:keepNext/>
        <w:spacing w:after="80" w:before="200"/>
      </w:pPr>
      <w:r>
        <w:rPr>
          <w:b/>
          <w:i w:val="0"/>
        </w:rPr>
        <w:t>Brief Description of the Software System</w:t>
      </w:r>
    </w:p>
    <w:p>
      <w:pPr>
        <w:spacing w:after="120"/>
        <w:jc w:val="both"/>
      </w:pPr>
      <w:r>
        <w:rPr>
          <w:b w:val="0"/>
          <w:i w:val="0"/>
        </w:rPr>
        <w:t>ShelfSense: A Web-Based Integrated Retail Management System with Facial Recognition Attendance Verification, Multi-Role Human Resource Administration, Supplier-Linked Inventory Procurement, and Point-of-Sale Transaction Processing for Small and Medium Retail Enterprises is organized into four functional areas:</w:t>
      </w:r>
    </w:p>
    <w:p>
      <w:pPr>
        <w:pStyle w:val="ListBullet"/>
        <w:spacing w:after="40"/>
      </w:pPr>
      <w:r>
        <w:rPr>
          <w:b/>
        </w:rPr>
        <w:t xml:space="preserve">Facial recognition attendance verification: </w:t>
      </w:r>
      <w:r>
        <w:rPr>
          <w:b w:val="0"/>
        </w:rPr>
        <w:t>Face ID enrollment in the user profile and face verification when a cashier clocks in at a POS register.</w:t>
      </w:r>
    </w:p>
    <w:p>
      <w:pPr>
        <w:pStyle w:val="ListBullet"/>
        <w:spacing w:after="40"/>
      </w:pPr>
      <w:r>
        <w:rPr>
          <w:b/>
        </w:rPr>
        <w:t xml:space="preserve">Multi-role human resource administration: </w:t>
      </w:r>
      <w:r>
        <w:rPr>
          <w:b w:val="0"/>
        </w:rPr>
        <w:t>applicants, interviews, contracts, job postings and approvals, trainees and weekly trainee reports, schedules, attendance and attendance review, leave requests, and payroll, handled by the HR Head and HR Staff with Owner oversight.</w:t>
      </w:r>
    </w:p>
    <w:p>
      <w:pPr>
        <w:pStyle w:val="ListBullet"/>
        <w:spacing w:after="40"/>
      </w:pPr>
      <w:r>
        <w:rPr>
          <w:b/>
        </w:rPr>
        <w:t xml:space="preserve">Supplier-linked inventory procurement: </w:t>
      </w:r>
      <w:r>
        <w:rPr>
          <w:b w:val="0"/>
        </w:rPr>
        <w:t>store manager requisitions, finance approval of requisitions and payments, budget, purchase orders, supplier invoices, goods receipts, inventory, product catalog, and product proposals between store managers, suppliers, and the Owner.</w:t>
      </w:r>
    </w:p>
    <w:p>
      <w:pPr>
        <w:pStyle w:val="ListBullet"/>
        <w:spacing w:after="40"/>
      </w:pPr>
      <w:r>
        <w:rPr>
          <w:b/>
        </w:rPr>
        <w:t xml:space="preserve">Point-of-sale transaction processing: </w:t>
      </w:r>
      <w:r>
        <w:rPr>
          <w:b w:val="0"/>
        </w:rPr>
        <w:t>checkout with barcode lookup, deals, discounts, and cash or digital payment; order history; void order; register budget; and daily sales.</w:t>
      </w:r>
    </w:p>
    <w:p>
      <w:pPr>
        <w:spacing w:after="40"/>
      </w:pPr>
      <w:r>
        <w:rPr>
          <w:b w:val="0"/>
          <w:i w:val="0"/>
        </w:rPr>
      </w:r>
    </w:p>
    <w:p>
      <w:pPr>
        <w:spacing w:after="120"/>
        <w:jc w:val="both"/>
      </w:pPr>
      <w:r>
        <w:rPr>
          <w:b w:val="0"/>
          <w:i w:val="0"/>
        </w:rPr>
        <w:t>Each user level is assigned a portal that exposes only the modules for that role. Table 1 lists the modules available to each user level.</w:t>
      </w:r>
    </w:p>
    <w:p>
      <w:pPr>
        <w:keepNext/>
        <w:spacing w:after="80"/>
      </w:pPr>
      <w:r>
        <w:rPr>
          <w:b/>
          <w:i w:val="0"/>
        </w:rPr>
        <w:t>Table 1. Modules of ShelfSense by User Level</w:t>
      </w:r>
    </w:p>
    <w:tbl>
      <w:tblPr>
        <w:tblStyle w:val="TableGrid"/>
        <w:tblW w:type="auto" w:w="0"/>
        <w:jc w:val="center"/>
        <w:tblLayout w:type="fixed"/>
        <w:tblLook w:firstColumn="1" w:firstRow="1" w:lastColumn="0" w:lastRow="0" w:noHBand="0" w:noVBand="1" w:val="04A0"/>
      </w:tblPr>
      <w:tblGrid>
        <w:gridCol w:w="2016"/>
        <w:gridCol w:w="7344"/>
      </w:tblGrid>
      <w:tr>
        <w:trPr>
          <w:tblHeader w:val="true"/>
          <w:cantSplit w:val="true"/>
        </w:trPr>
        <w:tc>
          <w:tcPr>
            <w:tcW w:type="dxa" w:w="2016"/>
            <w:shd w:val="clear" w:color="auto" w:fill="D9E2F3"/>
          </w:tcPr>
          <w:p>
            <w:pPr>
              <w:spacing w:after="40"/>
            </w:pPr>
            <w:r>
              <w:rPr>
                <w:sz w:val="20"/>
              </w:rPr>
            </w:r>
            <w:r>
              <w:rPr>
                <w:b/>
                <w:sz w:val="20"/>
              </w:rPr>
              <w:t>User Level</w:t>
            </w:r>
          </w:p>
        </w:tc>
        <w:tc>
          <w:tcPr>
            <w:tcW w:type="dxa" w:w="7344"/>
            <w:shd w:val="clear" w:color="auto" w:fill="D9E2F3"/>
          </w:tcPr>
          <w:p>
            <w:pPr>
              <w:spacing w:after="40"/>
            </w:pPr>
            <w:r>
              <w:rPr>
                <w:sz w:val="20"/>
              </w:rPr>
            </w:r>
            <w:r>
              <w:rPr>
                <w:b/>
                <w:sz w:val="20"/>
              </w:rPr>
              <w:t>Modules</w:t>
            </w:r>
          </w:p>
        </w:tc>
      </w:tr>
      <w:tr>
        <w:trPr>
          <w:cantSplit w:val="true"/>
        </w:trPr>
        <w:tc>
          <w:tcPr>
            <w:tcW w:type="dxa" w:w="2016"/>
          </w:tcPr>
          <w:p>
            <w:pPr>
              <w:spacing w:after="40"/>
            </w:pPr>
            <w:r>
              <w:rPr>
                <w:sz w:val="20"/>
              </w:rPr>
            </w:r>
            <w:r>
              <w:rPr>
                <w:b/>
                <w:sz w:val="20"/>
              </w:rPr>
              <w:t>Owner</w:t>
            </w:r>
          </w:p>
        </w:tc>
        <w:tc>
          <w:tcPr>
            <w:tcW w:type="dxa" w:w="7344"/>
          </w:tcPr>
          <w:p>
            <w:pPr>
              <w:spacing w:after="40"/>
            </w:pPr>
            <w:r>
              <w:rPr>
                <w:sz w:val="20"/>
              </w:rPr>
              <w:t>Owner Dashboard (overview of applicants, trainees, hired employees, and pending job postings); POS Accounts; Product Proposals (approval decisions); System Settings; Photo (profile picture) Approvals; oversight access to the HR modules (including Job Posting Approvals, Attendance Review, and Leave Requests) and the Finance modules.</w:t>
            </w:r>
          </w:p>
        </w:tc>
      </w:tr>
      <w:tr>
        <w:trPr>
          <w:cantSplit w:val="true"/>
        </w:trPr>
        <w:tc>
          <w:tcPr>
            <w:tcW w:type="dxa" w:w="2016"/>
          </w:tcPr>
          <w:p>
            <w:pPr>
              <w:spacing w:after="40"/>
            </w:pPr>
            <w:r>
              <w:rPr>
                <w:sz w:val="20"/>
              </w:rPr>
            </w:r>
            <w:r>
              <w:rPr>
                <w:b/>
                <w:sz w:val="20"/>
              </w:rPr>
              <w:t>HR Head</w:t>
            </w:r>
          </w:p>
        </w:tc>
        <w:tc>
          <w:tcPr>
            <w:tcW w:type="dxa" w:w="7344"/>
          </w:tcPr>
          <w:p>
            <w:pPr>
              <w:spacing w:after="40"/>
            </w:pPr>
            <w:r>
              <w:rPr>
                <w:sz w:val="20"/>
              </w:rPr>
              <w:t>HR Dashboard; Applicants; Interviews; Trainees (including weekly trainee report review); Contracts; Job Postings and Job Posting Approvals; Recruitment Calendar; Schedules; Attendance; Attendance Review; Payroll; Leave Requests.</w:t>
            </w:r>
          </w:p>
        </w:tc>
      </w:tr>
      <w:tr>
        <w:trPr>
          <w:cantSplit w:val="true"/>
        </w:trPr>
        <w:tc>
          <w:tcPr>
            <w:tcW w:type="dxa" w:w="2016"/>
          </w:tcPr>
          <w:p>
            <w:pPr>
              <w:spacing w:after="40"/>
            </w:pPr>
            <w:r>
              <w:rPr>
                <w:sz w:val="20"/>
              </w:rPr>
            </w:r>
            <w:r>
              <w:rPr>
                <w:b/>
                <w:sz w:val="20"/>
              </w:rPr>
              <w:t>HR Staff</w:t>
            </w:r>
          </w:p>
        </w:tc>
        <w:tc>
          <w:tcPr>
            <w:tcW w:type="dxa" w:w="7344"/>
          </w:tcPr>
          <w:p>
            <w:pPr>
              <w:spacing w:after="40"/>
            </w:pPr>
            <w:r>
              <w:rPr>
                <w:sz w:val="20"/>
              </w:rPr>
              <w:t>HR Dashboard; Applicants; Interviews; Trainees; Contracts; Job Postings; Recruitment Calendar; Schedules; Attendance; Payroll.</w:t>
            </w:r>
          </w:p>
        </w:tc>
      </w:tr>
      <w:tr>
        <w:trPr>
          <w:cantSplit w:val="true"/>
        </w:trPr>
        <w:tc>
          <w:tcPr>
            <w:tcW w:type="dxa" w:w="2016"/>
          </w:tcPr>
          <w:p>
            <w:pPr>
              <w:spacing w:after="40"/>
            </w:pPr>
            <w:r>
              <w:rPr>
                <w:sz w:val="20"/>
              </w:rPr>
            </w:r>
            <w:r>
              <w:rPr>
                <w:b/>
                <w:sz w:val="20"/>
              </w:rPr>
              <w:t>Employee (Cashier)</w:t>
            </w:r>
          </w:p>
        </w:tc>
        <w:tc>
          <w:tcPr>
            <w:tcW w:type="dxa" w:w="7344"/>
          </w:tcPr>
          <w:p>
            <w:pPr>
              <w:spacing w:after="40"/>
            </w:pPr>
            <w:r>
              <w:rPr>
                <w:sz w:val="20"/>
              </w:rPr>
              <w:t>POS Checkout (including barcode lookup, deals, and digital payments); POS Budget; Order History / Recent Transactions; Switch Cashier; Leave Register; My Leaves.</w:t>
            </w:r>
          </w:p>
        </w:tc>
      </w:tr>
      <w:tr>
        <w:trPr>
          <w:cantSplit w:val="true"/>
        </w:trPr>
        <w:tc>
          <w:tcPr>
            <w:tcW w:type="dxa" w:w="2016"/>
          </w:tcPr>
          <w:p>
            <w:pPr>
              <w:spacing w:after="40"/>
            </w:pPr>
            <w:r>
              <w:rPr>
                <w:sz w:val="20"/>
              </w:rPr>
            </w:r>
            <w:r>
              <w:rPr>
                <w:b/>
                <w:sz w:val="20"/>
              </w:rPr>
              <w:t>Trainee</w:t>
            </w:r>
          </w:p>
        </w:tc>
        <w:tc>
          <w:tcPr>
            <w:tcW w:type="dxa" w:w="7344"/>
          </w:tcPr>
          <w:p>
            <w:pPr>
              <w:spacing w:after="40"/>
            </w:pPr>
            <w:r>
              <w:rPr>
                <w:sz w:val="20"/>
              </w:rPr>
              <w:t>My Dashboard (contract acceptance and weekly reports), plus the modules of the department the trainee is assigned to: HR modules (HR Dashboard, Applicants, Interviews, Trainees, Contracts, Schedules, Attendance, Payroll), Cashier modules (Checkout, Order History), or the Finance Dashboard.</w:t>
            </w:r>
          </w:p>
        </w:tc>
      </w:tr>
      <w:tr>
        <w:trPr>
          <w:cantSplit w:val="true"/>
        </w:trPr>
        <w:tc>
          <w:tcPr>
            <w:tcW w:type="dxa" w:w="2016"/>
          </w:tcPr>
          <w:p>
            <w:pPr>
              <w:spacing w:after="40"/>
            </w:pPr>
            <w:r>
              <w:rPr>
                <w:sz w:val="20"/>
              </w:rPr>
            </w:r>
            <w:r>
              <w:rPr>
                <w:b/>
                <w:sz w:val="20"/>
              </w:rPr>
              <w:t>Store Manager</w:t>
            </w:r>
          </w:p>
        </w:tc>
        <w:tc>
          <w:tcPr>
            <w:tcW w:type="dxa" w:w="7344"/>
          </w:tcPr>
          <w:p>
            <w:pPr>
              <w:spacing w:after="40"/>
            </w:pPr>
            <w:r>
              <w:rPr>
                <w:sz w:val="20"/>
              </w:rPr>
              <w:t>Store Manager Dashboard; Requisitions; Inventory; Product Proposals; Catalog &amp; Deals; Budget (register budget allocation); Schedules; My Leaves.</w:t>
            </w:r>
          </w:p>
        </w:tc>
      </w:tr>
      <w:tr>
        <w:trPr>
          <w:cantSplit w:val="true"/>
        </w:trPr>
        <w:tc>
          <w:tcPr>
            <w:tcW w:type="dxa" w:w="2016"/>
          </w:tcPr>
          <w:p>
            <w:pPr>
              <w:spacing w:after="40"/>
            </w:pPr>
            <w:r>
              <w:rPr>
                <w:sz w:val="20"/>
              </w:rPr>
            </w:r>
            <w:r>
              <w:rPr>
                <w:b/>
                <w:sz w:val="20"/>
              </w:rPr>
              <w:t>Finance Head</w:t>
            </w:r>
          </w:p>
        </w:tc>
        <w:tc>
          <w:tcPr>
            <w:tcW w:type="dxa" w:w="7344"/>
          </w:tcPr>
          <w:p>
            <w:pPr>
              <w:spacing w:after="40"/>
            </w:pPr>
            <w:r>
              <w:rPr>
                <w:sz w:val="20"/>
              </w:rPr>
              <w:t>Finance Head Dashboard; Requisitions &amp; Payments (approval of purchase requisitions and purchase-order payments); Budget; Revenue Split; My Leaves.</w:t>
            </w:r>
          </w:p>
        </w:tc>
      </w:tr>
      <w:tr>
        <w:trPr>
          <w:cantSplit w:val="true"/>
        </w:trPr>
        <w:tc>
          <w:tcPr>
            <w:tcW w:type="dxa" w:w="2016"/>
          </w:tcPr>
          <w:p>
            <w:pPr>
              <w:spacing w:after="40"/>
            </w:pPr>
            <w:r>
              <w:rPr>
                <w:sz w:val="20"/>
              </w:rPr>
            </w:r>
            <w:r>
              <w:rPr>
                <w:b/>
                <w:sz w:val="20"/>
              </w:rPr>
              <w:t>Finance Staff</w:t>
            </w:r>
          </w:p>
        </w:tc>
        <w:tc>
          <w:tcPr>
            <w:tcW w:type="dxa" w:w="7344"/>
          </w:tcPr>
          <w:p>
            <w:pPr>
              <w:spacing w:after="40"/>
            </w:pPr>
            <w:r>
              <w:rPr>
                <w:sz w:val="20"/>
              </w:rPr>
              <w:t>Finance Staff Dashboard; Pending Requisitions; Purchase Orders (payment requests); Budget View; My Leaves.</w:t>
            </w:r>
          </w:p>
        </w:tc>
      </w:tr>
      <w:tr>
        <w:trPr>
          <w:cantSplit w:val="true"/>
        </w:trPr>
        <w:tc>
          <w:tcPr>
            <w:tcW w:type="dxa" w:w="2016"/>
          </w:tcPr>
          <w:p>
            <w:pPr>
              <w:spacing w:after="40"/>
            </w:pPr>
            <w:r>
              <w:rPr>
                <w:sz w:val="20"/>
              </w:rPr>
            </w:r>
            <w:r>
              <w:rPr>
                <w:b/>
                <w:sz w:val="20"/>
              </w:rPr>
              <w:t>Supplier</w:t>
            </w:r>
          </w:p>
        </w:tc>
        <w:tc>
          <w:tcPr>
            <w:tcW w:type="dxa" w:w="7344"/>
          </w:tcPr>
          <w:p>
            <w:pPr>
              <w:spacing w:after="40"/>
            </w:pPr>
            <w:r>
              <w:rPr>
                <w:sz w:val="20"/>
              </w:rPr>
              <w:t>Supplier Dashboard; Purchase Orders; Invoices; Products; Product Proposals.</w:t>
            </w:r>
          </w:p>
        </w:tc>
      </w:tr>
    </w:tbl>
    <w:p>
      <w:pPr>
        <w:spacing w:after="80"/>
      </w:pPr>
      <w:r>
        <w:rPr>
          <w:b w:val="0"/>
          <w:i w:val="0"/>
        </w:rPr>
      </w:r>
    </w:p>
    <w:p>
      <w:pPr>
        <w:spacing w:after="120"/>
        <w:jc w:val="both"/>
      </w:pPr>
      <w:r>
        <w:rPr>
          <w:b w:val="0"/>
          <w:i w:val="0"/>
        </w:rPr>
        <w:t>The following modules are shared by all account holders: Login (with the Staff Portal employee-number check), First-Login Password Setup, Password Reset by One-Time PIN, Profile (profile picture and Face ID enrollment), My Leaves, My Payslip, and Notifications. Applicants use the public Apply page to submit an application and view open job postings.</w:t>
      </w:r>
    </w:p>
    <w:p>
      <w:pPr>
        <w:keepNext/>
        <w:spacing w:after="80" w:before="200"/>
      </w:pPr>
      <w:r>
        <w:rPr>
          <w:b/>
          <w:i w:val="0"/>
        </w:rPr>
        <w:t>Statement of the Problem</w:t>
      </w:r>
    </w:p>
    <w:p>
      <w:pPr>
        <w:spacing w:after="120"/>
        <w:jc w:val="both"/>
      </w:pPr>
      <w:r>
        <w:rPr>
          <w:b w:val="0"/>
          <w:i w:val="0"/>
        </w:rPr>
        <w:t>This study determines the effectiveness and efficiency of each module of ShelfSense as reviewed by IT professors. In this study, effectiveness refers to functional correctness, task completion, and role-based access control, and efficiency refers to processing time. Specifically, it seeks to answer the following questions:</w:t>
      </w:r>
    </w:p>
    <w:p>
      <w:pPr>
        <w:spacing w:after="40"/>
        <w:ind w:left="576"/>
        <w:jc w:val="both"/>
      </w:pPr>
      <w:r>
        <w:rPr>
          <w:b w:val="0"/>
          <w:i w:val="0"/>
        </w:rPr>
        <w:t>1.  What is the profile of the 10 IT professors of NCST Dasmariñas, Cavite who serve as reviewers, in terms of age group, gender (when voluntarily provided), and position?</w:t>
      </w:r>
    </w:p>
    <w:p>
      <w:pPr>
        <w:spacing w:after="40"/>
        <w:ind w:left="576"/>
        <w:jc w:val="both"/>
      </w:pPr>
      <w:r>
        <w:rPr>
          <w:b w:val="0"/>
          <w:i w:val="0"/>
        </w:rPr>
        <w:t>2.  Does each module produce correct results, such as payroll computation, attendance recording, requisition and payment approval routing, stock updates, and sales totals?</w:t>
      </w:r>
    </w:p>
    <w:p>
      <w:pPr>
        <w:spacing w:after="40"/>
        <w:ind w:left="576"/>
        <w:jc w:val="both"/>
      </w:pPr>
      <w:r>
        <w:rPr>
          <w:b w:val="0"/>
          <w:i w:val="0"/>
        </w:rPr>
        <w:t>3.  What is the task completion rate when the main task of each module is performed from start to end?</w:t>
      </w:r>
    </w:p>
    <w:p>
      <w:pPr>
        <w:spacing w:after="40"/>
        <w:ind w:left="576"/>
        <w:jc w:val="both"/>
      </w:pPr>
      <w:r>
        <w:rPr>
          <w:b w:val="0"/>
          <w:i w:val="0"/>
        </w:rPr>
        <w:t>4.  What is the processing time of the main tasks of each module?</w:t>
      </w:r>
    </w:p>
    <w:p>
      <w:pPr>
        <w:spacing w:after="40"/>
        <w:ind w:left="576"/>
        <w:jc w:val="both"/>
      </w:pPr>
      <w:r>
        <w:rPr>
          <w:b w:val="0"/>
          <w:i w:val="0"/>
        </w:rPr>
        <w:t>5.  Does each user level access only the modules assigned to it?</w:t>
      </w:r>
    </w:p>
    <w:p>
      <w:pPr>
        <w:spacing w:after="40"/>
        <w:ind w:left="576"/>
        <w:jc w:val="both"/>
      </w:pPr>
      <w:r>
        <w:rPr>
          <w:b w:val="0"/>
          <w:i w:val="0"/>
        </w:rPr>
        <w:t>6.  What defects and improvements do the reviewers identify in each module?</w:t>
      </w:r>
    </w:p>
    <w:p>
      <w:pPr>
        <w:keepNext/>
        <w:spacing w:after="80" w:before="200"/>
      </w:pPr>
      <w:r>
        <w:rPr>
          <w:b/>
          <w:i w:val="0"/>
        </w:rPr>
        <w:t>General and Specific Objectives</w:t>
      </w:r>
    </w:p>
    <w:p>
      <w:pPr>
        <w:spacing w:after="120"/>
        <w:jc w:val="both"/>
      </w:pPr>
      <w:r>
        <w:rPr>
          <w:b w:val="0"/>
          <w:i w:val="0"/>
        </w:rPr>
        <w:t>The general objective is to determine the effectiveness and efficiency of each module of ShelfSense as reviewed by 10 IT professors of National College of Science and Technology (NCST), Dasmariñas, Cavite.</w:t>
      </w:r>
    </w:p>
    <w:p>
      <w:pPr>
        <w:spacing w:after="120"/>
        <w:jc w:val="both"/>
      </w:pPr>
      <w:r>
        <w:rPr>
          <w:b w:val="0"/>
          <w:i w:val="0"/>
        </w:rPr>
        <w:t>The specific objectives are to:</w:t>
      </w:r>
    </w:p>
    <w:p>
      <w:pPr>
        <w:spacing w:after="40"/>
        <w:ind w:left="576"/>
        <w:jc w:val="both"/>
      </w:pPr>
      <w:r>
        <w:rPr>
          <w:b w:val="0"/>
          <w:i w:val="0"/>
        </w:rPr>
        <w:t>1.  describe the profile of the reviewers in terms of age group, gender (when voluntarily provided), and position;</w:t>
      </w:r>
    </w:p>
    <w:p>
      <w:pPr>
        <w:spacing w:after="40"/>
        <w:ind w:left="576"/>
        <w:jc w:val="both"/>
      </w:pPr>
      <w:r>
        <w:rPr>
          <w:b w:val="0"/>
          <w:i w:val="0"/>
        </w:rPr>
        <w:t>2.  verify the functional correctness of the modules of each user level;</w:t>
      </w:r>
    </w:p>
    <w:p>
      <w:pPr>
        <w:spacing w:after="40"/>
        <w:ind w:left="576"/>
        <w:jc w:val="both"/>
      </w:pPr>
      <w:r>
        <w:rPr>
          <w:b w:val="0"/>
          <w:i w:val="0"/>
        </w:rPr>
        <w:t>3.  measure the task completion rate of the main task of each module;</w:t>
      </w:r>
    </w:p>
    <w:p>
      <w:pPr>
        <w:spacing w:after="40"/>
        <w:ind w:left="576"/>
        <w:jc w:val="both"/>
      </w:pPr>
      <w:r>
        <w:rPr>
          <w:b w:val="0"/>
          <w:i w:val="0"/>
        </w:rPr>
        <w:t>4.  measure the processing time of the main task of each module;</w:t>
      </w:r>
    </w:p>
    <w:p>
      <w:pPr>
        <w:spacing w:after="40"/>
        <w:ind w:left="576"/>
        <w:jc w:val="both"/>
      </w:pPr>
      <w:r>
        <w:rPr>
          <w:b w:val="0"/>
          <w:i w:val="0"/>
        </w:rPr>
        <w:t>5.  verify that each user level can access only its assigned modules; and</w:t>
      </w:r>
    </w:p>
    <w:p>
      <w:pPr>
        <w:spacing w:after="40"/>
        <w:ind w:left="576"/>
        <w:jc w:val="both"/>
      </w:pPr>
      <w:r>
        <w:rPr>
          <w:b w:val="0"/>
          <w:i w:val="0"/>
        </w:rPr>
        <w:t>6.  record the defects found and recommend prioritized improvements.</w:t>
      </w:r>
    </w:p>
    <w:p>
      <w:pPr>
        <w:keepNext/>
        <w:spacing w:after="80" w:before="200"/>
      </w:pPr>
      <w:r>
        <w:rPr>
          <w:b/>
          <w:i w:val="0"/>
        </w:rPr>
        <w:t>Scope and Limitations</w:t>
      </w:r>
    </w:p>
    <w:p>
      <w:pPr>
        <w:spacing w:after="120"/>
        <w:jc w:val="both"/>
      </w:pPr>
      <w:r>
        <w:rPr>
          <w:b w:val="0"/>
          <w:i w:val="0"/>
        </w:rPr>
        <w:t>The study covers the modules listed in Table 1 for the nine user levels, the shared modules, and the public Apply page. Ten IT professors of NCST, Dasmariñas, Cavite review each module by performing its main task and checking the result against the expected output. The criteria are functional correctness, task completion, processing time, and role-based access control. Face ID is enabled for all roles that use it during the evaluation, including cashiers.</w:t>
      </w:r>
    </w:p>
    <w:p>
      <w:pPr>
        <w:spacing w:after="120"/>
        <w:jc w:val="both"/>
      </w:pPr>
      <w:r>
        <w:rPr>
          <w:b w:val="0"/>
          <w:i w:val="0"/>
        </w:rPr>
        <w:t>The study is limited to effectiveness and efficiency as defined above. It does not measure user satisfaction, interface design, or source code quality, and it does not include security testing beyond role-based access. The reviewers are evaluators and not the actual operators of a business. Processing time depends on the equipment and network used during the evaluation. The results apply only to the version of ShelfSense evaluated and to the 10 participating IT professors, and cannot be generalized to other systems or businesses.</w:t>
      </w:r>
    </w:p>
    <w:p>
      <w:pPr>
        <w:keepNext/>
        <w:spacing w:after="80" w:before="200"/>
      </w:pPr>
      <w:r>
        <w:rPr>
          <w:b/>
          <w:i w:val="0"/>
        </w:rPr>
        <w:t>Significance of the Study</w:t>
      </w:r>
    </w:p>
    <w:p>
      <w:pPr>
        <w:keepNext/>
        <w:spacing w:after="120"/>
        <w:jc w:val="both"/>
      </w:pPr>
      <w:r>
        <w:rPr>
          <w:b w:val="0"/>
          <w:i w:val="0"/>
        </w:rPr>
        <w:t>The findings of this study provide the following:</w:t>
      </w:r>
    </w:p>
    <w:p>
      <w:pPr>
        <w:pStyle w:val="ListBullet"/>
        <w:spacing w:after="40"/>
      </w:pPr>
      <w:r>
        <w:rPr>
          <w:b/>
        </w:rPr>
        <w:t xml:space="preserve">Owners and management of small and medium retail enterprises: </w:t>
      </w:r>
      <w:r>
        <w:rPr>
          <w:b w:val="0"/>
        </w:rPr>
        <w:t>evidence on whether the modules of the system work correctly and within acceptable time.</w:t>
      </w:r>
    </w:p>
    <w:p>
      <w:pPr>
        <w:pStyle w:val="ListBullet"/>
        <w:spacing w:after="40"/>
      </w:pPr>
      <w:r>
        <w:rPr>
          <w:b/>
        </w:rPr>
        <w:t xml:space="preserve">HR, finance, store, POS, and supplier users: </w:t>
      </w:r>
      <w:r>
        <w:rPr>
          <w:b w:val="0"/>
        </w:rPr>
        <w:t>identification of the modules that contain defects or restrict access incorrectly.</w:t>
      </w:r>
    </w:p>
    <w:p>
      <w:pPr>
        <w:pStyle w:val="ListBullet"/>
        <w:spacing w:after="40"/>
      </w:pPr>
      <w:r>
        <w:rPr>
          <w:b/>
        </w:rPr>
        <w:t xml:space="preserve">The developers of ShelfSense: </w:t>
      </w:r>
      <w:r>
        <w:rPr>
          <w:b w:val="0"/>
        </w:rPr>
        <w:t>a list of defects and processing-time results to prioritize in the next version.</w:t>
      </w:r>
    </w:p>
    <w:p>
      <w:pPr>
        <w:pStyle w:val="ListBullet"/>
        <w:spacing w:after="40"/>
      </w:pPr>
      <w:r>
        <w:rPr>
          <w:b/>
        </w:rPr>
        <w:t xml:space="preserve">Future researchers and the Computer Studies Department: </w:t>
      </w:r>
      <w:r>
        <w:rPr>
          <w:b w:val="0"/>
        </w:rPr>
        <w:t>a reference for evaluating integrated retail management systems.</w:t>
      </w:r>
    </w:p>
    <w:sectPr w:rsidR="00002161" w:rsidSect="00034616">
      <w:headerReference w:type="default" r:id="rId8"/>
      <w:footerReference w:type="default" r:id="rId9"/>
      <w:pgSz w:w="12240" w:h="15840"/>
      <w:pgMar w:top="1440" w:right="1526"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68C85" w14:textId="77777777" w:rsidR="000554AF" w:rsidRDefault="000554AF">
      <w:pPr>
        <w:spacing w:after="0" w:line="240" w:lineRule="auto"/>
      </w:pPr>
      <w:r>
        <w:separator/>
      </w:r>
    </w:p>
  </w:endnote>
  <w:endnote w:type="continuationSeparator" w:id="0">
    <w:p w14:paraId="6F7AD144" w14:textId="77777777" w:rsidR="000554AF" w:rsidRDefault="000554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FE8F6" w14:textId="4E956224" w:rsidR="00002161" w:rsidRDefault="0000216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66462" w14:textId="77777777" w:rsidR="000554AF" w:rsidRDefault="000554AF">
      <w:pPr>
        <w:spacing w:after="0" w:line="240" w:lineRule="auto"/>
      </w:pPr>
      <w:r>
        <w:separator/>
      </w:r>
    </w:p>
  </w:footnote>
  <w:footnote w:type="continuationSeparator" w:id="0">
    <w:p w14:paraId="7BD1DD02" w14:textId="77777777" w:rsidR="000554AF" w:rsidRDefault="000554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180E1" w14:textId="77777777" w:rsidR="007C6BB7" w:rsidRDefault="00000000">
    <w:pPr>
      <w:pStyle w:val="Header"/>
    </w:pPr>
    <w:r w:rsidRPr="00394FDD">
      <w:rPr>
        <w:noProof/>
      </w:rPr>
      <w:drawing>
        <wp:anchor distT="36576" distB="36576" distL="36576" distR="36576" simplePos="0" relativeHeight="251665408" behindDoc="0" locked="0" layoutInCell="1" allowOverlap="1" wp14:anchorId="1A87AFF8" wp14:editId="62768F4A">
          <wp:simplePos x="0" y="0"/>
          <wp:positionH relativeFrom="column">
            <wp:posOffset>38100</wp:posOffset>
          </wp:positionH>
          <wp:positionV relativeFrom="paragraph">
            <wp:posOffset>-200025</wp:posOffset>
          </wp:positionV>
          <wp:extent cx="638175" cy="552450"/>
          <wp:effectExtent l="19050" t="0" r="9525" b="0"/>
          <wp:wrapNone/>
          <wp:docPr id="2" name="Picture 4" descr="ncst master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cst master vector"/>
                  <pic:cNvPicPr>
                    <a:picLocks noChangeAspect="1" noChangeArrowheads="1"/>
                  </pic:cNvPicPr>
                </pic:nvPicPr>
                <pic:blipFill>
                  <a:blip r:embed="rId1"/>
                  <a:srcRect/>
                  <a:stretch>
                    <a:fillRect/>
                  </a:stretch>
                </pic:blipFill>
                <pic:spPr bwMode="auto">
                  <a:xfrm>
                    <a:off x="0" y="0"/>
                    <a:ext cx="643383" cy="556958"/>
                  </a:xfrm>
                  <a:prstGeom prst="rect">
                    <a:avLst/>
                  </a:prstGeom>
                  <a:noFill/>
                  <a:ln w="9525" algn="in">
                    <a:noFill/>
                    <a:miter lim="800000"/>
                    <a:headEnd/>
                    <a:tailEnd/>
                  </a:ln>
                </pic:spPr>
              </pic:pic>
            </a:graphicData>
          </a:graphic>
        </wp:anchor>
      </w:drawing>
    </w:r>
    <w:r>
      <w:rPr>
        <w:noProof/>
      </w:rPr>
      <mc:AlternateContent>
        <mc:Choice Requires="wps">
          <w:drawing>
            <wp:anchor distT="0" distB="0" distL="114300" distR="114300" simplePos="0" relativeHeight="251658240" behindDoc="0" locked="0" layoutInCell="1" allowOverlap="1" wp14:anchorId="7963EDAF" wp14:editId="09A250AF">
              <wp:simplePos x="0" y="0"/>
              <wp:positionH relativeFrom="column">
                <wp:posOffset>0</wp:posOffset>
              </wp:positionH>
              <wp:positionV relativeFrom="paragraph">
                <wp:posOffset>-532765</wp:posOffset>
              </wp:positionV>
              <wp:extent cx="0" cy="11125200"/>
              <wp:effectExtent l="9525" t="10160" r="9525" b="8890"/>
              <wp:wrapNone/>
              <wp:docPr id="7"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1252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04EA48" id="_x0000_t32" coordsize="21600,21600" o:spt="32" o:oned="t" path="m,l21600,21600e" filled="f">
              <v:path arrowok="t" fillok="f" o:connecttype="none"/>
              <o:lock v:ext="edit" shapetype="t"/>
            </v:shapetype>
            <v:shape id="AutoShape 1" o:spid="_x0000_s1026" type="#_x0000_t32" style="position:absolute;margin-left:0;margin-top:-41.95pt;width:0;height:87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"/>
          </w:pict>
        </mc:Fallback>
      </mc:AlternateContent>
    </w:r>
    <w:r>
      <w:rPr>
        <w:noProof/>
      </w:rPr>
      <mc:AlternateContent>
        <mc:Choice Requires="wps">
          <w:drawing>
            <wp:anchor distT="0" distB="0" distL="114300" distR="114300" simplePos="0" relativeHeight="251662336" behindDoc="0" locked="0" layoutInCell="1" allowOverlap="1" wp14:anchorId="32FDF1A9" wp14:editId="532CC10D">
              <wp:simplePos x="0" y="0"/>
              <wp:positionH relativeFrom="column">
                <wp:posOffset>-998855</wp:posOffset>
              </wp:positionH>
              <wp:positionV relativeFrom="paragraph">
                <wp:posOffset>493395</wp:posOffset>
              </wp:positionV>
              <wp:extent cx="7958455" cy="635"/>
              <wp:effectExtent l="10795" t="7620" r="12700" b="10795"/>
              <wp:wrapNone/>
              <wp:docPr id="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5845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BCA133" id="AutoShape 5" o:spid="_x0000_s1026" type="#_x0000_t32" style="position:absolute;margin-left:-78.65pt;margin-top:38.85pt;width:626.65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"/>
          </w:pict>
        </mc:Fallback>
      </mc:AlternateContent>
    </w:r>
    <w:r>
      <w:rPr>
        <w:noProof/>
      </w:rPr>
      <mc:AlternateContent>
        <mc:Choice Requires="wps">
          <w:drawing>
            <wp:anchor distT="0" distB="0" distL="114300" distR="114300" simplePos="0" relativeHeight="251661312" behindDoc="0" locked="0" layoutInCell="1" allowOverlap="1" wp14:anchorId="76F6F5B2" wp14:editId="7B3CB608">
              <wp:simplePos x="0" y="0"/>
              <wp:positionH relativeFrom="column">
                <wp:posOffset>-1320800</wp:posOffset>
              </wp:positionH>
              <wp:positionV relativeFrom="paragraph">
                <wp:posOffset>-297815</wp:posOffset>
              </wp:positionV>
              <wp:extent cx="8280400" cy="635"/>
              <wp:effectExtent l="12700" t="6985" r="12700" b="11430"/>
              <wp:wrapNone/>
              <wp:docPr id="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04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CED93A" id="AutoShape 4" o:spid="_x0000_s1026" type="#_x0000_t32" style="position:absolute;margin-left:-104pt;margin-top:-23.45pt;width:652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"/>
          </w:pict>
        </mc:Fallback>
      </mc:AlternateContent>
    </w:r>
    <w:r>
      <w:rPr>
        <w:noProof/>
      </w:rPr>
      <mc:AlternateContent>
        <mc:Choice Requires="wps">
          <w:drawing>
            <wp:anchor distT="0" distB="0" distL="114300" distR="114300" simplePos="0" relativeHeight="251660288" behindDoc="0" locked="0" layoutInCell="1" allowOverlap="1" wp14:anchorId="63204139" wp14:editId="67730C55">
              <wp:simplePos x="0" y="0"/>
              <wp:positionH relativeFrom="column">
                <wp:posOffset>313055</wp:posOffset>
              </wp:positionH>
              <wp:positionV relativeFrom="paragraph">
                <wp:posOffset>-204470</wp:posOffset>
              </wp:positionV>
              <wp:extent cx="5579745" cy="698500"/>
              <wp:effectExtent l="0" t="0" r="3175" b="127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69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3D2D1" w14:textId="77777777" w:rsidR="007C6BB7" w:rsidRPr="00394FDD" w:rsidRDefault="00000000" w:rsidP="00A435E5">
                          <w:pPr>
                            <w:spacing w:after="0" w:line="240" w:lineRule="auto"/>
                            <w:jc w:val="center"/>
                            <w:rPr>
                              <w:rFonts w:ascii="Arial Black" w:hAnsi="Arial Black" w:cs="Arial"/>
                              <w:b/>
                              <w:sz w:val="26"/>
                              <w:szCs w:val="26"/>
                            </w:rPr>
                          </w:pPr>
                          <w:r w:rsidRPr="00394FDD">
                            <w:rPr>
                              <w:rFonts w:ascii="Arial Black" w:hAnsi="Arial Black" w:cs="Arial"/>
                              <w:b/>
                              <w:sz w:val="26"/>
                              <w:szCs w:val="26"/>
                            </w:rPr>
                            <w:t>NATIONAL COLLEGE OF SCIENCE AND TECHNOLOGY</w:t>
                          </w:r>
                        </w:p>
                        <w:p w14:paraId="714B8892" w14:textId="77777777" w:rsidR="007C6BB7" w:rsidRDefault="00000000" w:rsidP="00A435E5">
                          <w:pPr>
                            <w:spacing w:after="0" w:line="240" w:lineRule="auto"/>
                            <w:jc w:val="center"/>
                            <w:rPr>
                              <w:rFonts w:cs="Arial"/>
                              <w:szCs w:val="24"/>
                            </w:rPr>
                          </w:pPr>
                          <w:r w:rsidRPr="00FD2FD2">
                            <w:rPr>
                              <w:rFonts w:cs="Arial"/>
                              <w:szCs w:val="24"/>
                            </w:rPr>
                            <w:t>Amafel Bldg. Aguinaldo Highway, Dasmarinas, Cavite</w:t>
                          </w:r>
                        </w:p>
                        <w:p w14:paraId="79C33190" w14:textId="77777777" w:rsidR="007C6BB7" w:rsidRDefault="00000000" w:rsidP="00A435E5">
                          <w:pPr>
                            <w:spacing w:after="0" w:line="240" w:lineRule="auto"/>
                            <w:jc w:val="center"/>
                            <w:rPr>
                              <w:rFonts w:cs="Arial"/>
                              <w:color w:val="548DD4" w:themeColor="text2" w:themeTint="99"/>
                              <w:szCs w:val="24"/>
                            </w:rPr>
                          </w:pPr>
                          <w:r>
                            <w:rPr>
                              <w:rFonts w:cs="Arial"/>
                              <w:color w:val="548DD4" w:themeColor="text2" w:themeTint="99"/>
                              <w:szCs w:val="24"/>
                            </w:rPr>
                            <w:t>Computer Studies</w:t>
                          </w:r>
                          <w:r w:rsidRPr="00FD2FD2">
                            <w:rPr>
                              <w:rFonts w:cs="Arial"/>
                              <w:color w:val="548DD4" w:themeColor="text2" w:themeTint="99"/>
                              <w:szCs w:val="24"/>
                            </w:rPr>
                            <w:t xml:space="preserve"> Department</w:t>
                          </w:r>
                        </w:p>
                        <w:p w14:paraId="50514A23" w14:textId="77777777" w:rsidR="007C6BB7" w:rsidRPr="00FD2FD2" w:rsidRDefault="007C6BB7" w:rsidP="00A435E5">
                          <w:pPr>
                            <w:spacing w:after="0" w:line="240" w:lineRule="auto"/>
                            <w:jc w:val="center"/>
                            <w:rPr>
                              <w:rFonts w:cs="Arial"/>
                              <w:color w:val="548DD4" w:themeColor="text2" w:themeTint="99"/>
                              <w:szCs w:val="24"/>
                            </w:rPr>
                          </w:pPr>
                        </w:p>
                        <w:p w14:paraId="5995FF0C" w14:textId="77777777" w:rsidR="007C6BB7" w:rsidRPr="00FD2FD2" w:rsidRDefault="007C6BB7" w:rsidP="00A435E5">
                          <w:pPr>
                            <w:spacing w:after="0" w:line="240" w:lineRule="auto"/>
                            <w:jc w:val="center"/>
                            <w:rPr>
                              <w:rFonts w:ascii="Arial Black" w:hAnsi="Arial Black" w:cs="Arial"/>
                              <w:b/>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204139" id="_x0000_t202" coordsize="21600,21600" o:spt="202" path="m,l,21600r21600,l21600,xe">
              <v:stroke joinstyle="miter"/>
              <v:path gradientshapeok="t" o:connecttype="rect"/>
            </v:shapetype>
            <v:shape id="Text Box 3" o:spid="_x0000_s1027" type="#_x0000_t202" style="position:absolute;margin-left:24.65pt;margin-top:-16.1pt;width:439.35pt;height: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" filled="f" stroked="f">
              <v:textbox>
                <w:txbxContent>
                  <w:p w14:paraId="78D3D2D1" w14:textId="77777777" w:rsidR="007C6BB7" w:rsidRPr="00394FDD" w:rsidRDefault="00000000" w:rsidP="00A435E5">
                    <w:pPr>
                      <w:spacing w:after="0" w:line="240" w:lineRule="auto"/>
                      <w:jc w:val="center"/>
                      <w:rPr>
                        <w:rFonts w:ascii="Arial Black" w:hAnsi="Arial Black" w:cs="Arial"/>
                        <w:b/>
                        <w:sz w:val="26"/>
                        <w:szCs w:val="26"/>
                      </w:rPr>
                    </w:pPr>
                    <w:r w:rsidRPr="00394FDD">
                      <w:rPr>
                        <w:rFonts w:ascii="Arial Black" w:hAnsi="Arial Black" w:cs="Arial"/>
                        <w:b/>
                        <w:sz w:val="26"/>
                        <w:szCs w:val="26"/>
                      </w:rPr>
                      <w:t>NATIONAL COLLEGE OF SCIENCE AND TECHNOLOGY</w:t>
                    </w:r>
                  </w:p>
                  <w:p w14:paraId="714B8892" w14:textId="77777777" w:rsidR="007C6BB7" w:rsidRDefault="00000000" w:rsidP="00A435E5">
                    <w:pPr>
                      <w:spacing w:after="0" w:line="240" w:lineRule="auto"/>
                      <w:jc w:val="center"/>
                      <w:rPr>
                        <w:rFonts w:cs="Arial"/>
                        <w:szCs w:val="24"/>
                      </w:rPr>
                    </w:pPr>
                    <w:r w:rsidRPr="00FD2FD2">
                      <w:rPr>
                        <w:rFonts w:cs="Arial"/>
                        <w:szCs w:val="24"/>
                      </w:rPr>
                      <w:t>Amafel Bldg. Aguinaldo Highway, Dasmarinas, Cavite</w:t>
                    </w:r>
                  </w:p>
                  <w:p w14:paraId="79C33190" w14:textId="77777777" w:rsidR="007C6BB7" w:rsidRDefault="00000000" w:rsidP="00A435E5">
                    <w:pPr>
                      <w:spacing w:after="0" w:line="240" w:lineRule="auto"/>
                      <w:jc w:val="center"/>
                      <w:rPr>
                        <w:rFonts w:cs="Arial"/>
                        <w:color w:val="548DD4" w:themeColor="text2" w:themeTint="99"/>
                        <w:szCs w:val="24"/>
                      </w:rPr>
                    </w:pPr>
                    <w:r>
                      <w:rPr>
                        <w:rFonts w:cs="Arial"/>
                        <w:color w:val="548DD4" w:themeColor="text2" w:themeTint="99"/>
                        <w:szCs w:val="24"/>
                      </w:rPr>
                      <w:t>Computer Studies</w:t>
                    </w:r>
                    <w:r w:rsidRPr="00FD2FD2">
                      <w:rPr>
                        <w:rFonts w:cs="Arial"/>
                        <w:color w:val="548DD4" w:themeColor="text2" w:themeTint="99"/>
                        <w:szCs w:val="24"/>
                      </w:rPr>
                      <w:t xml:space="preserve"> Department</w:t>
                    </w:r>
                  </w:p>
                  <w:p w14:paraId="50514A23" w14:textId="77777777" w:rsidR="007C6BB7" w:rsidRPr="00FD2FD2" w:rsidRDefault="007C6BB7" w:rsidP="00A435E5">
                    <w:pPr>
                      <w:spacing w:after="0" w:line="240" w:lineRule="auto"/>
                      <w:jc w:val="center"/>
                      <w:rPr>
                        <w:rFonts w:cs="Arial"/>
                        <w:color w:val="548DD4" w:themeColor="text2" w:themeTint="99"/>
                        <w:szCs w:val="24"/>
                      </w:rPr>
                    </w:pPr>
                  </w:p>
                  <w:p w14:paraId="5995FF0C" w14:textId="77777777" w:rsidR="007C6BB7" w:rsidRPr="00FD2FD2" w:rsidRDefault="007C6BB7" w:rsidP="00A435E5">
                    <w:pPr>
                      <w:spacing w:after="0" w:line="240" w:lineRule="auto"/>
                      <w:jc w:val="center"/>
                      <w:rPr>
                        <w:rFonts w:ascii="Arial Black" w:hAnsi="Arial Black" w:cs="Arial"/>
                        <w:b/>
                        <w:sz w:val="28"/>
                        <w:szCs w:val="28"/>
                      </w:rPr>
                    </w:pP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43AD16E9" wp14:editId="6254B00D">
              <wp:simplePos x="0" y="0"/>
              <wp:positionH relativeFrom="column">
                <wp:posOffset>5892800</wp:posOffset>
              </wp:positionH>
              <wp:positionV relativeFrom="paragraph">
                <wp:posOffset>-457200</wp:posOffset>
              </wp:positionV>
              <wp:extent cx="0" cy="10312400"/>
              <wp:effectExtent l="6350" t="9525" r="12700" b="1270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312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BC16B7" id="AutoShape 2" o:spid="_x0000_s1026" type="#_x0000_t32" style="position:absolute;margin-left:464pt;margin-top:-36pt;width:0;height:8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3398316">
    <w:abstractNumId w:val="8"/>
  </w:num>
  <w:num w:numId="2" w16cid:durableId="830490711">
    <w:abstractNumId w:val="6"/>
  </w:num>
  <w:num w:numId="3" w16cid:durableId="1515995321">
    <w:abstractNumId w:val="5"/>
  </w:num>
  <w:num w:numId="4" w16cid:durableId="1776632448">
    <w:abstractNumId w:val="4"/>
  </w:num>
  <w:num w:numId="5" w16cid:durableId="698044524">
    <w:abstractNumId w:val="7"/>
  </w:num>
  <w:num w:numId="6" w16cid:durableId="995306078">
    <w:abstractNumId w:val="3"/>
  </w:num>
  <w:num w:numId="7" w16cid:durableId="905604497">
    <w:abstractNumId w:val="2"/>
  </w:num>
  <w:num w:numId="8" w16cid:durableId="1541817884">
    <w:abstractNumId w:val="1"/>
  </w:num>
  <w:num w:numId="9" w16cid:durableId="1485194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161"/>
    <w:rsid w:val="0002074B"/>
    <w:rsid w:val="00034616"/>
    <w:rsid w:val="000554AF"/>
    <w:rsid w:val="0006063C"/>
    <w:rsid w:val="0006321D"/>
    <w:rsid w:val="000A4945"/>
    <w:rsid w:val="0015074B"/>
    <w:rsid w:val="0027213F"/>
    <w:rsid w:val="0029639D"/>
    <w:rsid w:val="002A51BF"/>
    <w:rsid w:val="00326F90"/>
    <w:rsid w:val="006273EA"/>
    <w:rsid w:val="007C6BB7"/>
    <w:rsid w:val="007F1321"/>
    <w:rsid w:val="00AA1D8D"/>
    <w:rsid w:val="00B47730"/>
    <w:rsid w:val="00B57697"/>
    <w:rsid w:val="00CB0664"/>
    <w:rsid w:val="00E243B8"/>
    <w:rsid w:val="00ED1A15"/>
    <w:rsid w:val="00F443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778C5"/>
  <w14:defaultImageDpi w14:val="300"/>
  <w15:docId w15:val="{8967C018-133A-4376-98FB-87B2BBC25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1085</Words>
  <Characters>6187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Usability Evaluation Documentation Format</dc:title>
  <dc:subject>Mini thesis project format</dc:subject>
  <dc:creator>python-docx</dc:creator>
  <cp:keywords/>
  <dc:description>generated by python-docx</dc:description>
  <cp:lastModifiedBy>bautistamanuelthethird@gmail.com</cp:lastModifiedBy>
  <cp:revision>9</cp:revision>
  <dcterms:created xsi:type="dcterms:W3CDTF">2013-12-23T23:15:00Z</dcterms:created>
  <dcterms:modified xsi:type="dcterms:W3CDTF">2026-10-05T14:09:00Z</dcterms:modified>
  <cp:category/>
</cp:coreProperties>
</file>