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方差解释率表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提取载荷平方和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旋转载荷平方和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方差贡献率(%)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累积贡献率(%)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方差贡献率(%)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累积贡献率(%)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4.156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18.07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18.07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3.872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16.833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16.833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3.133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13.62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31.689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2.547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11.074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27.907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1.882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8.182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39.872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2.133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9.273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37.18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1.527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6.641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46.513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1.696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7.374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44.554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1.312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5.705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52.217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1.534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6.669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51.222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57.652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1.294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5.625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56.848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4.821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62.473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1.294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5.626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62.473</w:t>
            </w:r>
          </w:p>
        </w:tc>
      </w:tr>
    </w:tbl>
    <w:p>
      <w:r>
        <w:br/>
        <w:t>评价指标体系表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准则层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指标层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变量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性质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计算公式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净资产收益率(%)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净利润/股东权益平均余额×100%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资产报酬率(%)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(利润总额＋财务费用)/平均资产总额×100%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本年营业收入增长额/上年营业收入总额×100%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盈利能力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成本费用利润率(%)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利润总额/(营业成本+税金+营业费用)×100%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总资产周转率(%)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应收账款周转率(%)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存货周转率(%)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营运能力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营业周期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应收账款周转天数/存货周转天数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技术人员占比(%)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研发营收比(%)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(研发投入/营业收入)×100%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发明专利申请数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Ln(当年申请的发明专利数+1)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技术创新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数字化软硬件投入比(%)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数字化战略导向前瞻性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数字化战略导向持续性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数字化战略导向广度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数字化战略指引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数字化战略导向强度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数字发明专利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数字国家级奖项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数字创新论文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数字创新标准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数字化成果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数字创新资质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管理层数字职务设立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两权分离率(%)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实际控制人拥有控制权与所有权之差×100%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数字人力计划投入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数字化治理体系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科技创新基地建设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员工人均营收比(%)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主营业务收入/员工人数×100%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提供岗位增长率(%)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(年末员工数−年初员工数)/年初员工数×100%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员工收入增长率(%)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(本年员工工资/上年员工工资)×100%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社会贡献能力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社会责任报告质量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供应链合作伙伴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数字化供应链覆盖度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客户集中度(%)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前五大客户销售额占年度总销售额比率×100%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供应链数字化集成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供应商集中度(%)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X33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前五大供应商采购额占年度总采购额比率×100%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