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数据处理结果表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股票简称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行业名称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所属省份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股权性质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期望值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预测值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美的集团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电气机械和器材制造业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广东省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民营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0.238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0.241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华友钴业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有色金属冶炼和压延加工业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浙江省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民营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0.225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0.221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国电南自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电气机械和器材制造业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江苏省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国企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0.219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0.218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兴发集团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化学原料和化学制品制造业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湖北省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国企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0.21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0.208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赛力斯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汽车制造业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重庆市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民营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0.208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0.194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麦格米特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电气机械和器材制造业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广东省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民营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0.198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0.194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凯莱英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医药制造业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天津市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外资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0.179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0.178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先导智能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专用设备制造业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江苏省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民营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0.172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0.171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金辰股份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专用设备制造业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辽宁省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民营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0.172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0.171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潍柴动力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汽车制造业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山东省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国企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0.166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0.165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航天晨光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专用设备制造业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江苏省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国企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0.163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海得控制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电气机械和器材制造业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上海市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民营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0.161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0.16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中天科技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电气机械和器材制造业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江苏省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民营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0.157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0.158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阳光电源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电气机械和器材制造业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安徽省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民营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0.159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0.158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陕鼓动力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通用设备制造业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陕西省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国企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0.154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0.158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汇川技术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电气机械和器材制造业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广东省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民营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0.188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0.156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博实股份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通用设备制造业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黑龙江省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民营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0.159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0.156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亨通光电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电气机械和器材制造业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江苏省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民营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0.156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0.154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禾丰股份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农副食品加工业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辽宁省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民营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0.151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天地科技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专用设备制造业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北京市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国企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0.139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0.151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福田汽车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汽车制造业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北京市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国企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0.146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0.147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航发动力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铁路、船舶、航空航天和其他运输设备制造业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陕西省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国企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0.143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0.146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正泰电器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电气机械和器材制造业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浙江省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民营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0.144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许继电气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电气机械和器材制造业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河南省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国企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0.142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0.144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四方股份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电气机械和器材制造业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北京市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民营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0.128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0.141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老板电器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电气机械和器材制造业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浙江省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民营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0.14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0.141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柳工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专用设备制造业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广西壮族自治区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国企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0.138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0.139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索菲亚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家具制造业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广东省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民营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0.136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0.138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横店东磁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电气机械和器材制造业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浙江省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其他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0.135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0.137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三一重工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专用设备制造业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北京市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民营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0.137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0.137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...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...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...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...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...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Fonts w:ascii="Times New Roman" w:hAnsi="Times New Roman" w:eastAsia="宋体"/>
                <w:sz w:val="21"/>
              </w:rPr>
              <w:t>...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