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3120" w:rsidRDefault="00000000">
      <w:pPr>
        <w:pStyle w:val="Heading3"/>
        <w:keepNext w:val="0"/>
        <w:keepLines w:val="0"/>
        <w:spacing w:before="280"/>
        <w:jc w:val="center"/>
        <w:rPr>
          <w:b/>
          <w:color w:val="980000"/>
          <w:sz w:val="26"/>
          <w:szCs w:val="26"/>
        </w:rPr>
      </w:pPr>
      <w:bookmarkStart w:id="0" w:name="_6ybqihinfihh" w:colFirst="0" w:colLast="0"/>
      <w:bookmarkEnd w:id="0"/>
      <w:r>
        <w:rPr>
          <w:b/>
          <w:color w:val="980000"/>
          <w:sz w:val="26"/>
          <w:szCs w:val="26"/>
        </w:rPr>
        <w:t>Retail Sales Analysis — Power BI Executive Report</w:t>
      </w:r>
    </w:p>
    <w:p w14:paraId="00000002" w14:textId="77777777" w:rsidR="00843120" w:rsidRDefault="00843120"/>
    <w:p w14:paraId="00000003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1" w:name="_t61xzjqg51vs" w:colFirst="0" w:colLast="0"/>
      <w:bookmarkEnd w:id="1"/>
      <w:r>
        <w:rPr>
          <w:b/>
          <w:color w:val="980000"/>
          <w:sz w:val="22"/>
          <w:szCs w:val="22"/>
        </w:rPr>
        <w:t>1. Objective</w:t>
      </w:r>
    </w:p>
    <w:p w14:paraId="00000004" w14:textId="77777777" w:rsidR="00843120" w:rsidRDefault="00000000">
      <w:pPr>
        <w:spacing w:before="240" w:after="240"/>
        <w:jc w:val="both"/>
      </w:pPr>
      <w:r>
        <w:t>This Power BI project analyzes multi-year retail sales data to uncover trends in store performance, departmental contribution, discount effectiveness, and the influence of external factors such as fuel prices, inflation (CPI), and unemployment rates.</w:t>
      </w:r>
      <w:r>
        <w:br/>
        <w:t>The goal is to identify patterns that help improve profitability, plan promotions, and forecast demand effectively.</w:t>
      </w:r>
    </w:p>
    <w:p w14:paraId="00000005" w14:textId="77777777" w:rsidR="00843120" w:rsidRDefault="00843120">
      <w:pPr>
        <w:jc w:val="both"/>
      </w:pPr>
    </w:p>
    <w:p w14:paraId="00000006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2" w:name="_hjqzvy9q0jqc" w:colFirst="0" w:colLast="0"/>
      <w:bookmarkEnd w:id="2"/>
      <w:r>
        <w:rPr>
          <w:b/>
          <w:color w:val="980000"/>
          <w:sz w:val="22"/>
          <w:szCs w:val="22"/>
        </w:rPr>
        <w:t>2. Tools &amp; Techniques</w:t>
      </w:r>
    </w:p>
    <w:p w14:paraId="00000007" w14:textId="77777777" w:rsidR="00843120" w:rsidRDefault="00000000">
      <w:pPr>
        <w:numPr>
          <w:ilvl w:val="0"/>
          <w:numId w:val="3"/>
        </w:numPr>
        <w:spacing w:before="240"/>
        <w:jc w:val="both"/>
      </w:pPr>
      <w:r>
        <w:rPr>
          <w:b/>
        </w:rPr>
        <w:t>Power BI Desktop</w:t>
      </w:r>
      <w:r>
        <w:t>: Used for data modeling, DAX calculations, and interactive dashboards.</w:t>
      </w:r>
    </w:p>
    <w:p w14:paraId="00000008" w14:textId="77777777" w:rsidR="00843120" w:rsidRDefault="00000000">
      <w:pPr>
        <w:numPr>
          <w:ilvl w:val="0"/>
          <w:numId w:val="3"/>
        </w:numPr>
        <w:jc w:val="both"/>
      </w:pPr>
      <w:r>
        <w:rPr>
          <w:b/>
        </w:rPr>
        <w:t>Power Query</w:t>
      </w:r>
      <w:r>
        <w:t>: Used for data cleaning, merging, and transformation.</w:t>
      </w:r>
    </w:p>
    <w:p w14:paraId="00000009" w14:textId="77777777" w:rsidR="00843120" w:rsidRDefault="00000000">
      <w:pPr>
        <w:numPr>
          <w:ilvl w:val="0"/>
          <w:numId w:val="3"/>
        </w:numPr>
        <w:jc w:val="both"/>
      </w:pPr>
      <w:r>
        <w:rPr>
          <w:b/>
        </w:rPr>
        <w:t>DAX Measures</w:t>
      </w:r>
      <w:r>
        <w:t>: Created for KPIs such as Year-over-Year Growth, Average Weekly Sales, and Sales per Store.</w:t>
      </w:r>
    </w:p>
    <w:p w14:paraId="0000000A" w14:textId="77777777" w:rsidR="00843120" w:rsidRDefault="00000000">
      <w:pPr>
        <w:numPr>
          <w:ilvl w:val="0"/>
          <w:numId w:val="3"/>
        </w:numPr>
        <w:spacing w:after="240"/>
        <w:jc w:val="both"/>
      </w:pPr>
      <w:r>
        <w:rPr>
          <w:b/>
        </w:rPr>
        <w:t>Visualization Tools</w:t>
      </w:r>
      <w:r>
        <w:t>: Card visuals, bar/column charts, line charts, slicers, and trend analysis visuals.</w:t>
      </w:r>
    </w:p>
    <w:p w14:paraId="0000000B" w14:textId="77777777" w:rsidR="00843120" w:rsidRDefault="00843120">
      <w:pPr>
        <w:jc w:val="both"/>
      </w:pPr>
    </w:p>
    <w:p w14:paraId="0000000C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3" w:name="_br96s0c0a8h2" w:colFirst="0" w:colLast="0"/>
      <w:bookmarkEnd w:id="3"/>
      <w:r>
        <w:rPr>
          <w:b/>
          <w:color w:val="980000"/>
          <w:sz w:val="22"/>
          <w:szCs w:val="22"/>
        </w:rPr>
        <w:t>3. Data Overview</w:t>
      </w:r>
    </w:p>
    <w:p w14:paraId="0000000D" w14:textId="77777777" w:rsidR="00843120" w:rsidRDefault="00000000">
      <w:pPr>
        <w:spacing w:before="240" w:after="240"/>
        <w:jc w:val="both"/>
      </w:pPr>
      <w:r>
        <w:t>The dataset includes three key tables (Sales, Stores, and Features), connected via a common Date table.</w:t>
      </w:r>
      <w:r>
        <w:br/>
        <w:t>Time range: multi-year weekly data.</w:t>
      </w:r>
      <w:r>
        <w:br/>
        <w:t>Each table contributes unique insights:</w:t>
      </w:r>
    </w:p>
    <w:p w14:paraId="0000000E" w14:textId="77777777" w:rsidR="00843120" w:rsidRDefault="00000000">
      <w:pPr>
        <w:numPr>
          <w:ilvl w:val="0"/>
          <w:numId w:val="1"/>
        </w:numPr>
        <w:spacing w:before="240"/>
        <w:jc w:val="both"/>
      </w:pPr>
      <w:r>
        <w:rPr>
          <w:b/>
        </w:rPr>
        <w:t>Sales</w:t>
      </w:r>
      <w:r>
        <w:rPr>
          <w:rFonts w:ascii="Arial Unicode MS" w:eastAsia="Arial Unicode MS" w:hAnsi="Arial Unicode MS" w:cs="Arial Unicode MS"/>
        </w:rPr>
        <w:t xml:space="preserve"> → Weekly sales per store and department.</w:t>
      </w:r>
    </w:p>
    <w:p w14:paraId="0000000F" w14:textId="77777777" w:rsidR="00843120" w:rsidRDefault="00000000">
      <w:pPr>
        <w:numPr>
          <w:ilvl w:val="0"/>
          <w:numId w:val="1"/>
        </w:numPr>
        <w:jc w:val="both"/>
      </w:pPr>
      <w:r>
        <w:rPr>
          <w:b/>
        </w:rPr>
        <w:t>Stores</w:t>
      </w:r>
      <w:r>
        <w:rPr>
          <w:rFonts w:ascii="Arial Unicode MS" w:eastAsia="Arial Unicode MS" w:hAnsi="Arial Unicode MS" w:cs="Arial Unicode MS"/>
        </w:rPr>
        <w:t xml:space="preserve"> → Store type and size metadata.</w:t>
      </w:r>
    </w:p>
    <w:p w14:paraId="00000010" w14:textId="77777777" w:rsidR="00843120" w:rsidRDefault="00000000">
      <w:pPr>
        <w:numPr>
          <w:ilvl w:val="0"/>
          <w:numId w:val="1"/>
        </w:numPr>
        <w:spacing w:after="240"/>
        <w:jc w:val="both"/>
      </w:pPr>
      <w:r>
        <w:rPr>
          <w:b/>
        </w:rPr>
        <w:t>Features</w:t>
      </w:r>
      <w:r>
        <w:rPr>
          <w:rFonts w:ascii="Arial Unicode MS" w:eastAsia="Arial Unicode MS" w:hAnsi="Arial Unicode MS" w:cs="Arial Unicode MS"/>
        </w:rPr>
        <w:t xml:space="preserve"> → External factors like fuel price, CPI, and unemployment rate.</w:t>
      </w:r>
    </w:p>
    <w:p w14:paraId="00000011" w14:textId="77777777" w:rsidR="00843120" w:rsidRDefault="00843120">
      <w:pPr>
        <w:jc w:val="both"/>
      </w:pPr>
    </w:p>
    <w:p w14:paraId="00000012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4" w:name="_3oi042c7b1f7" w:colFirst="0" w:colLast="0"/>
      <w:bookmarkEnd w:id="4"/>
      <w:r>
        <w:rPr>
          <w:b/>
          <w:color w:val="980000"/>
          <w:sz w:val="22"/>
          <w:szCs w:val="22"/>
        </w:rPr>
        <w:t>4. Key Findings</w:t>
      </w:r>
    </w:p>
    <w:p w14:paraId="00000013" w14:textId="77777777" w:rsidR="00843120" w:rsidRDefault="00000000">
      <w:pPr>
        <w:spacing w:before="240" w:after="240"/>
        <w:ind w:left="720"/>
        <w:jc w:val="both"/>
      </w:pPr>
      <w:r>
        <w:rPr>
          <w:b/>
        </w:rPr>
        <w:t>Sales Growth:</w:t>
      </w:r>
      <w:r>
        <w:t xml:space="preserve"> Total sales have grown steadily year </w:t>
      </w:r>
      <w:proofErr w:type="gramStart"/>
      <w:r>
        <w:t>over</w:t>
      </w:r>
      <w:proofErr w:type="gramEnd"/>
      <w:r>
        <w:t xml:space="preserve"> year, with the highest sales occurring in Q4 (holiday season).</w:t>
      </w:r>
    </w:p>
    <w:p w14:paraId="00000014" w14:textId="77777777" w:rsidR="00843120" w:rsidRDefault="00000000">
      <w:pPr>
        <w:spacing w:before="240" w:after="240"/>
        <w:ind w:left="720"/>
        <w:jc w:val="both"/>
      </w:pPr>
      <w:r>
        <w:rPr>
          <w:b/>
        </w:rPr>
        <w:t>Department Insights:</w:t>
      </w:r>
      <w:r>
        <w:t xml:space="preserve"> The top 5 departments contribute over 60% of total sales, while some smaller departments show potential for </w:t>
      </w:r>
      <w:proofErr w:type="gramStart"/>
      <w:r>
        <w:t>targeted</w:t>
      </w:r>
      <w:proofErr w:type="gramEnd"/>
      <w:r>
        <w:t xml:space="preserve"> growth.</w:t>
      </w:r>
    </w:p>
    <w:p w14:paraId="00000015" w14:textId="77777777" w:rsidR="00843120" w:rsidRDefault="00000000">
      <w:pPr>
        <w:spacing w:before="240" w:after="240"/>
        <w:ind w:left="720"/>
        <w:jc w:val="both"/>
      </w:pPr>
      <w:r>
        <w:rPr>
          <w:b/>
        </w:rPr>
        <w:t>Discount Impact:</w:t>
      </w:r>
      <w:r>
        <w:t xml:space="preserve"> Discounts up to 15%–20% help increase sales, but beyond that, profit margins begin to decline.</w:t>
      </w:r>
    </w:p>
    <w:p w14:paraId="00000016" w14:textId="77777777" w:rsidR="00843120" w:rsidRDefault="00000000">
      <w:pPr>
        <w:spacing w:before="240" w:after="240"/>
        <w:ind w:left="720"/>
        <w:jc w:val="both"/>
      </w:pPr>
      <w:r>
        <w:rPr>
          <w:b/>
        </w:rPr>
        <w:t>External Factors:</w:t>
      </w:r>
      <w:r>
        <w:t xml:space="preserve"> Sales tend to drop when fuel prices or unemployment rise, indicating a clear dependency on macroeconomic trends.</w:t>
      </w:r>
    </w:p>
    <w:p w14:paraId="00000017" w14:textId="77777777" w:rsidR="00843120" w:rsidRDefault="00000000">
      <w:pPr>
        <w:spacing w:before="240" w:after="240"/>
        <w:ind w:left="720"/>
        <w:jc w:val="both"/>
      </w:pPr>
      <w:r>
        <w:rPr>
          <w:b/>
        </w:rPr>
        <w:t>Seasonality:</w:t>
      </w:r>
      <w:r>
        <w:t xml:space="preserve"> There is a strong seasonal pattern during holidays, especially in November and December.</w:t>
      </w:r>
    </w:p>
    <w:p w14:paraId="00000018" w14:textId="77777777" w:rsidR="00843120" w:rsidRDefault="00843120">
      <w:pPr>
        <w:jc w:val="both"/>
      </w:pPr>
    </w:p>
    <w:p w14:paraId="00000019" w14:textId="77777777" w:rsidR="00843120" w:rsidRDefault="00843120">
      <w:pPr>
        <w:jc w:val="both"/>
      </w:pPr>
    </w:p>
    <w:p w14:paraId="0000001A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5" w:name="_93ak4k85j4dz" w:colFirst="0" w:colLast="0"/>
      <w:bookmarkEnd w:id="5"/>
      <w:r>
        <w:rPr>
          <w:b/>
          <w:color w:val="980000"/>
          <w:sz w:val="22"/>
          <w:szCs w:val="22"/>
        </w:rPr>
        <w:t>5. Recommendations</w:t>
      </w:r>
    </w:p>
    <w:p w14:paraId="0000001B" w14:textId="77777777" w:rsidR="00843120" w:rsidRDefault="00000000">
      <w:pPr>
        <w:numPr>
          <w:ilvl w:val="0"/>
          <w:numId w:val="2"/>
        </w:numPr>
        <w:spacing w:before="240"/>
        <w:jc w:val="both"/>
      </w:pPr>
      <w:r>
        <w:t>Keep markdowns within a 15–20% range to balance sales and profitability.</w:t>
      </w:r>
    </w:p>
    <w:p w14:paraId="0000001C" w14:textId="77777777" w:rsidR="00843120" w:rsidRDefault="00000000">
      <w:pPr>
        <w:numPr>
          <w:ilvl w:val="0"/>
          <w:numId w:val="2"/>
        </w:numPr>
        <w:jc w:val="both"/>
      </w:pPr>
      <w:r>
        <w:t>Focus marketing and stock planning around holiday periods to capture peak demand.</w:t>
      </w:r>
    </w:p>
    <w:p w14:paraId="0000001D" w14:textId="77777777" w:rsidR="00843120" w:rsidRDefault="00000000">
      <w:pPr>
        <w:numPr>
          <w:ilvl w:val="0"/>
          <w:numId w:val="2"/>
        </w:numPr>
        <w:jc w:val="both"/>
      </w:pPr>
      <w:r>
        <w:t>Increase investments in top-performing departments and optimize underperforming ones.</w:t>
      </w:r>
    </w:p>
    <w:p w14:paraId="0000001E" w14:textId="77777777" w:rsidR="00843120" w:rsidRDefault="00000000">
      <w:pPr>
        <w:numPr>
          <w:ilvl w:val="0"/>
          <w:numId w:val="2"/>
        </w:numPr>
        <w:jc w:val="both"/>
      </w:pPr>
      <w:r>
        <w:t>Use CPI and unemployment trends for better forecasting and staffing decisions.</w:t>
      </w:r>
    </w:p>
    <w:p w14:paraId="0000001F" w14:textId="77777777" w:rsidR="00843120" w:rsidRDefault="00000000">
      <w:pPr>
        <w:numPr>
          <w:ilvl w:val="0"/>
          <w:numId w:val="2"/>
        </w:numPr>
        <w:spacing w:after="240"/>
        <w:jc w:val="both"/>
      </w:pPr>
      <w:r>
        <w:t>Monitor regional and store-type differences to tailor promotions accordingly.</w:t>
      </w:r>
    </w:p>
    <w:p w14:paraId="00000020" w14:textId="77777777" w:rsidR="00843120" w:rsidRDefault="00843120">
      <w:pPr>
        <w:jc w:val="both"/>
      </w:pPr>
    </w:p>
    <w:p w14:paraId="00000021" w14:textId="77777777" w:rsidR="00843120" w:rsidRDefault="00000000">
      <w:pPr>
        <w:pStyle w:val="Heading4"/>
        <w:keepNext w:val="0"/>
        <w:keepLines w:val="0"/>
        <w:spacing w:before="240" w:after="40"/>
        <w:jc w:val="both"/>
        <w:rPr>
          <w:b/>
          <w:color w:val="980000"/>
          <w:sz w:val="22"/>
          <w:szCs w:val="22"/>
        </w:rPr>
      </w:pPr>
      <w:bookmarkStart w:id="6" w:name="_5g3ynu9uqnfl" w:colFirst="0" w:colLast="0"/>
      <w:bookmarkEnd w:id="6"/>
      <w:r>
        <w:rPr>
          <w:b/>
          <w:color w:val="980000"/>
          <w:sz w:val="22"/>
          <w:szCs w:val="22"/>
        </w:rPr>
        <w:t>6. Outcome</w:t>
      </w:r>
    </w:p>
    <w:p w14:paraId="00000022" w14:textId="77777777" w:rsidR="00843120" w:rsidRDefault="00000000">
      <w:pPr>
        <w:spacing w:before="240" w:after="240"/>
        <w:jc w:val="both"/>
      </w:pPr>
      <w:r>
        <w:t>The Power BI dashboards provide a single source of truth for leadership to track performance, monitor trends, and make data-driven decisions.</w:t>
      </w:r>
      <w:r>
        <w:br/>
        <w:t>They also support scenario analysis — helping forecast sales under varying discount or economic conditions.</w:t>
      </w:r>
    </w:p>
    <w:p w14:paraId="00000026" w14:textId="77777777" w:rsidR="00843120" w:rsidRDefault="00843120">
      <w:pPr>
        <w:jc w:val="both"/>
      </w:pPr>
      <w:bookmarkStart w:id="7" w:name="_6za2va6oflu2" w:colFirst="0" w:colLast="0"/>
      <w:bookmarkEnd w:id="7"/>
    </w:p>
    <w:sectPr w:rsidR="0084312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51F"/>
    <w:multiLevelType w:val="multilevel"/>
    <w:tmpl w:val="E7E27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E6100"/>
    <w:multiLevelType w:val="multilevel"/>
    <w:tmpl w:val="F95CC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634097"/>
    <w:multiLevelType w:val="multilevel"/>
    <w:tmpl w:val="29ACF9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14999223">
    <w:abstractNumId w:val="0"/>
  </w:num>
  <w:num w:numId="2" w16cid:durableId="918557876">
    <w:abstractNumId w:val="2"/>
  </w:num>
  <w:num w:numId="3" w16cid:durableId="66593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120"/>
    <w:rsid w:val="00843120"/>
    <w:rsid w:val="00B71735"/>
    <w:rsid w:val="00B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0B82"/>
  <w15:docId w15:val="{75B7382E-F2C7-43B8-B7FD-8452EF3C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Shelja Solanki</cp:lastModifiedBy>
  <cp:revision>2</cp:revision>
  <dcterms:created xsi:type="dcterms:W3CDTF">2026-10-04T05:59:00Z</dcterms:created>
  <dcterms:modified xsi:type="dcterms:W3CDTF">2026-10-04T05:59:00Z</dcterms:modified>
</cp:coreProperties>
</file>