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722F9" w14:textId="77777777" w:rsidR="00A52CB1" w:rsidRPr="00A52CB1" w:rsidRDefault="00A52CB1" w:rsidP="00A52CB1">
      <w:pPr>
        <w:rPr>
          <w:b/>
          <w:bCs/>
        </w:rPr>
      </w:pPr>
      <w:r w:rsidRPr="00A52CB1">
        <w:rPr>
          <w:b/>
          <w:bCs/>
        </w:rPr>
        <w:t xml:space="preserve">Data Cleaning: </w:t>
      </w:r>
      <w:proofErr w:type="spellStart"/>
      <w:r w:rsidRPr="00A52CB1">
        <w:rPr>
          <w:b/>
          <w:bCs/>
        </w:rPr>
        <w:t>EDFacts</w:t>
      </w:r>
      <w:proofErr w:type="spellEnd"/>
      <w:r w:rsidRPr="00A52CB1">
        <w:rPr>
          <w:b/>
          <w:bCs/>
        </w:rPr>
        <w:t xml:space="preserve"> Proficiency Suppression Handling</w:t>
      </w:r>
    </w:p>
    <w:p w14:paraId="56A573E3" w14:textId="77777777" w:rsidR="00A52CB1" w:rsidRPr="00A52CB1" w:rsidRDefault="00A52CB1" w:rsidP="00A52CB1">
      <w:r w:rsidRPr="00A52CB1">
        <w:rPr>
          <w:b/>
          <w:bCs/>
        </w:rPr>
        <w:t>Problem identified:</w:t>
      </w:r>
      <w:r w:rsidRPr="00A52CB1">
        <w:br/>
        <w:t xml:space="preserve">The </w:t>
      </w:r>
      <w:proofErr w:type="spellStart"/>
      <w:r w:rsidRPr="00A52CB1">
        <w:t>EDFacts</w:t>
      </w:r>
      <w:proofErr w:type="spellEnd"/>
      <w:r w:rsidRPr="00A52CB1">
        <w:t xml:space="preserve"> PCTPROF_MTH and PCTPROF_RLA columns (percent of students proficient) were stored as text, not numbers. Investigation showed that approximately 32% of rows contained privacy-suppressed values instead of exact percentages — a federal requirement to protect student privacy when a tested group is too small. These appeared as ranges (e.g., 35-39), bounded codes (LE10 = less than or equal to 10, GE95 = greater than or equal to 95, LT50 = less than 50), or fully suppressed values (PS, no information given).</w:t>
      </w:r>
    </w:p>
    <w:p w14:paraId="245BA59B" w14:textId="77777777" w:rsidR="00A52CB1" w:rsidRPr="00A52CB1" w:rsidRDefault="00A52CB1" w:rsidP="00A52CB1">
      <w:r w:rsidRPr="00A52CB1">
        <w:rPr>
          <w:b/>
          <w:bCs/>
        </w:rPr>
        <w:t>Decision:</w:t>
      </w:r>
      <w:r w:rsidRPr="00A52CB1">
        <w:br/>
        <w:t>Rather than dropping the ~32% of affected rows (which would bias the dataset toward larger districts, since suppression disproportionately affects small/rural districts), suppressed values were converted to estimated midpoints:</w:t>
      </w:r>
    </w:p>
    <w:p w14:paraId="6AECF27D" w14:textId="77777777" w:rsidR="00A52CB1" w:rsidRPr="00A52CB1" w:rsidRDefault="00A52CB1" w:rsidP="00A52CB1">
      <w:pPr>
        <w:numPr>
          <w:ilvl w:val="0"/>
          <w:numId w:val="1"/>
        </w:numPr>
      </w:pPr>
      <w:r w:rsidRPr="00A52CB1">
        <w:t>Ranges (e.g., 35-39) → midpoint of the two bounds (37)</w:t>
      </w:r>
    </w:p>
    <w:p w14:paraId="1F1F94AE" w14:textId="77777777" w:rsidR="00A52CB1" w:rsidRPr="00A52CB1" w:rsidRDefault="00A52CB1" w:rsidP="00A52CB1">
      <w:pPr>
        <w:numPr>
          <w:ilvl w:val="0"/>
          <w:numId w:val="1"/>
        </w:numPr>
      </w:pPr>
      <w:r w:rsidRPr="00A52CB1">
        <w:t>LE/LT codes (e.g., LE10) → midpoint of 0 and the bound (5)</w:t>
      </w:r>
    </w:p>
    <w:p w14:paraId="1997A703" w14:textId="77777777" w:rsidR="00A52CB1" w:rsidRPr="00A52CB1" w:rsidRDefault="00A52CB1" w:rsidP="00A52CB1">
      <w:pPr>
        <w:numPr>
          <w:ilvl w:val="0"/>
          <w:numId w:val="1"/>
        </w:numPr>
      </w:pPr>
      <w:r w:rsidRPr="00A52CB1">
        <w:t>GE codes (e.g., GE95) → midpoint of the bound and 100 (97.5)</w:t>
      </w:r>
    </w:p>
    <w:p w14:paraId="69EEE2B9" w14:textId="77777777" w:rsidR="00A52CB1" w:rsidRPr="00A52CB1" w:rsidRDefault="00A52CB1" w:rsidP="00A52CB1">
      <w:pPr>
        <w:numPr>
          <w:ilvl w:val="0"/>
          <w:numId w:val="1"/>
        </w:numPr>
      </w:pPr>
      <w:r w:rsidRPr="00A52CB1">
        <w:t>PS (fully suppressed, no range given) → converted to missing (</w:t>
      </w:r>
      <w:proofErr w:type="spellStart"/>
      <w:r w:rsidRPr="00A52CB1">
        <w:t>NaN</w:t>
      </w:r>
      <w:proofErr w:type="spellEnd"/>
      <w:r w:rsidRPr="00A52CB1">
        <w:t>), since no numeric estimate can be reasonably inferred</w:t>
      </w:r>
    </w:p>
    <w:p w14:paraId="0C7CBBBC" w14:textId="77777777" w:rsidR="00A52CB1" w:rsidRPr="00A52CB1" w:rsidRDefault="00A52CB1" w:rsidP="00A52CB1">
      <w:r w:rsidRPr="00A52CB1">
        <w:rPr>
          <w:b/>
          <w:bCs/>
        </w:rPr>
        <w:t>Method:</w:t>
      </w:r>
      <w:r w:rsidRPr="00A52CB1">
        <w:br/>
        <w:t>A custom Python function (</w:t>
      </w:r>
      <w:proofErr w:type="spellStart"/>
      <w:r w:rsidRPr="00A52CB1">
        <w:t>convert_pctprof</w:t>
      </w:r>
      <w:proofErr w:type="spellEnd"/>
      <w:r w:rsidRPr="00A52CB1">
        <w:t>) was written using regex pattern matching to detect and convert each suppression format. It was applied to both PCTPROF_MTH and PCTPROF_RLA, producing two new cleaned numeric columns (</w:t>
      </w:r>
      <w:proofErr w:type="spellStart"/>
      <w:r w:rsidRPr="00A52CB1">
        <w:t>PCTPROF_MTH_clean</w:t>
      </w:r>
      <w:proofErr w:type="spellEnd"/>
      <w:r w:rsidRPr="00A52CB1">
        <w:t xml:space="preserve">, </w:t>
      </w:r>
      <w:proofErr w:type="spellStart"/>
      <w:r w:rsidRPr="00A52CB1">
        <w:t>PCTPROF_RLA_clean</w:t>
      </w:r>
      <w:proofErr w:type="spellEnd"/>
      <w:r w:rsidRPr="00A52CB1">
        <w:t>) while preserving the original columns for reference.</w:t>
      </w:r>
    </w:p>
    <w:p w14:paraId="283ADDAF" w14:textId="77777777" w:rsidR="00A52CB1" w:rsidRPr="00A52CB1" w:rsidRDefault="00A52CB1" w:rsidP="00A52CB1">
      <w:r w:rsidRPr="00A52CB1">
        <w:rPr>
          <w:b/>
          <w:bCs/>
        </w:rPr>
        <w:t>Limitation to note:</w:t>
      </w:r>
      <w:r w:rsidRPr="00A52CB1">
        <w:br/>
        <w:t xml:space="preserve">Midpoint conversion is an estimation method, not the true reported value. This is a standard, </w:t>
      </w:r>
      <w:proofErr w:type="gramStart"/>
      <w:r w:rsidRPr="00A52CB1">
        <w:t>widely-used</w:t>
      </w:r>
      <w:proofErr w:type="gramEnd"/>
      <w:r w:rsidRPr="00A52CB1">
        <w:t xml:space="preserve"> approach in education data analysis, but it introduces some imprecision, particularly for wide ranges. Rows with PS remain as missing data and are excluded from any calculation involving proficiency rate</w:t>
      </w:r>
    </w:p>
    <w:p w14:paraId="418A7EF3" w14:textId="364B2121" w:rsidR="00BA3AE5" w:rsidRDefault="00A52CB1">
      <w:r w:rsidRPr="00A52CB1">
        <w:t>The same suppression-handling process was applied to PCTPROF_RLA (reading). Verification confirmed the count of missing values after conversion exactly matched the count of PS (fully suppressed) rows in the original column, for both math and reading — confirming all suppression codes were correctly identified and converted with no data silently lost or misclassified.</w:t>
      </w:r>
      <w:r w:rsidR="00935B2D">
        <w:br/>
      </w:r>
      <w:r w:rsidR="00935B2D">
        <w:br/>
      </w:r>
      <w:r w:rsidR="00935B2D" w:rsidRPr="00935B2D">
        <w:rPr>
          <w:b/>
          <w:bCs/>
        </w:rPr>
        <w:t>NUMVALID_MTH / NUMVALID_RLA (student counts) type fix</w:t>
      </w:r>
      <w:r w:rsidR="00935B2D" w:rsidRPr="00935B2D">
        <w:br/>
        <w:t xml:space="preserve">Both columns were stored as text (object </w:t>
      </w:r>
      <w:proofErr w:type="spellStart"/>
      <w:r w:rsidR="00935B2D" w:rsidRPr="00935B2D">
        <w:t>dtype</w:t>
      </w:r>
      <w:proofErr w:type="spellEnd"/>
      <w:r w:rsidR="00935B2D" w:rsidRPr="00935B2D">
        <w:t xml:space="preserve">) despite containing only plain numeric values, with no suppression codes or formatting issues. Values were converted to numeric using </w:t>
      </w:r>
      <w:proofErr w:type="spellStart"/>
      <w:r w:rsidR="00935B2D" w:rsidRPr="00935B2D">
        <w:t>pd.to_</w:t>
      </w:r>
      <w:proofErr w:type="gramStart"/>
      <w:r w:rsidR="00935B2D" w:rsidRPr="00935B2D">
        <w:t>numeric</w:t>
      </w:r>
      <w:proofErr w:type="spellEnd"/>
      <w:r w:rsidR="00935B2D" w:rsidRPr="00935B2D">
        <w:t>(</w:t>
      </w:r>
      <w:proofErr w:type="gramEnd"/>
      <w:r w:rsidR="00935B2D" w:rsidRPr="00935B2D">
        <w:t xml:space="preserve">), producing </w:t>
      </w:r>
      <w:proofErr w:type="spellStart"/>
      <w:r w:rsidR="00935B2D" w:rsidRPr="00935B2D">
        <w:t>NUMVALID_MTH_clean</w:t>
      </w:r>
      <w:proofErr w:type="spellEnd"/>
      <w:r w:rsidR="00935B2D" w:rsidRPr="00935B2D">
        <w:t xml:space="preserve"> and </w:t>
      </w:r>
      <w:proofErr w:type="spellStart"/>
      <w:r w:rsidR="00935B2D" w:rsidRPr="00935B2D">
        <w:t>NUMVALID_RLA_clean</w:t>
      </w:r>
      <w:proofErr w:type="spellEnd"/>
      <w:r w:rsidR="00935B2D" w:rsidRPr="00935B2D">
        <w:t>. Verified zero conversion failures, confirming the columns contained no hidden non-numeric values.</w:t>
      </w:r>
      <w:r w:rsidR="0010165A">
        <w:br/>
      </w:r>
    </w:p>
    <w:p w14:paraId="5563FD7E" w14:textId="77777777" w:rsidR="000D50EC" w:rsidRPr="000D50EC" w:rsidRDefault="0010165A" w:rsidP="000D50EC">
      <w:r w:rsidRPr="0010165A">
        <w:rPr>
          <w:b/>
          <w:bCs/>
        </w:rPr>
        <w:t>Finance (F-33) missing-data handling</w:t>
      </w:r>
      <w:r w:rsidRPr="0010165A">
        <w:br/>
        <w:t xml:space="preserve">Investigation revealed TOTALEXP/TOTALREV contained non-financial placeholder values (-1, -2) rather than real dollar figures. Cross-referenced against NCES's official CCD documentation, which confirms: -1 denotes a numeric field where data was expected but not reported (missing), and -2 </w:t>
      </w:r>
      <w:r w:rsidRPr="0010165A">
        <w:lastRenderedPageBreak/>
        <w:t>denotes a numeric field that does not apply to that agency (not applicable) — a coding convention used across NCES Common Core of Data files since FY2002-03. Rows with non-positive MEMBERSCH, TOTALEXP, or TOTALREV were excluded, as they represent either non-school administrative/service agencies or districts with unreported financial data — neither is usable for a per-pupil-spending regression.</w:t>
      </w:r>
      <w:r w:rsidR="000D50EC">
        <w:br/>
      </w:r>
      <w:r w:rsidR="000D50EC" w:rsidRPr="000D50EC">
        <w:rPr>
          <w:b/>
          <w:bCs/>
        </w:rPr>
        <w:t xml:space="preserve">Finance (F-33) outlier handling — minimum </w:t>
      </w:r>
      <w:proofErr w:type="spellStart"/>
      <w:r w:rsidR="000D50EC" w:rsidRPr="000D50EC">
        <w:rPr>
          <w:b/>
          <w:bCs/>
        </w:rPr>
        <w:t>enrollment</w:t>
      </w:r>
      <w:proofErr w:type="spellEnd"/>
      <w:r w:rsidR="000D50EC" w:rsidRPr="000D50EC">
        <w:rPr>
          <w:b/>
          <w:bCs/>
        </w:rPr>
        <w:t xml:space="preserve"> threshold</w:t>
      </w:r>
      <w:r w:rsidR="000D50EC" w:rsidRPr="000D50EC">
        <w:br/>
        <w:t>Even after removing missing-data codes and non-standard agency types (SCHLEV 05/06/07/N), extreme outliers remained in </w:t>
      </w:r>
      <w:proofErr w:type="spellStart"/>
      <w:r w:rsidR="000D50EC" w:rsidRPr="000D50EC">
        <w:t>per_pupil_exp</w:t>
      </w:r>
      <w:proofErr w:type="spellEnd"/>
      <w:r w:rsidR="000D50EC" w:rsidRPr="000D50EC">
        <w:t xml:space="preserve"> (max value over $600,000/student). Inspection showed these outliers fell into two groups: (1) specialized institutions not caught by the SCHLEV filter — charter schools, special education cooperatives, schools for the blind/deaf, and residential treatment schools — which are not standard K-12 districts; and (2) genuinely real but extremely small districts (e.g., Fire Island Union Free School District, NY) where low </w:t>
      </w:r>
      <w:proofErr w:type="spellStart"/>
      <w:r w:rsidR="000D50EC" w:rsidRPr="000D50EC">
        <w:t>enrollment</w:t>
      </w:r>
      <w:proofErr w:type="spellEnd"/>
      <w:r w:rsidR="000D50EC" w:rsidRPr="000D50EC">
        <w:t xml:space="preserve"> makes the per-pupil ratio naturally volatile.</w:t>
      </w:r>
      <w:r w:rsidR="000D50EC" w:rsidRPr="000D50EC">
        <w:br/>
        <w:t xml:space="preserve">Since these two groups could not be reliably separated by category alone, a minimum </w:t>
      </w:r>
      <w:proofErr w:type="spellStart"/>
      <w:r w:rsidR="000D50EC" w:rsidRPr="000D50EC">
        <w:t>enrollment</w:t>
      </w:r>
      <w:proofErr w:type="spellEnd"/>
      <w:r w:rsidR="000D50EC" w:rsidRPr="000D50EC">
        <w:t xml:space="preserve"> threshold of 50 students was applied, removing 440 districts (~2.6% of the dataset). This is a deliberate precision-over-completeness trade-off: a small number of legitimate tiny districts are excluded along with clear data anomalies, in exchange for a stable, comparable dataset suitable for a spending-vs-outcomes regression.</w:t>
      </w:r>
    </w:p>
    <w:p w14:paraId="7800B013" w14:textId="77777777" w:rsidR="000D50EC" w:rsidRPr="000D50EC" w:rsidRDefault="00000000" w:rsidP="000D50EC">
      <w:r>
        <w:pict w14:anchorId="06DFDE68">
          <v:rect id="_x0000_i1025" style="width:0;height:0" o:hralign="center" o:hrstd="t" o:hr="t" fillcolor="#a0a0a0" stroked="f"/>
        </w:pict>
      </w:r>
    </w:p>
    <w:p w14:paraId="4D6FB8EB" w14:textId="77777777" w:rsidR="000D50EC" w:rsidRPr="000D50EC" w:rsidRDefault="000D50EC" w:rsidP="000D50EC">
      <w:r w:rsidRPr="000D50EC">
        <w:t xml:space="preserve">Run the filter </w:t>
      </w:r>
      <w:proofErr w:type="gramStart"/>
      <w:r w:rsidRPr="000D50EC">
        <w:t>and .describe</w:t>
      </w:r>
      <w:proofErr w:type="gramEnd"/>
      <w:r w:rsidRPr="000D50EC">
        <w:t>(), then paste the result — if it's finally clean, </w:t>
      </w:r>
      <w:proofErr w:type="spellStart"/>
      <w:r w:rsidRPr="000D50EC">
        <w:t>finance_core_clean</w:t>
      </w:r>
      <w:proofErr w:type="spellEnd"/>
      <w:r w:rsidRPr="000D50EC">
        <w:t> is done and we move to checking the LEAID overlap between this and </w:t>
      </w:r>
      <w:proofErr w:type="spellStart"/>
      <w:r w:rsidRPr="000D50EC">
        <w:t>edfacts</w:t>
      </w:r>
      <w:proofErr w:type="spellEnd"/>
      <w:r w:rsidRPr="000D50EC">
        <w:t> before merging.</w:t>
      </w:r>
    </w:p>
    <w:p w14:paraId="493B0FF4" w14:textId="0062C996" w:rsidR="0010165A" w:rsidRDefault="000D50EC">
      <w:r w:rsidRPr="000D50EC">
        <w:rPr>
          <w:b/>
          <w:bCs/>
        </w:rPr>
        <w:t>Finance (F-33) cleaning — final state</w:t>
      </w:r>
      <w:r w:rsidRPr="000D50EC">
        <w:br/>
        <w:t>After removing missing-data codes, non-standard agency types, and low-</w:t>
      </w:r>
      <w:proofErr w:type="spellStart"/>
      <w:r w:rsidRPr="000D50EC">
        <w:t>enrollment</w:t>
      </w:r>
      <w:proofErr w:type="spellEnd"/>
      <w:r w:rsidRPr="000D50EC">
        <w:t xml:space="preserve"> outliers, </w:t>
      </w:r>
      <w:proofErr w:type="spellStart"/>
      <w:r w:rsidRPr="000D50EC">
        <w:t>per_pupil_exp</w:t>
      </w:r>
      <w:proofErr w:type="spellEnd"/>
      <w:r w:rsidRPr="000D50EC">
        <w:t xml:space="preserve"> shows a stable distribution (mean ≈ $16,151, median ≈ $13,955, std ≈ $8,387 — roughly half the mean, consistent with normal real-world variation). A small number of extreme-but-plausible values remain (e.g., districts with unusually high special-education populations can legitimately spend far above average per student); these were not investigated further, as the goal was a statistically stable dataset rather than a zero-outlier one. Final row count: 16,222 districts (down from 19,700 raw), retained for merging into the main analysis table.</w:t>
      </w:r>
      <w:r w:rsidR="001833E3">
        <w:br/>
      </w:r>
      <w:r w:rsidR="001833E3">
        <w:br/>
      </w:r>
      <w:r w:rsidR="001833E3" w:rsidRPr="001833E3">
        <w:rPr>
          <w:b/>
          <w:bCs/>
        </w:rPr>
        <w:t>SAIPE poverty rate construction and cleaning</w:t>
      </w:r>
      <w:r w:rsidR="001833E3" w:rsidRPr="001833E3">
        <w:br/>
        <w:t xml:space="preserve">SAIPE does not provide a ready-made LEAID; it was reconstructed by zero-padding and concatenating State FIPS Code (2 digits) and District ID (5 digits), matching the LEAID format used in </w:t>
      </w:r>
      <w:proofErr w:type="spellStart"/>
      <w:r w:rsidR="001833E3" w:rsidRPr="001833E3">
        <w:t>EDFacts</w:t>
      </w:r>
      <w:proofErr w:type="spellEnd"/>
      <w:r w:rsidR="001833E3" w:rsidRPr="001833E3">
        <w:t xml:space="preserve"> and F-33. This was verified against a known district (Albertville City, AL) present in all three sources.</w:t>
      </w:r>
      <w:r w:rsidR="001833E3" w:rsidRPr="001833E3">
        <w:br/>
        <w:t xml:space="preserve">A </w:t>
      </w:r>
      <w:proofErr w:type="spellStart"/>
      <w:r w:rsidR="001833E3" w:rsidRPr="001833E3">
        <w:t>poverty_rate</w:t>
      </w:r>
      <w:proofErr w:type="spellEnd"/>
      <w:r w:rsidR="001833E3" w:rsidRPr="001833E3">
        <w:t xml:space="preserve"> column was calculated as (poverty count / school-age population) × 100, using Estimated Population 5-17 as the denominator (matching the age range of the poverty count, rather than total population across all ages). Rows with zero school-age population produced undefined rates (division by zero) and were dropped — these were non-operating geographic/administrative units (e.g., "Unorganized Territory," "Plantation" designations), not real school districts.</w:t>
      </w:r>
      <w:r w:rsidR="001833E3" w:rsidRPr="001833E3">
        <w:br/>
        <w:t xml:space="preserve">Districts with fewer than 100 school-age children were further excluded, as very small populations produced statistically unstable, misleadingly extreme poverty rates (e.g., 1 poor child out of 1 total child = 100%). Final dataset: 12,382 districts, with </w:t>
      </w:r>
      <w:proofErr w:type="spellStart"/>
      <w:r w:rsidR="001833E3" w:rsidRPr="001833E3">
        <w:t>poverty_rate</w:t>
      </w:r>
      <w:proofErr w:type="spellEnd"/>
      <w:r w:rsidR="001833E3" w:rsidRPr="001833E3">
        <w:t xml:space="preserve"> ranging from ~1% to ~65%, consistent with real-world US district-level poverty estimates.</w:t>
      </w:r>
      <w:r w:rsidR="00D858D4">
        <w:br/>
      </w:r>
      <w:r w:rsidR="00D858D4">
        <w:br/>
      </w:r>
      <w:r w:rsidR="00D858D4" w:rsidRPr="00D858D4">
        <w:rPr>
          <w:b/>
          <w:bCs/>
        </w:rPr>
        <w:t>Final three-way merge</w:t>
      </w:r>
      <w:r w:rsidR="00D858D4" w:rsidRPr="00D858D4">
        <w:br/>
      </w:r>
      <w:proofErr w:type="spellStart"/>
      <w:r w:rsidR="00D858D4" w:rsidRPr="00D858D4">
        <w:lastRenderedPageBreak/>
        <w:t>edfacts</w:t>
      </w:r>
      <w:proofErr w:type="spellEnd"/>
      <w:r w:rsidR="00D858D4" w:rsidRPr="00D858D4">
        <w:t xml:space="preserve">, </w:t>
      </w:r>
      <w:proofErr w:type="spellStart"/>
      <w:r w:rsidR="00D858D4" w:rsidRPr="00D858D4">
        <w:t>finance_core_clean</w:t>
      </w:r>
      <w:proofErr w:type="spellEnd"/>
      <w:r w:rsidR="00D858D4" w:rsidRPr="00D858D4">
        <w:t xml:space="preserve">, and </w:t>
      </w:r>
      <w:proofErr w:type="spellStart"/>
      <w:r w:rsidR="00D858D4" w:rsidRPr="00D858D4">
        <w:t>saipe_core</w:t>
      </w:r>
      <w:proofErr w:type="spellEnd"/>
      <w:r w:rsidR="00D858D4" w:rsidRPr="00D858D4">
        <w:t xml:space="preserve"> were merged sequentially on LEAID using inner joins, since the regression requires all three variables (proficiency, spending, poverty) to be present per row. Final table: 12,159 districts, 0 duplicate LEAIDs. Overlapping identifier columns introduced by the merge (duplicate state/district name and FIPST columns from different sources) were consolidated to single, correctly-formatted columns — STNAME, STABBR, LEANM, FIPST — after confirming discrepancies were caused by inconsistent data types (e.g., zero-padded string vs. unpadded integer) rather than genuine data conflicts.</w:t>
      </w:r>
    </w:p>
    <w:p w14:paraId="3811FD2B" w14:textId="79801B0C" w:rsidR="00D858D4" w:rsidRDefault="00D858D4">
      <w:r w:rsidRPr="00D858D4">
        <w:rPr>
          <w:b/>
          <w:bCs/>
        </w:rPr>
        <w:t>Final merged dataset</w:t>
      </w:r>
      <w:r w:rsidRPr="00D858D4">
        <w:br/>
        <w:t xml:space="preserve">After dropping the one remaining row with fully suppressed proficiency data (both math and reading scores privacy-suppressed for the same tiny district), the final dataset contains </w:t>
      </w:r>
      <w:r w:rsidRPr="00D858D4">
        <w:rPr>
          <w:b/>
          <w:bCs/>
        </w:rPr>
        <w:t>12,158 school districts</w:t>
      </w:r>
      <w:r w:rsidRPr="00D858D4">
        <w:t xml:space="preserve"> with zero missing values across all 21 columns. Core analysis variables: </w:t>
      </w:r>
      <w:proofErr w:type="spellStart"/>
      <w:r w:rsidRPr="00D858D4">
        <w:t>PCTPROF_MTH_clean</w:t>
      </w:r>
      <w:proofErr w:type="spellEnd"/>
      <w:r w:rsidRPr="00D858D4">
        <w:t xml:space="preserve">, </w:t>
      </w:r>
      <w:proofErr w:type="spellStart"/>
      <w:r w:rsidRPr="00D858D4">
        <w:t>PCTPROF_RLA_clean</w:t>
      </w:r>
      <w:proofErr w:type="spellEnd"/>
      <w:r w:rsidRPr="00D858D4">
        <w:t xml:space="preserve"> (proficiency rates, 0–100 scale), </w:t>
      </w:r>
      <w:proofErr w:type="spellStart"/>
      <w:r w:rsidRPr="00D858D4">
        <w:t>per_pupil_exp</w:t>
      </w:r>
      <w:proofErr w:type="spellEnd"/>
      <w:r w:rsidRPr="00D858D4">
        <w:t xml:space="preserve"> (total expenditure per enrolled student), </w:t>
      </w:r>
      <w:proofErr w:type="spellStart"/>
      <w:r w:rsidRPr="00D858D4">
        <w:t>poverty_rate</w:t>
      </w:r>
      <w:proofErr w:type="spellEnd"/>
      <w:r w:rsidRPr="00D858D4">
        <w:t xml:space="preserve"> (% of school-age children in poverty, 0–100 scale). This dataset is ready for exploratory analysis and regression </w:t>
      </w:r>
      <w:proofErr w:type="spellStart"/>
      <w:r w:rsidRPr="00D858D4">
        <w:t>modeling</w:t>
      </w:r>
      <w:proofErr w:type="spellEnd"/>
      <w:r w:rsidRPr="00D858D4">
        <w:t xml:space="preserve"> addressing the project's core question: does per-pupil spending predict student proficiency once poverty is controlled for, or does spending primarily track local wealth rather than driving outcomes independently?</w:t>
      </w:r>
    </w:p>
    <w:p w14:paraId="08566EAC" w14:textId="36B7C6C9" w:rsidR="00427221" w:rsidRDefault="00427221">
      <w:r w:rsidRPr="00427221">
        <w:t xml:space="preserve">Districts with fewer than 100 enrolled students were excluded from the analysis. Very small districts produce unstable per-pupil spending figures, since fixed costs (facilities, minimum staffing) are divided across very few students, creating extreme values that do not reflect typical district spending patterns. One notable exception was retained: Orleans Parish (LA), which showed high per-pupil spending despite a substantial </w:t>
      </w:r>
      <w:proofErr w:type="spellStart"/>
      <w:r w:rsidRPr="00427221">
        <w:t>enrollment</w:t>
      </w:r>
      <w:proofErr w:type="spellEnd"/>
      <w:r w:rsidRPr="00427221">
        <w:t xml:space="preserve"> (4,642 students) — likely reflecting real post-Katrina rebuilding and restructuring costs rather than a data artifact, and is noted here as a known outlier rather than removed.</w:t>
      </w:r>
    </w:p>
    <w:p w14:paraId="501746A3" w14:textId="44CBE8A2" w:rsidR="00427221" w:rsidRDefault="00427221">
      <w:r w:rsidRPr="00427221">
        <w:t xml:space="preserve">Rather than repeatedly adjusting an </w:t>
      </w:r>
      <w:proofErr w:type="spellStart"/>
      <w:r w:rsidRPr="00427221">
        <w:t>enrollment</w:t>
      </w:r>
      <w:proofErr w:type="spellEnd"/>
      <w:r w:rsidRPr="00427221">
        <w:t xml:space="preserve">-based exclusion threshold, per-pupil spending was </w:t>
      </w:r>
      <w:proofErr w:type="spellStart"/>
      <w:r w:rsidRPr="00427221">
        <w:t>winsorized</w:t>
      </w:r>
      <w:proofErr w:type="spellEnd"/>
      <w:r w:rsidRPr="00427221">
        <w:t xml:space="preserve"> (capped) at the 99th percentile. This preserves all districts in the analysis while preventing a small number of extreme values from disproportionately influencing the regression results — a standard approach for handling heavily skewed spending data.</w:t>
      </w:r>
    </w:p>
    <w:p w14:paraId="793C7453" w14:textId="77777777" w:rsidR="00AB16D0" w:rsidRDefault="00AB16D0"/>
    <w:p w14:paraId="19358BAC" w14:textId="264D8F80" w:rsidR="00AB16D0" w:rsidRDefault="00AB16D0">
      <w:r w:rsidRPr="00AB16D0">
        <w:t>Distribution checks were performed on the four key variables used in the regression models. Per-pupil expenditure was strongly right-skewed in its raw form, driven by a small number of low-</w:t>
      </w:r>
      <w:proofErr w:type="spellStart"/>
      <w:r w:rsidRPr="00AB16D0">
        <w:t>enrollment</w:t>
      </w:r>
      <w:proofErr w:type="spellEnd"/>
      <w:r w:rsidRPr="00AB16D0">
        <w:t xml:space="preserve"> districts with disproportionately high fixed costs; capping at the 99th percentile (</w:t>
      </w:r>
      <w:proofErr w:type="spellStart"/>
      <w:r w:rsidRPr="00AB16D0">
        <w:t>per_pupil_exp_capped</w:t>
      </w:r>
      <w:proofErr w:type="spellEnd"/>
      <w:r w:rsidRPr="00AB16D0">
        <w:t>) resolved this while preserving all districts in the sample. Poverty rate showed a normal right-skewed shape typical of percentage-based rate data, with no outliers or data artifacts requiring correction. Math and reading proficiency (</w:t>
      </w:r>
      <w:proofErr w:type="spellStart"/>
      <w:r w:rsidRPr="00AB16D0">
        <w:t>PCTPROF_MTH_clean</w:t>
      </w:r>
      <w:proofErr w:type="spellEnd"/>
      <w:r w:rsidRPr="00AB16D0">
        <w:t xml:space="preserve">, </w:t>
      </w:r>
      <w:proofErr w:type="spellStart"/>
      <w:r w:rsidRPr="00AB16D0">
        <w:t>PCTPROF_RLA_clean</w:t>
      </w:r>
      <w:proofErr w:type="spellEnd"/>
      <w:r w:rsidRPr="00AB16D0">
        <w:t xml:space="preserve">) were both approximately bell-shaped and </w:t>
      </w:r>
      <w:proofErr w:type="spellStart"/>
      <w:r w:rsidRPr="00AB16D0">
        <w:t>centered</w:t>
      </w:r>
      <w:proofErr w:type="spellEnd"/>
      <w:r w:rsidRPr="00AB16D0">
        <w:t xml:space="preserve"> near 40–50%, consistent with expected statewide proficiency patterns. No variable showed suspicious spikes at 0% or 100% that would indicate placeholder or suppressed-value contamination. All four distributions were judged suitable for regression </w:t>
      </w:r>
      <w:proofErr w:type="spellStart"/>
      <w:r w:rsidRPr="00AB16D0">
        <w:t>modeling</w:t>
      </w:r>
      <w:proofErr w:type="spellEnd"/>
      <w:r w:rsidRPr="00AB16D0">
        <w:t xml:space="preserve"> without further transformation.</w:t>
      </w:r>
    </w:p>
    <w:p w14:paraId="6A6E9928" w14:textId="77777777" w:rsidR="002A44DD" w:rsidRDefault="002A44DD"/>
    <w:p w14:paraId="3E332961" w14:textId="77777777" w:rsidR="002A44DD" w:rsidRPr="002A44DD" w:rsidRDefault="002A44DD" w:rsidP="002A44DD">
      <w:r w:rsidRPr="002A44DD">
        <w:rPr>
          <w:b/>
          <w:bCs/>
        </w:rPr>
        <w:t>Regression Analysis</w:t>
      </w:r>
    </w:p>
    <w:p w14:paraId="4BC7369E" w14:textId="77777777" w:rsidR="002A44DD" w:rsidRPr="002A44DD" w:rsidRDefault="002A44DD" w:rsidP="002A44DD">
      <w:r w:rsidRPr="002A44DD">
        <w:t xml:space="preserve">Two baseline OLS regression models were built to test whether per-pupil spending predicts academic proficiency after controlling for district poverty rate — Model A for math proficiency and Model B for reading proficiency. Both models used district-level data filtered to </w:t>
      </w:r>
      <w:proofErr w:type="spellStart"/>
      <w:r w:rsidRPr="002A44DD">
        <w:t>enrollment</w:t>
      </w:r>
      <w:proofErr w:type="spellEnd"/>
      <w:r w:rsidRPr="002A44DD">
        <w:t xml:space="preserve"> ≥ 100 </w:t>
      </w:r>
      <w:r w:rsidRPr="002A44DD">
        <w:lastRenderedPageBreak/>
        <w:t>students, with per-pupil spending capped at the 99th percentile to prevent outlier districts from disproportionately influencing the coefficient estimates.</w:t>
      </w:r>
    </w:p>
    <w:p w14:paraId="34873712" w14:textId="77777777" w:rsidR="002A44DD" w:rsidRPr="002A44DD" w:rsidRDefault="002A44DD" w:rsidP="002A44DD">
      <w:r w:rsidRPr="002A44DD">
        <w:t>Poverty rate emerged as a highly significant predictor of proficiency in both models (p &lt; 0.001), with each 1-point increase in poverty rate associated with roughly a 0.94-point decrease in math proficiency and a 0.99-point decrease in reading proficiency, holding spending constant. Per-pupil spending showed no statistically significant relationship with math proficiency (p = 0.255), but showed a small, statistically significant positive relationship with reading proficiency (p = 0.001), though the practical magnitude of this effect was minimal. This divergence suggests that spending's influence on outcomes may be subject-dependent, while poverty remains the dominant and consistent driver of proficiency across both subjects.</w:t>
      </w:r>
    </w:p>
    <w:p w14:paraId="4258880D" w14:textId="77777777" w:rsidR="002A44DD" w:rsidRPr="002A44DD" w:rsidRDefault="002A44DD" w:rsidP="002A44DD">
      <w:r w:rsidRPr="002A44DD">
        <w:t>Diagnostic checks confirmed the models were reliable: Variance Inflation Factor (VIF) scores for both predictors were close to 1, indicating no multicollinearity between spending and poverty. Residual plots showed a reasonably even scatter around zero with no strong funnel pattern, supporting the assumption of constant error variance (homoscedasticity).</w:t>
      </w:r>
    </w:p>
    <w:p w14:paraId="596844BF" w14:textId="77777777" w:rsidR="002A44DD" w:rsidRPr="002A44DD" w:rsidRDefault="002A44DD" w:rsidP="002A44DD">
      <w:r w:rsidRPr="002A44DD">
        <w:pict w14:anchorId="544D8D50">
          <v:rect id="_x0000_i1032" style="width:0;height:1.5pt" o:hralign="center" o:hrstd="t" o:hr="t" fillcolor="#a0a0a0" stroked="f"/>
        </w:pict>
      </w:r>
    </w:p>
    <w:p w14:paraId="214A6303" w14:textId="77777777" w:rsidR="0096404E" w:rsidRPr="0096404E" w:rsidRDefault="0096404E" w:rsidP="0096404E">
      <w:pPr>
        <w:rPr>
          <w:b/>
          <w:bCs/>
        </w:rPr>
      </w:pPr>
      <w:r w:rsidRPr="0096404E">
        <w:rPr>
          <w:b/>
          <w:bCs/>
        </w:rPr>
        <w:t>Clustering Analysis</w:t>
      </w:r>
    </w:p>
    <w:p w14:paraId="3DC5322C" w14:textId="77777777" w:rsidR="0096404E" w:rsidRPr="0096404E" w:rsidRDefault="0096404E" w:rsidP="0096404E">
      <w:r w:rsidRPr="0096404E">
        <w:t>K-means clustering was applied to the full, unfiltered dataset (including small-</w:t>
      </w:r>
      <w:proofErr w:type="spellStart"/>
      <w:r w:rsidRPr="0096404E">
        <w:t>enrollment</w:t>
      </w:r>
      <w:proofErr w:type="spellEnd"/>
      <w:r w:rsidRPr="0096404E">
        <w:t xml:space="preserve"> and uncapped-spending districts, treated as potentially meaningful rather than noise) to identify natural archetypes among districts, using per-pupil spending, poverty rate, math proficiency, reading proficiency, and student </w:t>
      </w:r>
      <w:proofErr w:type="spellStart"/>
      <w:r w:rsidRPr="0096404E">
        <w:t>enrollment</w:t>
      </w:r>
      <w:proofErr w:type="spellEnd"/>
      <w:r w:rsidRPr="0096404E">
        <w:t xml:space="preserve"> as clustering features. Features were standardized prior to clustering to prevent variables on different scales (dollars vs. percentages) from disproportionately influencing distance calculations.</w:t>
      </w:r>
    </w:p>
    <w:p w14:paraId="512291C8" w14:textId="77777777" w:rsidR="0096404E" w:rsidRPr="0096404E" w:rsidRDefault="0096404E" w:rsidP="0096404E">
      <w:r w:rsidRPr="0096404E">
        <w:t>An initial elbow-method inspection suggested k=4 as a reasonable choice, but the plot lacked a sharp, unambiguous bend. To validate this choice rather than rely on visual estimation alone, silhouette scores were calculated across k=2 through k=6. Results showed k=3 (0.321) meaningfully outperformed k=4 (0.236), indicating that k=3 produced better-separated, more internally consistent clusters. A 2D visualization of poverty rate against math proficiency confirmed this numerically-driven choice: the k=3 solution showed two visibly distinct, cleanly separated groupings, while the k=4 solution showed three of its four clusters heavily overlapping in the same region — indicating the fourth cluster was splitting one genuine group into arbitrary sub-pieces rather than revealing a real additional pattern. The analysis was revised accordingly to use k=3.</w:t>
      </w:r>
    </w:p>
    <w:p w14:paraId="363F90A8" w14:textId="77777777" w:rsidR="0096404E" w:rsidRPr="0096404E" w:rsidRDefault="0096404E" w:rsidP="0096404E">
      <w:r w:rsidRPr="0096404E">
        <w:t xml:space="preserve">Three distinct district archetypes emerged from the validated model. Cluster 0 represented low-poverty, well-resourced, high-performing districts (10.5% average poverty rate, $18,942 average per-pupil spending, math/reading proficiency in the high-50s/low-60s) — the clearest case of wealth, spending, and outcomes aligning together. Cluster 1 represented high-poverty, under-performing districts (21.3% average poverty rate, proficiency in the low-30s/high-30s), despite spending levels that were not the lowest of the three clusters — reinforcing the regression finding that spending alone does not offset the impact of poverty on outcomes. Cluster 2, the smallest and most distinct group (34 districts), represented large urban mega-districts, with average </w:t>
      </w:r>
      <w:proofErr w:type="spellStart"/>
      <w:r w:rsidRPr="0096404E">
        <w:t>enrollment</w:t>
      </w:r>
      <w:proofErr w:type="spellEnd"/>
      <w:r w:rsidRPr="0096404E">
        <w:t xml:space="preserve"> exceeding 168,000 students; notably, these districts had the lowest average per-pupil spending of the three clusters, likely reflecting economies of scale in very large school systems, with proficiency and poverty levels falling in the middle of the range.</w:t>
      </w:r>
    </w:p>
    <w:p w14:paraId="3F9D3F31" w14:textId="77777777" w:rsidR="0096404E" w:rsidRDefault="0096404E" w:rsidP="0096404E">
      <w:r w:rsidRPr="0096404E">
        <w:lastRenderedPageBreak/>
        <w:t>This validation step — moving from an ambiguous elbow-method estimate to a statistically confirmed cluster count — illustrates the importance of not settling on the first visually plausible result in exploratory analysis, and the mega-district finding proved robust across both cluster-count choices, strengthening confidence in it as a genuine pattern rather than an artifact of a particular k.</w:t>
      </w:r>
    </w:p>
    <w:p w14:paraId="212A9A58" w14:textId="77777777" w:rsidR="00FE537F" w:rsidRDefault="00FE537F" w:rsidP="0096404E"/>
    <w:p w14:paraId="7EB682F1" w14:textId="77777777" w:rsidR="00FE537F" w:rsidRPr="00FE537F" w:rsidRDefault="00FE537F" w:rsidP="00FE537F">
      <w:r w:rsidRPr="00FE537F">
        <w:rPr>
          <w:b/>
          <w:bCs/>
        </w:rPr>
        <w:t>Clustering Robustness Checks</w:t>
      </w:r>
    </w:p>
    <w:p w14:paraId="3ACA4223" w14:textId="77777777" w:rsidR="00FE537F" w:rsidRPr="00FE537F" w:rsidRDefault="00FE537F" w:rsidP="00FE537F">
      <w:r w:rsidRPr="00FE537F">
        <w:t xml:space="preserve">To further validate the clustering solution, three additional checks were performed. First, since student </w:t>
      </w:r>
      <w:proofErr w:type="spellStart"/>
      <w:r w:rsidRPr="00FE537F">
        <w:t>enrollment</w:t>
      </w:r>
      <w:proofErr w:type="spellEnd"/>
      <w:r w:rsidRPr="00FE537F">
        <w:t xml:space="preserve"> was heavily right-skewed (ranging from small districts to mega-districts exceeding 168,000 students), a log-transformed version of </w:t>
      </w:r>
      <w:proofErr w:type="spellStart"/>
      <w:r w:rsidRPr="00FE537F">
        <w:t>enrollment</w:t>
      </w:r>
      <w:proofErr w:type="spellEnd"/>
      <w:r w:rsidRPr="00FE537F">
        <w:t xml:space="preserve"> was tested to determine whether the raw scale was distorting cluster formation. Silhouette scores decreased across all tested values of k when using the log-transformed feature (e.g., k=3 dropped from 0.321 to 0.268), indicating that the raw </w:t>
      </w:r>
      <w:proofErr w:type="spellStart"/>
      <w:r w:rsidRPr="00FE537F">
        <w:t>enrollment</w:t>
      </w:r>
      <w:proofErr w:type="spellEnd"/>
      <w:r w:rsidRPr="00FE537F">
        <w:t xml:space="preserve"> scale better captured genuine separation between mega-districts and other districts rather than introducing artificial distortion. The untransformed model was therefore retained as the final solution.</w:t>
      </w:r>
    </w:p>
    <w:p w14:paraId="7C580E34" w14:textId="77777777" w:rsidR="00FE537F" w:rsidRPr="00FE537F" w:rsidRDefault="00FE537F" w:rsidP="00FE537F">
      <w:r w:rsidRPr="00FE537F">
        <w:t>Second, a per-sample silhouette analysis was conducted to examine whether individual districts—rather than just cluster averages—were well-classified. The mega-district cluster, though small (34 districts), showed generally positive silhouette values consistent with its distinct separation from the other two groups. The two larger clusters showed strong average separation but included a subset of districts near the poverty/proficiency boundary with comparatively lower silhouette values, indicating that some districts sit in a transition zone between the low-poverty and high-poverty archetypes rather than fitting cleanly into either.</w:t>
      </w:r>
    </w:p>
    <w:p w14:paraId="5925EAC2" w14:textId="77777777" w:rsidR="00FE537F" w:rsidRPr="00FE537F" w:rsidRDefault="00FE537F" w:rsidP="00FE537F">
      <w:r w:rsidRPr="00FE537F">
        <w:t>Third, cluster stability was tested by re-running K-means with five different random seeds and comparing pairwise cluster assignments using the Adjusted Rand Index (ARI), where a score of 1.0 indicates identical clustering and 0 indicates random agreement. ARI scores ranged from 0.994 to 1.000 across all seed comparisons, confirming that the three-cluster solution is highly stable and not dependent on a particular random initialization.</w:t>
      </w:r>
    </w:p>
    <w:p w14:paraId="33C03585" w14:textId="77777777" w:rsidR="00FE537F" w:rsidRPr="0096404E" w:rsidRDefault="00FE537F" w:rsidP="0096404E"/>
    <w:p w14:paraId="5CCF42B8" w14:textId="77777777" w:rsidR="0096404E" w:rsidRPr="0096404E" w:rsidRDefault="0096404E" w:rsidP="0096404E">
      <w:r w:rsidRPr="0096404E">
        <w:rPr>
          <w:b/>
          <w:bCs/>
        </w:rPr>
        <w:t>Regression — what's solid, what's a real gap:</w:t>
      </w:r>
    </w:p>
    <w:p w14:paraId="163F760C" w14:textId="77777777" w:rsidR="0096404E" w:rsidRPr="0096404E" w:rsidRDefault="0096404E" w:rsidP="0096404E">
      <w:r w:rsidRPr="0096404E">
        <w:t>Solid: two models, poverty-controlled, VIF checked, residuals checked, coefficients interpreted correctly, a real comparative finding (math vs reading divergence). This is legitimate.</w:t>
      </w:r>
    </w:p>
    <w:p w14:paraId="1BA05EBD" w14:textId="77777777" w:rsidR="0096404E" w:rsidRPr="0096404E" w:rsidRDefault="0096404E" w:rsidP="0096404E">
      <w:r w:rsidRPr="0096404E">
        <w:t xml:space="preserve">One actual gap worth naming honestly: you're </w:t>
      </w:r>
      <w:r w:rsidRPr="0096404E">
        <w:rPr>
          <w:b/>
          <w:bCs/>
        </w:rPr>
        <w:t>only checking two of the four standard OLS assumptions</w:t>
      </w:r>
      <w:r w:rsidRPr="0096404E">
        <w:t xml:space="preserve"> (multicollinearity via VIF, homoscedasticity via residual plot). You never explicitly checked:</w:t>
      </w:r>
    </w:p>
    <w:p w14:paraId="725F2ADC" w14:textId="77777777" w:rsidR="0096404E" w:rsidRPr="0096404E" w:rsidRDefault="0096404E" w:rsidP="0096404E">
      <w:pPr>
        <w:numPr>
          <w:ilvl w:val="0"/>
          <w:numId w:val="2"/>
        </w:numPr>
      </w:pPr>
      <w:r w:rsidRPr="0096404E">
        <w:rPr>
          <w:b/>
          <w:bCs/>
        </w:rPr>
        <w:t>Normality of residuals</w:t>
      </w:r>
      <w:r w:rsidRPr="0096404E">
        <w:t xml:space="preserve"> — actually, you already have this info and didn't realize it. Look back at your Model A/B summary output: Jarque-Bera (JB) and </w:t>
      </w:r>
      <w:proofErr w:type="gramStart"/>
      <w:r w:rsidRPr="0096404E">
        <w:t>Prob(</w:t>
      </w:r>
      <w:proofErr w:type="gramEnd"/>
      <w:r w:rsidRPr="0096404E">
        <w:t xml:space="preserve">JB) are printed automatically. In Model A, </w:t>
      </w:r>
      <w:proofErr w:type="gramStart"/>
      <w:r w:rsidRPr="0096404E">
        <w:t>Prob(</w:t>
      </w:r>
      <w:proofErr w:type="gramEnd"/>
      <w:r w:rsidRPr="0096404E">
        <w:t xml:space="preserve">JB) = 5.26e-28 — this is far below 0.05, meaning residuals are </w:t>
      </w:r>
      <w:r w:rsidRPr="0096404E">
        <w:rPr>
          <w:b/>
          <w:bCs/>
        </w:rPr>
        <w:t>not perfectly normal</w:t>
      </w:r>
      <w:r w:rsidRPr="0096404E">
        <w:t>. This isn't disqualifying for a project at your level (OLS is fairly robust to mild non-normality with a large sample like yours), but if an interviewer asks "did you check all your assumptions," you should be able to say "yes, including normality — residuals showed mild non-normality per the Jarque-Bera test, likely due to skew, but with n≈12,000 the Central Limit Theorem makes this a minor concern rather than one that invalidates the model." That's a stronger answer than not knowing the test exists.</w:t>
      </w:r>
    </w:p>
    <w:p w14:paraId="47FC2E96" w14:textId="77777777" w:rsidR="0096404E" w:rsidRPr="0096404E" w:rsidRDefault="0096404E" w:rsidP="0096404E">
      <w:r w:rsidRPr="0096404E">
        <w:lastRenderedPageBreak/>
        <w:t>This costs you nothing to add — the number is already sitting in your printed output. Just add one sentence to your doc content acknowledging it.</w:t>
      </w:r>
    </w:p>
    <w:p w14:paraId="1F947BBB" w14:textId="77777777" w:rsidR="002A44DD" w:rsidRDefault="002A44DD"/>
    <w:sectPr w:rsidR="002A44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34168"/>
    <w:multiLevelType w:val="multilevel"/>
    <w:tmpl w:val="F370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E91AFF"/>
    <w:multiLevelType w:val="multilevel"/>
    <w:tmpl w:val="D23C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8826567">
    <w:abstractNumId w:val="1"/>
  </w:num>
  <w:num w:numId="2" w16cid:durableId="958757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CB1"/>
    <w:rsid w:val="00030097"/>
    <w:rsid w:val="000D50EC"/>
    <w:rsid w:val="0010165A"/>
    <w:rsid w:val="001833E3"/>
    <w:rsid w:val="002A44DD"/>
    <w:rsid w:val="00320D70"/>
    <w:rsid w:val="003A3E7F"/>
    <w:rsid w:val="00427221"/>
    <w:rsid w:val="0080437D"/>
    <w:rsid w:val="00935B2D"/>
    <w:rsid w:val="0096404E"/>
    <w:rsid w:val="00A52CB1"/>
    <w:rsid w:val="00AB16D0"/>
    <w:rsid w:val="00B422B4"/>
    <w:rsid w:val="00BA3AE5"/>
    <w:rsid w:val="00BA71A3"/>
    <w:rsid w:val="00CA1B4D"/>
    <w:rsid w:val="00D503F5"/>
    <w:rsid w:val="00D858D4"/>
    <w:rsid w:val="00EE36AA"/>
    <w:rsid w:val="00FE53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9A684"/>
  <w15:chartTrackingRefBased/>
  <w15:docId w15:val="{45438770-7910-4978-8B30-F6FFD7E9B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C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2C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2C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2C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2C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2C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C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C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C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C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2C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2C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2C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2C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2C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C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C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CB1"/>
    <w:rPr>
      <w:rFonts w:eastAsiaTheme="majorEastAsia" w:cstheme="majorBidi"/>
      <w:color w:val="272727" w:themeColor="text1" w:themeTint="D8"/>
    </w:rPr>
  </w:style>
  <w:style w:type="paragraph" w:styleId="Title">
    <w:name w:val="Title"/>
    <w:basedOn w:val="Normal"/>
    <w:next w:val="Normal"/>
    <w:link w:val="TitleChar"/>
    <w:uiPriority w:val="10"/>
    <w:qFormat/>
    <w:rsid w:val="00A52C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C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C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C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CB1"/>
    <w:pPr>
      <w:spacing w:before="160"/>
      <w:jc w:val="center"/>
    </w:pPr>
    <w:rPr>
      <w:i/>
      <w:iCs/>
      <w:color w:val="404040" w:themeColor="text1" w:themeTint="BF"/>
    </w:rPr>
  </w:style>
  <w:style w:type="character" w:customStyle="1" w:styleId="QuoteChar">
    <w:name w:val="Quote Char"/>
    <w:basedOn w:val="DefaultParagraphFont"/>
    <w:link w:val="Quote"/>
    <w:uiPriority w:val="29"/>
    <w:rsid w:val="00A52CB1"/>
    <w:rPr>
      <w:i/>
      <w:iCs/>
      <w:color w:val="404040" w:themeColor="text1" w:themeTint="BF"/>
    </w:rPr>
  </w:style>
  <w:style w:type="paragraph" w:styleId="ListParagraph">
    <w:name w:val="List Paragraph"/>
    <w:basedOn w:val="Normal"/>
    <w:uiPriority w:val="34"/>
    <w:qFormat/>
    <w:rsid w:val="00A52CB1"/>
    <w:pPr>
      <w:ind w:left="720"/>
      <w:contextualSpacing/>
    </w:pPr>
  </w:style>
  <w:style w:type="character" w:styleId="IntenseEmphasis">
    <w:name w:val="Intense Emphasis"/>
    <w:basedOn w:val="DefaultParagraphFont"/>
    <w:uiPriority w:val="21"/>
    <w:qFormat/>
    <w:rsid w:val="00A52CB1"/>
    <w:rPr>
      <w:i/>
      <w:iCs/>
      <w:color w:val="2F5496" w:themeColor="accent1" w:themeShade="BF"/>
    </w:rPr>
  </w:style>
  <w:style w:type="paragraph" w:styleId="IntenseQuote">
    <w:name w:val="Intense Quote"/>
    <w:basedOn w:val="Normal"/>
    <w:next w:val="Normal"/>
    <w:link w:val="IntenseQuoteChar"/>
    <w:uiPriority w:val="30"/>
    <w:qFormat/>
    <w:rsid w:val="00A52C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2CB1"/>
    <w:rPr>
      <w:i/>
      <w:iCs/>
      <w:color w:val="2F5496" w:themeColor="accent1" w:themeShade="BF"/>
    </w:rPr>
  </w:style>
  <w:style w:type="character" w:styleId="IntenseReference">
    <w:name w:val="Intense Reference"/>
    <w:basedOn w:val="DefaultParagraphFont"/>
    <w:uiPriority w:val="32"/>
    <w:qFormat/>
    <w:rsid w:val="00A52C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1369</TotalTime>
  <Pages>6</Pages>
  <Words>2587</Words>
  <Characters>14747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Shelja Solanki</dc:creator>
  <cp:keywords/>
  <dc:description/>
  <cp:lastModifiedBy>Shelja Solanki</cp:lastModifiedBy>
  <cp:revision>4</cp:revision>
  <dcterms:created xsi:type="dcterms:W3CDTF">2026-08-09T06:59:00Z</dcterms:created>
  <dcterms:modified xsi:type="dcterms:W3CDTF">2026-08-12T17:50:00Z</dcterms:modified>
</cp:coreProperties>
</file>