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p>
    <w:p>
      <w:pPr>
        <w:spacing w:after="200"/>
        <w:jc w:val="center"/>
      </w:pPr>
      <w:r>
        <w:rPr>
          <w:b/>
          <w:bCs/>
          <w:color w:val="ef462c"/>
          <w:sz w:val="72"/>
          <w:szCs w:val="72"/>
        </w:rPr>
        <w:t xml:space="preserve">UK Academies of Gymnastics</w:t>
      </w:r>
    </w:p>
    <w:p>
      <w:pPr>
        <w:spacing w:after="200"/>
        <w:jc w:val="center"/>
      </w:pPr>
      <w:r>
        <w:rPr>
          <w:b/>
          <w:bCs/>
          <w:color w:val="0f172a"/>
          <w:sz w:val="56"/>
          <w:szCs w:val="56"/>
        </w:rPr>
        <w:t xml:space="preserve">MASTER OPERATIONS MANUAL</w:t>
      </w:r>
    </w:p>
    <w:p>
      <w:pPr>
        <w:spacing w:after="600"/>
        <w:jc w:val="center"/>
      </w:pPr>
      <w:r>
        <w:rPr>
          <w:i/>
          <w:iCs/>
          <w:color w:val="1e52a4"/>
          <w:sz w:val="36"/>
          <w:szCs w:val="36"/>
        </w:rPr>
        <w:t xml:space="preserve">Every Role. One System. 2026/27</w:t>
      </w:r>
    </w:p>
    <w:p>
      <w:pPr>
        <w:spacing w:after="80"/>
        <w:jc w:val="center"/>
      </w:pPr>
      <w:r>
        <w:rPr>
          <w:color w:val="0f172a"/>
          <w:sz w:val="24"/>
          <w:szCs w:val="24"/>
        </w:rPr>
        <w:t xml:space="preserve">Version 1.0  |  2026/27 Academic Year  |  Confidential</w:t>
      </w:r>
    </w:p>
    <w:p>
      <w:pPr>
        <w:spacing w:after="600"/>
        <w:jc w:val="center"/>
      </w:pPr>
      <w:r>
        <w:rPr>
          <w:i/>
          <w:iCs/>
          <w:color w:val="CC3300"/>
          <w:sz w:val="22"/>
          <w:szCs w:val="22"/>
        </w:rPr>
        <w:t xml:space="preserve">Internal document — not for external distribution</w:t>
      </w:r>
    </w:p>
    <w:p>
      <w:pPr>
        <w:spacing w:after="200"/>
        <w:jc w:val="center"/>
      </w:pPr>
      <w:r>
        <w:rPr>
          <w:color w:val="1e52a4"/>
          <w:sz w:val="22"/>
          <w:szCs w:val="22"/>
        </w:rPr>
        <w:t xml:space="preserve">ukacademiesofgymnastics.com  |  info@ukacademiesofgymnastics.com</w:t>
      </w:r>
    </w:p>
    <w:p>
      <w:r>
        <w:br w:type="page"/>
      </w:r>
    </w:p>
    <w:p>
      <w:pPr>
        <w:pStyle w:val="Heading1"/>
        <w:spacing w:after="160" w:before="120"/>
      </w:pPr>
      <w:r>
        <w:t xml:space="preserve">Contents</w:t>
      </w:r>
    </w:p>
    <w:p>
      <w:pPr>
        <w:spacing w:after="80"/>
      </w:pPr>
      <w:r>
        <w:rPr>
          <w:b/>
          <w:bCs/>
          <w:color w:val="1e52a4"/>
          <w:sz w:val="22"/>
          <w:szCs w:val="22"/>
        </w:rPr>
        <w:t xml:space="preserve">Part 1 — </w:t>
      </w:r>
      <w:r>
        <w:rPr>
          <w:color w:val="0f172a"/>
          <w:sz w:val="22"/>
          <w:szCs w:val="22"/>
        </w:rPr>
        <w:t xml:space="preserve">Organisation &amp; Structure</w:t>
      </w:r>
    </w:p>
    <w:p>
      <w:pPr>
        <w:spacing w:after="80"/>
      </w:pPr>
      <w:r>
        <w:rPr>
          <w:b/>
          <w:bCs/>
          <w:color w:val="1e52a4"/>
          <w:sz w:val="22"/>
          <w:szCs w:val="22"/>
        </w:rPr>
        <w:t xml:space="preserve">Part 2 — </w:t>
      </w:r>
      <w:r>
        <w:rPr>
          <w:color w:val="0f172a"/>
          <w:sz w:val="22"/>
          <w:szCs w:val="22"/>
        </w:rPr>
        <w:t xml:space="preserve">Founder &amp; CEO Role</w:t>
      </w:r>
    </w:p>
    <w:p>
      <w:pPr>
        <w:spacing w:after="80"/>
      </w:pPr>
      <w:r>
        <w:rPr>
          <w:b/>
          <w:bCs/>
          <w:color w:val="1e52a4"/>
          <w:sz w:val="22"/>
          <w:szCs w:val="22"/>
        </w:rPr>
        <w:t xml:space="preserve">Part 3 — </w:t>
      </w:r>
      <w:r>
        <w:rPr>
          <w:color w:val="0f172a"/>
          <w:sz w:val="22"/>
          <w:szCs w:val="22"/>
        </w:rPr>
        <w:t xml:space="preserve">Operations Manager / COO Role</w:t>
      </w:r>
    </w:p>
    <w:p>
      <w:pPr>
        <w:spacing w:after="80"/>
      </w:pPr>
      <w:r>
        <w:rPr>
          <w:b/>
          <w:bCs/>
          <w:color w:val="1e52a4"/>
          <w:sz w:val="22"/>
          <w:szCs w:val="22"/>
        </w:rPr>
        <w:t xml:space="preserve">Part 4 — </w:t>
      </w:r>
      <w:r>
        <w:rPr>
          <w:color w:val="0f172a"/>
          <w:sz w:val="22"/>
          <w:szCs w:val="22"/>
        </w:rPr>
        <w:t xml:space="preserve">Area Lead Operations</w:t>
      </w:r>
    </w:p>
    <w:p>
      <w:pPr>
        <w:spacing w:after="80"/>
      </w:pPr>
      <w:r>
        <w:rPr>
          <w:b/>
          <w:bCs/>
          <w:color w:val="1e52a4"/>
          <w:sz w:val="22"/>
          <w:szCs w:val="22"/>
        </w:rPr>
        <w:t xml:space="preserve">Part 5 — </w:t>
      </w:r>
      <w:r>
        <w:rPr>
          <w:color w:val="0f172a"/>
          <w:sz w:val="22"/>
          <w:szCs w:val="22"/>
        </w:rPr>
        <w:t xml:space="preserve">Lead Coach Role</w:t>
      </w:r>
    </w:p>
    <w:p>
      <w:pPr>
        <w:spacing w:after="80"/>
      </w:pPr>
      <w:r>
        <w:rPr>
          <w:b/>
          <w:bCs/>
          <w:color w:val="1e52a4"/>
          <w:sz w:val="22"/>
          <w:szCs w:val="22"/>
        </w:rPr>
        <w:t xml:space="preserve">Part 6 — </w:t>
      </w:r>
      <w:r>
        <w:rPr>
          <w:color w:val="0f172a"/>
          <w:sz w:val="22"/>
          <w:szCs w:val="22"/>
        </w:rPr>
        <w:t xml:space="preserve">Assistant Coach &amp; Junior Coach Roles</w:t>
      </w:r>
    </w:p>
    <w:p>
      <w:pPr>
        <w:spacing w:after="80"/>
      </w:pPr>
      <w:r>
        <w:rPr>
          <w:b/>
          <w:bCs/>
          <w:color w:val="1e52a4"/>
          <w:sz w:val="22"/>
          <w:szCs w:val="22"/>
        </w:rPr>
        <w:t xml:space="preserve">Part 7 — </w:t>
      </w:r>
      <w:r>
        <w:rPr>
          <w:color w:val="0f172a"/>
          <w:sz w:val="22"/>
          <w:szCs w:val="22"/>
        </w:rPr>
        <w:t xml:space="preserve">Outreach Manager Role</w:t>
      </w:r>
    </w:p>
    <w:p>
      <w:pPr>
        <w:spacing w:after="80"/>
      </w:pPr>
      <w:r>
        <w:rPr>
          <w:b/>
          <w:bCs/>
          <w:color w:val="1e52a4"/>
          <w:sz w:val="22"/>
          <w:szCs w:val="22"/>
        </w:rPr>
        <w:t xml:space="preserve">Part 8 — </w:t>
      </w:r>
      <w:r>
        <w:rPr>
          <w:color w:val="0f172a"/>
          <w:sz w:val="22"/>
          <w:szCs w:val="22"/>
        </w:rPr>
        <w:t xml:space="preserve">Marketing Coordinator Role</w:t>
      </w:r>
    </w:p>
    <w:p>
      <w:pPr>
        <w:spacing w:after="80"/>
      </w:pPr>
      <w:r>
        <w:rPr>
          <w:b/>
          <w:bCs/>
          <w:color w:val="1e52a4"/>
          <w:sz w:val="22"/>
          <w:szCs w:val="22"/>
        </w:rPr>
        <w:t xml:space="preserve">Part 9 — </w:t>
      </w:r>
      <w:r>
        <w:rPr>
          <w:color w:val="0f172a"/>
          <w:sz w:val="22"/>
          <w:szCs w:val="22"/>
        </w:rPr>
        <w:t xml:space="preserve">Accounts &amp; Finance (External Accountant Interface)</w:t>
      </w:r>
    </w:p>
    <w:p>
      <w:pPr>
        <w:spacing w:after="80"/>
      </w:pPr>
      <w:r>
        <w:rPr>
          <w:b/>
          <w:bCs/>
          <w:color w:val="1e52a4"/>
          <w:sz w:val="22"/>
          <w:szCs w:val="22"/>
        </w:rPr>
        <w:t xml:space="preserve">Part 10 — </w:t>
      </w:r>
      <w:r>
        <w:rPr>
          <w:color w:val="0f172a"/>
          <w:sz w:val="22"/>
          <w:szCs w:val="22"/>
        </w:rPr>
        <w:t xml:space="preserve">Decision Rights &amp; Escalation Matrix</w:t>
      </w:r>
    </w:p>
    <w:p>
      <w:pPr>
        <w:spacing w:after="80"/>
      </w:pPr>
      <w:r>
        <w:rPr>
          <w:b/>
          <w:bCs/>
          <w:color w:val="1e52a4"/>
          <w:sz w:val="22"/>
          <w:szCs w:val="22"/>
        </w:rPr>
        <w:t xml:space="preserve">Part 11 — </w:t>
      </w:r>
      <w:r>
        <w:rPr>
          <w:color w:val="0f172a"/>
          <w:sz w:val="22"/>
          <w:szCs w:val="22"/>
        </w:rPr>
        <w:t xml:space="preserve">Schools &amp; Client Management</w:t>
      </w:r>
    </w:p>
    <w:p>
      <w:pPr>
        <w:spacing w:after="80"/>
      </w:pPr>
      <w:r>
        <w:rPr>
          <w:b/>
          <w:bCs/>
          <w:color w:val="1e52a4"/>
          <w:sz w:val="22"/>
          <w:szCs w:val="22"/>
        </w:rPr>
        <w:t xml:space="preserve">Part 12 — </w:t>
      </w:r>
      <w:r>
        <w:rPr>
          <w:color w:val="0f172a"/>
          <w:sz w:val="22"/>
          <w:szCs w:val="22"/>
        </w:rPr>
        <w:t xml:space="preserve">Coach Cover System</w:t>
      </w:r>
    </w:p>
    <w:p>
      <w:pPr>
        <w:spacing w:after="80"/>
      </w:pPr>
      <w:r>
        <w:rPr>
          <w:b/>
          <w:bCs/>
          <w:color w:val="1e52a4"/>
          <w:sz w:val="22"/>
          <w:szCs w:val="22"/>
        </w:rPr>
        <w:t xml:space="preserve">Part 13 — </w:t>
      </w:r>
      <w:r>
        <w:rPr>
          <w:color w:val="0f172a"/>
          <w:sz w:val="22"/>
          <w:szCs w:val="22"/>
        </w:rPr>
        <w:t xml:space="preserve">DBS, Training &amp; Compliance Tracking</w:t>
      </w:r>
    </w:p>
    <w:p>
      <w:pPr>
        <w:spacing w:after="80"/>
      </w:pPr>
      <w:r>
        <w:rPr>
          <w:b/>
          <w:bCs/>
          <w:color w:val="1e52a4"/>
          <w:sz w:val="22"/>
          <w:szCs w:val="22"/>
        </w:rPr>
        <w:t xml:space="preserve">Part 14 — </w:t>
      </w:r>
      <w:r>
        <w:rPr>
          <w:color w:val="0f172a"/>
          <w:sz w:val="22"/>
          <w:szCs w:val="22"/>
        </w:rPr>
        <w:t xml:space="preserve">Payroll &amp; Timesheets</w:t>
      </w:r>
    </w:p>
    <w:p>
      <w:pPr>
        <w:spacing w:after="80"/>
      </w:pPr>
      <w:r>
        <w:rPr>
          <w:b/>
          <w:bCs/>
          <w:color w:val="1e52a4"/>
          <w:sz w:val="22"/>
          <w:szCs w:val="22"/>
        </w:rPr>
        <w:t xml:space="preserve">Part 15 — </w:t>
      </w:r>
      <w:r>
        <w:rPr>
          <w:color w:val="0f172a"/>
          <w:sz w:val="22"/>
          <w:szCs w:val="22"/>
        </w:rPr>
        <w:t xml:space="preserve">Safeguarding (including Benedict's Law / Anaphylaxis — Sept 2026)</w:t>
      </w:r>
    </w:p>
    <w:p>
      <w:pPr>
        <w:spacing w:after="80"/>
      </w:pPr>
      <w:r>
        <w:rPr>
          <w:b/>
          <w:bCs/>
          <w:color w:val="1e52a4"/>
          <w:sz w:val="22"/>
          <w:szCs w:val="22"/>
        </w:rPr>
        <w:t xml:space="preserve">Part 16 — </w:t>
      </w:r>
      <w:r>
        <w:rPr>
          <w:color w:val="0f172a"/>
          <w:sz w:val="22"/>
          <w:szCs w:val="22"/>
        </w:rPr>
        <w:t xml:space="preserve">Incident Reporting</w:t>
      </w:r>
    </w:p>
    <w:p>
      <w:pPr>
        <w:spacing w:after="80"/>
      </w:pPr>
      <w:r>
        <w:rPr>
          <w:b/>
          <w:bCs/>
          <w:color w:val="1e52a4"/>
          <w:sz w:val="22"/>
          <w:szCs w:val="22"/>
        </w:rPr>
        <w:t xml:space="preserve">Part 17 — </w:t>
      </w:r>
      <w:r>
        <w:rPr>
          <w:color w:val="0f172a"/>
          <w:sz w:val="22"/>
          <w:szCs w:val="22"/>
        </w:rPr>
        <w:t xml:space="preserve">Term-Start &amp; Term-End Checklists</w:t>
      </w:r>
    </w:p>
    <w:p>
      <w:pPr>
        <w:spacing w:after="80"/>
      </w:pPr>
      <w:r>
        <w:rPr>
          <w:b/>
          <w:bCs/>
          <w:color w:val="1e52a4"/>
          <w:sz w:val="22"/>
          <w:szCs w:val="22"/>
        </w:rPr>
        <w:t xml:space="preserve">Part 18 — </w:t>
      </w:r>
      <w:r>
        <w:rPr>
          <w:color w:val="0f172a"/>
          <w:sz w:val="22"/>
          <w:szCs w:val="22"/>
        </w:rPr>
        <w:t xml:space="preserve">New School Onboarding</w:t>
      </w:r>
    </w:p>
    <w:p>
      <w:pPr>
        <w:spacing w:after="80"/>
      </w:pPr>
      <w:r>
        <w:rPr>
          <w:b/>
          <w:bCs/>
          <w:color w:val="1e52a4"/>
          <w:sz w:val="22"/>
          <w:szCs w:val="22"/>
        </w:rPr>
        <w:t xml:space="preserve">Part 19 — </w:t>
      </w:r>
      <w:r>
        <w:rPr>
          <w:color w:val="0f172a"/>
          <w:sz w:val="22"/>
          <w:szCs w:val="22"/>
        </w:rPr>
        <w:t xml:space="preserve">Term-Time Operating Calendar (2026/27)</w:t>
      </w:r>
    </w:p>
    <w:p>
      <w:pPr>
        <w:spacing w:after="80"/>
      </w:pPr>
      <w:r>
        <w:rPr>
          <w:b/>
          <w:bCs/>
          <w:color w:val="1e52a4"/>
          <w:sz w:val="22"/>
          <w:szCs w:val="22"/>
        </w:rPr>
        <w:t xml:space="preserve">Part 20 — </w:t>
      </w:r>
      <w:r>
        <w:rPr>
          <w:color w:val="0f172a"/>
          <w:sz w:val="22"/>
          <w:szCs w:val="22"/>
        </w:rPr>
        <w:t xml:space="preserve">Roles, Hours &amp; Growth Plan</w:t>
      </w:r>
    </w:p>
    <w:p>
      <w:pPr>
        <w:spacing w:after="80"/>
      </w:pPr>
      <w:r>
        <w:rPr>
          <w:b/>
          <w:bCs/>
          <w:color w:val="1e52a4"/>
          <w:sz w:val="22"/>
          <w:szCs w:val="22"/>
        </w:rPr>
        <w:t xml:space="preserve">Quick Reference — </w:t>
      </w:r>
      <w:r>
        <w:rPr>
          <w:color w:val="0f172a"/>
          <w:sz w:val="22"/>
          <w:szCs w:val="22"/>
        </w:rPr>
        <w:t xml:space="preserve">All-Staff Quick Reference Card</w:t>
      </w:r>
    </w:p>
    <w:p>
      <w:r>
        <w:br w:type="page"/>
      </w:r>
    </w:p>
    <w:p>
      <w:pPr>
        <w:pStyle w:val="Heading1"/>
        <w:pBdr>
          <w:bottom w:val="single" w:color="f4cc2c" w:sz="8"/>
        </w:pBdr>
        <w:shd w:fill="0f172a" w:val="clear"/>
        <w:spacing w:after="120" w:before="240"/>
      </w:pPr>
      <w:r>
        <w:t xml:space="preserve">Part 1 — Organisation &amp; Structure</w:t>
      </w:r>
    </w:p>
    <w:p>
      <w:pPr>
        <w:pStyle w:val="Heading2"/>
        <w:pBdr>
          <w:bottom w:val="single" w:color="1e52a4" w:sz="4"/>
        </w:pBdr>
        <w:spacing w:after="80" w:before="200"/>
      </w:pPr>
      <w:r>
        <w:t xml:space="preserve">Section 1 — About This Manual</w:t>
      </w:r>
    </w:p>
    <w:p>
      <w:pPr>
        <w:spacing w:after="100"/>
      </w:pPr>
      <w:r>
        <w:rPr>
          <w:color w:val="0f172a"/>
          <w:sz w:val="22"/>
          <w:szCs w:val="22"/>
        </w:rPr>
        <w:t xml:space="preserve">This is the master Operations Manual for UK Academies of Gymnastics (UKAG) for the 2026/27 academic year. It brings every job in the business — not just coaching — into a single reference document.</w:t>
      </w:r>
    </w:p>
    <w:p>
      <w:pPr>
        <w:spacing w:after="100"/>
      </w:pPr>
      <w:r>
        <w:rPr>
          <w:color w:val="0f172a"/>
          <w:sz w:val="22"/>
          <w:szCs w:val="22"/>
        </w:rPr>
        <w:t xml:space="preserve">This manual is written by role, not by person. Anyone stepping into a role should be able to read their section and know exactly what to do, who to escalate to, and what "good" looks like — regardless of who has held the role before them. That is deliberate: the business should not depend on any one individual to keep running, including its founder.</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This document is a living framework. It will be updated as the business grows. The Operations Manager holds the master copy and version-controls all changes. Significant changes are communicated to affected staff before they take effect.</w:t>
      </w:r>
    </w:p>
    <w:p>
      <w:pPr>
        <w:pStyle w:val="Heading2"/>
        <w:pBdr>
          <w:bottom w:val="single" w:color="1e52a4" w:sz="4"/>
        </w:pBdr>
        <w:spacing w:after="80" w:before="200"/>
      </w:pPr>
      <w:r>
        <w:t xml:space="preserve">Section 2 — Who We Are</w:t>
      </w:r>
    </w:p>
    <w:p>
      <w:pPr>
        <w:spacing w:after="100"/>
      </w:pPr>
      <w:r>
        <w:rPr>
          <w:color w:val="0f172a"/>
          <w:sz w:val="22"/>
          <w:szCs w:val="22"/>
        </w:rPr>
        <w:t xml:space="preserve">UKAG delivers fully managed after-school gymnastics and multi-sport enrichment programmes in UK primary schools, using the UKAG Awards Framework. We operate a term-time model across five active regions, with further UK regions identified as expansion targets.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3F4F6" w:val="clear"/>
          </w:tcPr>
          <w:p>
            <w:r>
              <w:rPr>
                <w:b/>
                <w:bCs/>
                <w:color w:val="0f172a"/>
                <w:sz w:val="20"/>
                <w:szCs w:val="20"/>
              </w:rPr>
              <w:t xml:space="preserve">Company name</w:t>
            </w:r>
          </w:p>
        </w:tc>
        <w:tc>
          <w:tcPr>
            <w:tcW w:type="dxa" w:w="6000"/>
          </w:tcPr>
          <w:p>
            <w:r>
              <w:rPr>
                <w:color w:val="0f172a"/>
                <w:sz w:val="20"/>
                <w:szCs w:val="20"/>
              </w:rPr>
              <w:t xml:space="preserve">UK Academies of Gymnastics Ltd</w:t>
            </w:r>
          </w:p>
        </w:tc>
      </w:tr>
      <w:tr>
        <w:tc>
          <w:tcPr>
            <w:tcW w:type="dxa" w:w="3000"/>
            <w:shd w:fill="F3F4F6" w:val="clear"/>
          </w:tcPr>
          <w:p>
            <w:r>
              <w:rPr>
                <w:b/>
                <w:bCs/>
                <w:color w:val="0f172a"/>
                <w:sz w:val="20"/>
                <w:szCs w:val="20"/>
              </w:rPr>
              <w:t xml:space="preserve">Company number</w:t>
            </w:r>
          </w:p>
        </w:tc>
        <w:tc>
          <w:tcPr>
            <w:tcW w:type="dxa" w:w="6000"/>
          </w:tcPr>
          <w:p>
            <w:r>
              <w:rPr>
                <w:color w:val="0f172a"/>
                <w:sz w:val="20"/>
                <w:szCs w:val="20"/>
              </w:rPr>
              <w:t xml:space="preserve">[Company No. — see Director]</w:t>
            </w:r>
          </w:p>
        </w:tc>
      </w:tr>
      <w:tr>
        <w:tc>
          <w:tcPr>
            <w:tcW w:type="dxa" w:w="3000"/>
            <w:shd w:fill="F3F4F6" w:val="clear"/>
          </w:tcPr>
          <w:p>
            <w:r>
              <w:rPr>
                <w:b/>
                <w:bCs/>
                <w:color w:val="0f172a"/>
                <w:sz w:val="20"/>
                <w:szCs w:val="20"/>
              </w:rPr>
              <w:t xml:space="preserve">Trading name / framework</w:t>
            </w:r>
          </w:p>
        </w:tc>
        <w:tc>
          <w:tcPr>
            <w:tcW w:type="dxa" w:w="6000"/>
          </w:tcPr>
          <w:p>
            <w:r>
              <w:rPr>
                <w:color w:val="0f172a"/>
                <w:sz w:val="20"/>
                <w:szCs w:val="20"/>
              </w:rPr>
              <w:t xml:space="preserve">UK Academies of Gymnastics (UKAG)</w:t>
            </w:r>
          </w:p>
        </w:tc>
      </w:tr>
      <w:tr>
        <w:tc>
          <w:tcPr>
            <w:tcW w:type="dxa" w:w="3000"/>
            <w:shd w:fill="F3F4F6" w:val="clear"/>
          </w:tcPr>
          <w:p>
            <w:r>
              <w:rPr>
                <w:b/>
                <w:bCs/>
                <w:color w:val="0f172a"/>
                <w:sz w:val="20"/>
                <w:szCs w:val="20"/>
              </w:rPr>
              <w:t xml:space="preserve">Operating model</w:t>
            </w:r>
          </w:p>
        </w:tc>
        <w:tc>
          <w:tcPr>
            <w:tcW w:type="dxa" w:w="6000"/>
          </w:tcPr>
          <w:p>
            <w:r>
              <w:rPr>
                <w:color w:val="0f172a"/>
                <w:sz w:val="20"/>
                <w:szCs w:val="20"/>
              </w:rPr>
              <w:t xml:space="preserve">36-week term-time delivery, ~16 weeks school holiday</w:t>
            </w:r>
          </w:p>
        </w:tc>
      </w:tr>
      <w:tr>
        <w:tc>
          <w:tcPr>
            <w:tcW w:type="dxa" w:w="3000"/>
            <w:shd w:fill="F3F4F6" w:val="clear"/>
          </w:tcPr>
          <w:p>
            <w:r>
              <w:rPr>
                <w:b/>
                <w:bCs/>
                <w:color w:val="0f172a"/>
                <w:sz w:val="20"/>
                <w:szCs w:val="20"/>
              </w:rPr>
              <w:t xml:space="preserve">Website</w:t>
            </w:r>
          </w:p>
        </w:tc>
        <w:tc>
          <w:tcPr>
            <w:tcW w:type="dxa" w:w="6000"/>
          </w:tcPr>
          <w:p>
            <w:r>
              <w:rPr>
                <w:color w:val="0f172a"/>
                <w:sz w:val="20"/>
                <w:szCs w:val="20"/>
              </w:rPr>
              <w:t xml:space="preserve">ukacademiesofgymnastics.com</w:t>
            </w:r>
          </w:p>
        </w:tc>
      </w:tr>
      <w:tr>
        <w:tc>
          <w:tcPr>
            <w:tcW w:type="dxa" w:w="3000"/>
            <w:shd w:fill="F3F4F6" w:val="clear"/>
          </w:tcPr>
          <w:p>
            <w:r>
              <w:rPr>
                <w:b/>
                <w:bCs/>
                <w:color w:val="0f172a"/>
                <w:sz w:val="20"/>
                <w:szCs w:val="20"/>
              </w:rPr>
              <w:t xml:space="preserve">General contact</w:t>
            </w:r>
          </w:p>
        </w:tc>
        <w:tc>
          <w:tcPr>
            <w:tcW w:type="dxa" w:w="6000"/>
          </w:tcPr>
          <w:p>
            <w:r>
              <w:rPr>
                <w:color w:val="0f172a"/>
                <w:sz w:val="20"/>
                <w:szCs w:val="20"/>
              </w:rPr>
              <w:t xml:space="preserve">info@ukacademiesofgymnastics.com</w:t>
            </w:r>
          </w:p>
        </w:tc>
      </w:tr>
    </w:tbl>
    <w:p>
      <w:pPr>
        <w:spacing w:after="120" w:before="120"/>
      </w:pPr>
    </w:p>
    <w:p>
      <w:pPr>
        <w:pStyle w:val="Heading2"/>
        <w:pBdr>
          <w:bottom w:val="single" w:color="1e52a4" w:sz="4"/>
        </w:pBdr>
        <w:spacing w:after="80" w:before="200"/>
      </w:pPr>
      <w:r>
        <w:t xml:space="preserve">Section 3 — Our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0f172a" w:val="clear"/>
          </w:tcPr>
          <w:p>
            <w:r>
              <w:rPr>
                <w:b/>
                <w:bCs/>
                <w:color w:val="FFFFFF"/>
                <w:sz w:val="20"/>
                <w:szCs w:val="20"/>
              </w:rPr>
              <w:t xml:space="preserve">Value</w:t>
            </w:r>
          </w:p>
        </w:tc>
        <w:tc>
          <w:tcPr>
            <w:tcW w:type="dxa" w:w="6500"/>
            <w:shd w:fill="0f172a" w:val="clear"/>
          </w:tcPr>
          <w:p>
            <w:r>
              <w:rPr>
                <w:b/>
                <w:bCs/>
                <w:color w:val="FFFFFF"/>
                <w:sz w:val="20"/>
                <w:szCs w:val="20"/>
              </w:rPr>
              <w:t xml:space="preserve">What it means in practice</w:t>
            </w:r>
          </w:p>
        </w:tc>
      </w:tr>
      <w:tr>
        <w:tc>
          <w:tcPr>
            <w:tcW w:type="dxa" w:w="2500"/>
          </w:tcPr>
          <w:p>
            <w:r>
              <w:rPr>
                <w:color w:val="0f172a"/>
                <w:sz w:val="20"/>
                <w:szCs w:val="20"/>
              </w:rPr>
              <w:t xml:space="preserve">Fun</w:t>
            </w:r>
          </w:p>
        </w:tc>
        <w:tc>
          <w:tcPr>
            <w:tcW w:type="dxa" w:w="6500"/>
          </w:tcPr>
          <w:p>
            <w:r>
              <w:rPr>
                <w:color w:val="0f172a"/>
                <w:sz w:val="20"/>
                <w:szCs w:val="20"/>
              </w:rPr>
              <w:t xml:space="preserve">Every session is enjoyable. Energy, enthusiasm, and encouragement matter.</w:t>
            </w:r>
          </w:p>
        </w:tc>
      </w:tr>
      <w:tr>
        <w:tc>
          <w:tcPr>
            <w:tcW w:type="dxa" w:w="2500"/>
          </w:tcPr>
          <w:p>
            <w:r>
              <w:rPr>
                <w:color w:val="0f172a"/>
                <w:sz w:val="20"/>
                <w:szCs w:val="20"/>
              </w:rPr>
              <w:t xml:space="preserve">Safety</w:t>
            </w:r>
          </w:p>
        </w:tc>
        <w:tc>
          <w:tcPr>
            <w:tcW w:type="dxa" w:w="6500"/>
          </w:tcPr>
          <w:p>
            <w:r>
              <w:rPr>
                <w:color w:val="0f172a"/>
                <w:sz w:val="20"/>
                <w:szCs w:val="20"/>
              </w:rPr>
              <w:t xml:space="preserve">Physical and emotional safety comes first, always. No exceptions, no shortcuts.</w:t>
            </w:r>
          </w:p>
        </w:tc>
      </w:tr>
      <w:tr>
        <w:tc>
          <w:tcPr>
            <w:tcW w:type="dxa" w:w="2500"/>
          </w:tcPr>
          <w:p>
            <w:r>
              <w:rPr>
                <w:color w:val="0f172a"/>
                <w:sz w:val="20"/>
                <w:szCs w:val="20"/>
              </w:rPr>
              <w:t xml:space="preserve">Inclusion</w:t>
            </w:r>
          </w:p>
        </w:tc>
        <w:tc>
          <w:tcPr>
            <w:tcW w:type="dxa" w:w="6500"/>
          </w:tcPr>
          <w:p>
            <w:r>
              <w:rPr>
                <w:color w:val="0f172a"/>
                <w:sz w:val="20"/>
                <w:szCs w:val="20"/>
              </w:rPr>
              <w:t xml:space="preserve">Every child belongs. We adapt where needed and welcome all abilities and backgrounds.</w:t>
            </w:r>
          </w:p>
        </w:tc>
      </w:tr>
      <w:tr>
        <w:tc>
          <w:tcPr>
            <w:tcW w:type="dxa" w:w="2500"/>
          </w:tcPr>
          <w:p>
            <w:r>
              <w:rPr>
                <w:color w:val="0f172a"/>
                <w:sz w:val="20"/>
                <w:szCs w:val="20"/>
              </w:rPr>
              <w:t xml:space="preserve">Development</w:t>
            </w:r>
          </w:p>
        </w:tc>
        <w:tc>
          <w:tcPr>
            <w:tcW w:type="dxa" w:w="6500"/>
          </w:tcPr>
          <w:p>
            <w:r>
              <w:rPr>
                <w:color w:val="0f172a"/>
                <w:sz w:val="20"/>
                <w:szCs w:val="20"/>
              </w:rPr>
              <w:t xml:space="preserve">We help children, coaches, and the business grow. Progress matters more than perfection.</w:t>
            </w:r>
          </w:p>
        </w:tc>
      </w:tr>
      <w:tr>
        <w:tc>
          <w:tcPr>
            <w:tcW w:type="dxa" w:w="2500"/>
          </w:tcPr>
          <w:p>
            <w:r>
              <w:rPr>
                <w:color w:val="0f172a"/>
                <w:sz w:val="20"/>
                <w:szCs w:val="20"/>
              </w:rPr>
              <w:t xml:space="preserve">Professionalism</w:t>
            </w:r>
          </w:p>
        </w:tc>
        <w:tc>
          <w:tcPr>
            <w:tcW w:type="dxa" w:w="6500"/>
          </w:tcPr>
          <w:p>
            <w:r>
              <w:rPr>
                <w:color w:val="0f172a"/>
                <w:sz w:val="20"/>
                <w:szCs w:val="20"/>
              </w:rPr>
              <w:t xml:space="preserve">Everyone represents UKAG at every touchpoint. Standards are non-negotiable.</w:t>
            </w:r>
          </w:p>
        </w:tc>
      </w:tr>
    </w:tbl>
    <w:p>
      <w:pPr>
        <w:spacing w:after="120" w:before="120"/>
      </w:pPr>
    </w:p>
    <w:p>
      <w:pPr>
        <w:pStyle w:val="Heading2"/>
        <w:pBdr>
          <w:bottom w:val="single" w:color="1e52a4" w:sz="4"/>
        </w:pBdr>
        <w:spacing w:after="80" w:before="200"/>
      </w:pPr>
      <w:r>
        <w:t xml:space="preserve">Section 4 — Organisational Structure &amp; Reporting</w:t>
      </w:r>
    </w:p>
    <w:p>
      <w:pPr>
        <w:spacing w:after="100"/>
      </w:pPr>
      <w:r>
        <w:rPr>
          <w:color w:val="0f172a"/>
          <w:sz w:val="22"/>
          <w:szCs w:val="22"/>
        </w:rPr>
        <w:t xml:space="preserve">UKAG runs on a role-based structure. Every role has one clear line of escalation upward, and a defined scope of decisions it can make without asking anyone else. Roles are listed once here even where a person may combine more than one in practice.</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800"/>
        <w:gridCol w:w="2400"/>
      </w:tblGrid>
      <w:tr>
        <w:trPr>
          <w:tblHeader/>
        </w:trPr>
        <w:tc>
          <w:tcPr>
            <w:tcW w:type="dxa" w:w="600"/>
            <w:shd w:fill="0f172a" w:val="clear"/>
          </w:tcPr>
          <w:p>
            <w:r>
              <w:rPr>
                <w:b/>
                <w:bCs/>
                <w:color w:val="FFFFFF"/>
                <w:sz w:val="20"/>
                <w:szCs w:val="20"/>
              </w:rPr>
              <w:t xml:space="preserve">Level</w:t>
            </w:r>
          </w:p>
        </w:tc>
        <w:tc>
          <w:tcPr>
            <w:tcW w:type="dxa" w:w="2200"/>
            <w:shd w:fill="0f172a" w:val="clear"/>
          </w:tcPr>
          <w:p>
            <w:r>
              <w:rPr>
                <w:b/>
                <w:bCs/>
                <w:color w:val="FFFFFF"/>
                <w:sz w:val="20"/>
                <w:szCs w:val="20"/>
              </w:rPr>
              <w:t xml:space="preserve">Role</w:t>
            </w:r>
          </w:p>
        </w:tc>
        <w:tc>
          <w:tcPr>
            <w:tcW w:type="dxa" w:w="3800"/>
            <w:shd w:fill="0f172a" w:val="clear"/>
          </w:tcPr>
          <w:p>
            <w:r>
              <w:rPr>
                <w:b/>
                <w:bCs/>
                <w:color w:val="FFFFFF"/>
                <w:sz w:val="20"/>
                <w:szCs w:val="20"/>
              </w:rPr>
              <w:t xml:space="preserve">Responsible for</w:t>
            </w:r>
          </w:p>
        </w:tc>
        <w:tc>
          <w:tcPr>
            <w:tcW w:type="dxa" w:w="2400"/>
            <w:shd w:fill="0f172a" w:val="clear"/>
          </w:tcPr>
          <w:p>
            <w:r>
              <w:rPr>
                <w:b/>
                <w:bCs/>
                <w:color w:val="FFFFFF"/>
                <w:sz w:val="20"/>
                <w:szCs w:val="20"/>
              </w:rPr>
              <w:t xml:space="preserve">Reports to</w:t>
            </w:r>
          </w:p>
        </w:tc>
      </w:tr>
      <w:tr>
        <w:tc>
          <w:tcPr>
            <w:tcW w:type="dxa" w:w="600"/>
          </w:tcPr>
          <w:p>
            <w:r>
              <w:rPr>
                <w:color w:val="0f172a"/>
                <w:sz w:val="20"/>
                <w:szCs w:val="20"/>
              </w:rPr>
              <w:t xml:space="preserve">1</w:t>
            </w:r>
          </w:p>
        </w:tc>
        <w:tc>
          <w:tcPr>
            <w:tcW w:type="dxa" w:w="2200"/>
          </w:tcPr>
          <w:p>
            <w:r>
              <w:rPr>
                <w:color w:val="0f172a"/>
                <w:sz w:val="20"/>
                <w:szCs w:val="20"/>
              </w:rPr>
              <w:t xml:space="preserve">Junior / Assistant Coach</w:t>
            </w:r>
          </w:p>
        </w:tc>
        <w:tc>
          <w:tcPr>
            <w:tcW w:type="dxa" w:w="3800"/>
          </w:tcPr>
          <w:p>
            <w:r>
              <w:rPr>
                <w:color w:val="0f172a"/>
                <w:sz w:val="20"/>
                <w:szCs w:val="20"/>
              </w:rPr>
              <w:t xml:space="preserve">Session delivery under supervision</w:t>
            </w:r>
          </w:p>
        </w:tc>
        <w:tc>
          <w:tcPr>
            <w:tcW w:type="dxa" w:w="2400"/>
          </w:tcPr>
          <w:p>
            <w:r>
              <w:rPr>
                <w:color w:val="0f172a"/>
                <w:sz w:val="20"/>
                <w:szCs w:val="20"/>
              </w:rPr>
              <w:t xml:space="preserve">Lead Coach</w:t>
            </w:r>
          </w:p>
        </w:tc>
      </w:tr>
      <w:tr>
        <w:tc>
          <w:tcPr>
            <w:tcW w:type="dxa" w:w="600"/>
          </w:tcPr>
          <w:p>
            <w:r>
              <w:rPr>
                <w:color w:val="0f172a"/>
                <w:sz w:val="20"/>
                <w:szCs w:val="20"/>
              </w:rPr>
              <w:t xml:space="preserve">2</w:t>
            </w:r>
          </w:p>
        </w:tc>
        <w:tc>
          <w:tcPr>
            <w:tcW w:type="dxa" w:w="2200"/>
          </w:tcPr>
          <w:p>
            <w:r>
              <w:rPr>
                <w:color w:val="0f172a"/>
                <w:sz w:val="20"/>
                <w:szCs w:val="20"/>
              </w:rPr>
              <w:t xml:space="preserve">Lead Coach</w:t>
            </w:r>
          </w:p>
        </w:tc>
        <w:tc>
          <w:tcPr>
            <w:tcW w:type="dxa" w:w="3800"/>
          </w:tcPr>
          <w:p>
            <w:r>
              <w:rPr>
                <w:color w:val="0f172a"/>
                <w:sz w:val="20"/>
                <w:szCs w:val="20"/>
              </w:rPr>
              <w:t xml:space="preserve">Full session delivery, safety, register</w:t>
            </w:r>
          </w:p>
        </w:tc>
        <w:tc>
          <w:tcPr>
            <w:tcW w:type="dxa" w:w="2400"/>
          </w:tcPr>
          <w:p>
            <w:r>
              <w:rPr>
                <w:color w:val="0f172a"/>
                <w:sz w:val="20"/>
                <w:szCs w:val="20"/>
              </w:rPr>
              <w:t xml:space="preserve">Area Lead</w:t>
            </w:r>
          </w:p>
        </w:tc>
      </w:tr>
      <w:tr>
        <w:tc>
          <w:tcPr>
            <w:tcW w:type="dxa" w:w="600"/>
          </w:tcPr>
          <w:p>
            <w:r>
              <w:rPr>
                <w:color w:val="0f172a"/>
                <w:sz w:val="20"/>
                <w:szCs w:val="20"/>
              </w:rPr>
              <w:t xml:space="preserve">3</w:t>
            </w:r>
          </w:p>
        </w:tc>
        <w:tc>
          <w:tcPr>
            <w:tcW w:type="dxa" w:w="2200"/>
          </w:tcPr>
          <w:p>
            <w:r>
              <w:rPr>
                <w:color w:val="0f172a"/>
                <w:sz w:val="20"/>
                <w:szCs w:val="20"/>
              </w:rPr>
              <w:t xml:space="preserve">Area Lead</w:t>
            </w:r>
          </w:p>
        </w:tc>
        <w:tc>
          <w:tcPr>
            <w:tcW w:type="dxa" w:w="3800"/>
          </w:tcPr>
          <w:p>
            <w:r>
              <w:rPr>
                <w:color w:val="0f172a"/>
                <w:sz w:val="20"/>
                <w:szCs w:val="20"/>
              </w:rPr>
              <w:t xml:space="preserve">Coaching team, cover, quality, Deputy DSL</w:t>
            </w:r>
          </w:p>
        </w:tc>
        <w:tc>
          <w:tcPr>
            <w:tcW w:type="dxa" w:w="2400"/>
          </w:tcPr>
          <w:p>
            <w:r>
              <w:rPr>
                <w:color w:val="0f172a"/>
                <w:sz w:val="20"/>
                <w:szCs w:val="20"/>
              </w:rPr>
              <w:t xml:space="preserve">Operations Manager</w:t>
            </w:r>
          </w:p>
        </w:tc>
      </w:tr>
      <w:tr>
        <w:tc>
          <w:tcPr>
            <w:tcW w:type="dxa" w:w="600"/>
          </w:tcPr>
          <w:p>
            <w:r>
              <w:rPr>
                <w:color w:val="0f172a"/>
                <w:sz w:val="20"/>
                <w:szCs w:val="20"/>
              </w:rPr>
              <w:t xml:space="preserve">4</w:t>
            </w:r>
          </w:p>
        </w:tc>
        <w:tc>
          <w:tcPr>
            <w:tcW w:type="dxa" w:w="2200"/>
          </w:tcPr>
          <w:p>
            <w:r>
              <w:rPr>
                <w:color w:val="0f172a"/>
                <w:sz w:val="20"/>
                <w:szCs w:val="20"/>
              </w:rPr>
              <w:t xml:space="preserve">Outreach Manager</w:t>
            </w:r>
          </w:p>
        </w:tc>
        <w:tc>
          <w:tcPr>
            <w:tcW w:type="dxa" w:w="3800"/>
          </w:tcPr>
          <w:p>
            <w:r>
              <w:rPr>
                <w:color w:val="0f172a"/>
                <w:sz w:val="20"/>
                <w:szCs w:val="20"/>
              </w:rPr>
              <w:t xml:space="preserve">School acquisition, referral follow-up</w:t>
            </w:r>
          </w:p>
        </w:tc>
        <w:tc>
          <w:tcPr>
            <w:tcW w:type="dxa" w:w="2400"/>
          </w:tcPr>
          <w:p>
            <w:r>
              <w:rPr>
                <w:color w:val="0f172a"/>
                <w:sz w:val="20"/>
                <w:szCs w:val="20"/>
              </w:rPr>
              <w:t xml:space="preserve">Operations Manager</w:t>
            </w:r>
          </w:p>
        </w:tc>
      </w:tr>
      <w:tr>
        <w:tc>
          <w:tcPr>
            <w:tcW w:type="dxa" w:w="600"/>
          </w:tcPr>
          <w:p>
            <w:r>
              <w:rPr>
                <w:color w:val="0f172a"/>
                <w:sz w:val="20"/>
                <w:szCs w:val="20"/>
              </w:rPr>
              <w:t xml:space="preserve">5</w:t>
            </w:r>
          </w:p>
        </w:tc>
        <w:tc>
          <w:tcPr>
            <w:tcW w:type="dxa" w:w="2200"/>
          </w:tcPr>
          <w:p>
            <w:r>
              <w:rPr>
                <w:color w:val="0f172a"/>
                <w:sz w:val="20"/>
                <w:szCs w:val="20"/>
              </w:rPr>
              <w:t xml:space="preserve">Marketing Coordinator</w:t>
            </w:r>
          </w:p>
        </w:tc>
        <w:tc>
          <w:tcPr>
            <w:tcW w:type="dxa" w:w="3800"/>
          </w:tcPr>
          <w:p>
            <w:r>
              <w:rPr>
                <w:color w:val="0f172a"/>
                <w:sz w:val="20"/>
                <w:szCs w:val="20"/>
              </w:rPr>
              <w:t xml:space="preserve">Visibility, social, brand, comms</w:t>
            </w:r>
          </w:p>
        </w:tc>
        <w:tc>
          <w:tcPr>
            <w:tcW w:type="dxa" w:w="2400"/>
          </w:tcPr>
          <w:p>
            <w:r>
              <w:rPr>
                <w:color w:val="0f172a"/>
                <w:sz w:val="20"/>
                <w:szCs w:val="20"/>
              </w:rPr>
              <w:t xml:space="preserve">Operations Manager</w:t>
            </w:r>
          </w:p>
        </w:tc>
      </w:tr>
      <w:tr>
        <w:tc>
          <w:tcPr>
            <w:tcW w:type="dxa" w:w="600"/>
          </w:tcPr>
          <w:p>
            <w:r>
              <w:rPr>
                <w:color w:val="0f172a"/>
                <w:sz w:val="20"/>
                <w:szCs w:val="20"/>
              </w:rPr>
              <w:t xml:space="preserve">6</w:t>
            </w:r>
          </w:p>
        </w:tc>
        <w:tc>
          <w:tcPr>
            <w:tcW w:type="dxa" w:w="2200"/>
          </w:tcPr>
          <w:p>
            <w:r>
              <w:rPr>
                <w:color w:val="0f172a"/>
                <w:sz w:val="20"/>
                <w:szCs w:val="20"/>
              </w:rPr>
              <w:t xml:space="preserve">Operations Manager / COO</w:t>
            </w:r>
          </w:p>
        </w:tc>
        <w:tc>
          <w:tcPr>
            <w:tcW w:type="dxa" w:w="3800"/>
          </w:tcPr>
          <w:p>
            <w:r>
              <w:rPr>
                <w:color w:val="0f172a"/>
                <w:sz w:val="20"/>
                <w:szCs w:val="20"/>
              </w:rPr>
              <w:t xml:space="preserve">Admin, systems, compliance, day-to-day decisions</w:t>
            </w:r>
          </w:p>
        </w:tc>
        <w:tc>
          <w:tcPr>
            <w:tcW w:type="dxa" w:w="2400"/>
          </w:tcPr>
          <w:p>
            <w:r>
              <w:rPr>
                <w:color w:val="0f172a"/>
                <w:sz w:val="20"/>
                <w:szCs w:val="20"/>
              </w:rPr>
              <w:t xml:space="preserve">Founder &amp; CEO</w:t>
            </w:r>
          </w:p>
        </w:tc>
      </w:tr>
      <w:tr>
        <w:tc>
          <w:tcPr>
            <w:tcW w:type="dxa" w:w="600"/>
          </w:tcPr>
          <w:p>
            <w:r>
              <w:rPr>
                <w:color w:val="0f172a"/>
                <w:sz w:val="20"/>
                <w:szCs w:val="20"/>
              </w:rPr>
              <w:t xml:space="preserve">7</w:t>
            </w:r>
          </w:p>
        </w:tc>
        <w:tc>
          <w:tcPr>
            <w:tcW w:type="dxa" w:w="2200"/>
          </w:tcPr>
          <w:p>
            <w:r>
              <w:rPr>
                <w:color w:val="0f172a"/>
                <w:sz w:val="20"/>
                <w:szCs w:val="20"/>
              </w:rPr>
              <w:t xml:space="preserve">External Accountant</w:t>
            </w:r>
          </w:p>
        </w:tc>
        <w:tc>
          <w:tcPr>
            <w:tcW w:type="dxa" w:w="3800"/>
          </w:tcPr>
          <w:p>
            <w:r>
              <w:rPr>
                <w:color w:val="0f172a"/>
                <w:sz w:val="20"/>
                <w:szCs w:val="20"/>
              </w:rPr>
              <w:t xml:space="preserve">Bookkeeping, VAT, payroll compliance</w:t>
            </w:r>
          </w:p>
        </w:tc>
        <w:tc>
          <w:tcPr>
            <w:tcW w:type="dxa" w:w="2400"/>
          </w:tcPr>
          <w:p>
            <w:r>
              <w:rPr>
                <w:color w:val="0f172a"/>
                <w:sz w:val="20"/>
                <w:szCs w:val="20"/>
              </w:rPr>
              <w:t xml:space="preserve">Operations Manager, sign-off from Founder &amp; CEO</w:t>
            </w:r>
          </w:p>
        </w:tc>
      </w:tr>
      <w:tr>
        <w:tc>
          <w:tcPr>
            <w:tcW w:type="dxa" w:w="600"/>
          </w:tcPr>
          <w:p>
            <w:r>
              <w:rPr>
                <w:color w:val="0f172a"/>
                <w:sz w:val="20"/>
                <w:szCs w:val="20"/>
              </w:rPr>
              <w:t xml:space="preserve">8</w:t>
            </w:r>
          </w:p>
        </w:tc>
        <w:tc>
          <w:tcPr>
            <w:tcW w:type="dxa" w:w="2200"/>
          </w:tcPr>
          <w:p>
            <w:r>
              <w:rPr>
                <w:color w:val="0f172a"/>
                <w:sz w:val="20"/>
                <w:szCs w:val="20"/>
              </w:rPr>
              <w:t xml:space="preserve">Founder &amp; CEO</w:t>
            </w:r>
          </w:p>
        </w:tc>
        <w:tc>
          <w:tcPr>
            <w:tcW w:type="dxa" w:w="3800"/>
          </w:tcPr>
          <w:p>
            <w:r>
              <w:rPr>
                <w:color w:val="0f172a"/>
                <w:sz w:val="20"/>
                <w:szCs w:val="20"/>
              </w:rPr>
              <w:t xml:space="preserve">Strategy, relationships, final sign-off, safeguarding</w:t>
            </w:r>
          </w:p>
        </w:tc>
        <w:tc>
          <w:tcPr>
            <w:tcW w:type="dxa" w:w="2400"/>
          </w:tcPr>
          <w:p>
            <w:r>
              <w:rPr>
                <w:color w:val="0f172a"/>
                <w:sz w:val="20"/>
                <w:szCs w:val="20"/>
              </w:rPr>
              <w:t xml:space="preserve">Board</w:t>
            </w:r>
          </w:p>
        </w:tc>
      </w:tr>
    </w:tbl>
    <w:p>
      <w:pPr>
        <w:spacing w:after="80" w:before="80"/>
      </w:pP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The Founder &amp; CEO role is deliberately excluded from day-to-day operational chains — most visibly the coach cover chain (Part 12). Escalations should reach the Operations Manager first. The Founder &amp; CEO is only pulled in for strategic decisions, external relationships, or where a matter genuinely cannot be resolved below that level.</w:t>
      </w:r>
    </w:p>
    <w:p>
      <w:pPr>
        <w:pStyle w:val="Heading2"/>
        <w:pBdr>
          <w:bottom w:val="single" w:color="1e52a4" w:sz="4"/>
        </w:pBdr>
        <w:spacing w:after="80" w:before="200"/>
      </w:pPr>
      <w:r>
        <w:t xml:space="preserve">Section 5 — Role Contact Directory</w:t>
      </w:r>
    </w:p>
    <w:p>
      <w:pPr>
        <w:spacing w:after="100"/>
      </w:pPr>
      <w:r>
        <w:rPr>
          <w:color w:val="0f172a"/>
          <w:sz w:val="22"/>
          <w:szCs w:val="22"/>
        </w:rPr>
        <w:t xml:space="preserve">Named contacts for each role are maintained separately in the internal staff list distributed by the Operations Manager. This manual references roles, not individuals, so it stays accurate as people move in and out of positions.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0f172a" w:val="clear"/>
          </w:tcPr>
          <w:p>
            <w:r>
              <w:rPr>
                <w:b/>
                <w:bCs/>
                <w:color w:val="FFFFFF"/>
                <w:sz w:val="20"/>
                <w:szCs w:val="20"/>
              </w:rPr>
              <w:t xml:space="preserve">Role</w:t>
            </w:r>
          </w:p>
        </w:tc>
        <w:tc>
          <w:tcPr>
            <w:tcW w:type="dxa" w:w="3200"/>
            <w:shd w:fill="0f172a" w:val="clear"/>
          </w:tcPr>
          <w:p>
            <w:r>
              <w:rPr>
                <w:b/>
                <w:bCs/>
                <w:color w:val="FFFFFF"/>
                <w:sz w:val="20"/>
                <w:szCs w:val="20"/>
              </w:rPr>
              <w:t xml:space="preserve">Scope</w:t>
            </w:r>
          </w:p>
        </w:tc>
        <w:tc>
          <w:tcPr>
            <w:tcW w:type="dxa" w:w="3600"/>
            <w:shd w:fill="0f172a" w:val="clear"/>
          </w:tcPr>
          <w:p>
            <w:r>
              <w:rPr>
                <w:b/>
                <w:bCs/>
                <w:color w:val="FFFFFF"/>
                <w:sz w:val="20"/>
                <w:szCs w:val="20"/>
              </w:rPr>
              <w:t xml:space="preserve">Contact route</w:t>
            </w:r>
          </w:p>
        </w:tc>
      </w:tr>
      <w:tr>
        <w:tc>
          <w:tcPr>
            <w:tcW w:type="dxa" w:w="2200"/>
          </w:tcPr>
          <w:p>
            <w:r>
              <w:rPr>
                <w:color w:val="0f172a"/>
                <w:sz w:val="20"/>
                <w:szCs w:val="20"/>
              </w:rPr>
              <w:t xml:space="preserve">Founder &amp; CEO / National DSL</w:t>
            </w:r>
          </w:p>
        </w:tc>
        <w:tc>
          <w:tcPr>
            <w:tcW w:type="dxa" w:w="3200"/>
          </w:tcPr>
          <w:p>
            <w:r>
              <w:rPr>
                <w:color w:val="0f172a"/>
                <w:sz w:val="20"/>
                <w:szCs w:val="20"/>
              </w:rPr>
              <w:t xml:space="preserve">Strategy, safeguarding, sign-off</w:t>
            </w:r>
          </w:p>
        </w:tc>
        <w:tc>
          <w:tcPr>
            <w:tcW w:type="dxa" w:w="3600"/>
          </w:tcPr>
          <w:p>
            <w:r>
              <w:rPr>
                <w:color w:val="0f172a"/>
                <w:sz w:val="20"/>
                <w:szCs w:val="20"/>
              </w:rPr>
              <w:t xml:space="preserve">Direct — see internal contact list</w:t>
            </w:r>
          </w:p>
        </w:tc>
      </w:tr>
      <w:tr>
        <w:tc>
          <w:tcPr>
            <w:tcW w:type="dxa" w:w="2200"/>
          </w:tcPr>
          <w:p>
            <w:r>
              <w:rPr>
                <w:color w:val="0f172a"/>
                <w:sz w:val="20"/>
                <w:szCs w:val="20"/>
              </w:rPr>
              <w:t xml:space="preserve">Operations Manager (COO track)</w:t>
            </w:r>
          </w:p>
        </w:tc>
        <w:tc>
          <w:tcPr>
            <w:tcW w:type="dxa" w:w="3200"/>
          </w:tcPr>
          <w:p>
            <w:r>
              <w:rPr>
                <w:color w:val="0f172a"/>
                <w:sz w:val="20"/>
                <w:szCs w:val="20"/>
              </w:rPr>
              <w:t xml:space="preserve">Day-to-day operations</w:t>
            </w:r>
          </w:p>
        </w:tc>
        <w:tc>
          <w:tcPr>
            <w:tcW w:type="dxa" w:w="3600"/>
          </w:tcPr>
          <w:p>
            <w:r>
              <w:rPr>
                <w:color w:val="0f172a"/>
                <w:sz w:val="20"/>
                <w:szCs w:val="20"/>
              </w:rPr>
              <w:t xml:space="preserve">operations@ukacademiesofgymnastics.com</w:t>
            </w:r>
          </w:p>
        </w:tc>
      </w:tr>
      <w:tr>
        <w:tc>
          <w:tcPr>
            <w:tcW w:type="dxa" w:w="2200"/>
          </w:tcPr>
          <w:p>
            <w:r>
              <w:rPr>
                <w:color w:val="0f172a"/>
                <w:sz w:val="20"/>
                <w:szCs w:val="20"/>
              </w:rPr>
              <w:t xml:space="preserve">Outreach Manager</w:t>
            </w:r>
          </w:p>
        </w:tc>
        <w:tc>
          <w:tcPr>
            <w:tcW w:type="dxa" w:w="3200"/>
          </w:tcPr>
          <w:p>
            <w:r>
              <w:rPr>
                <w:color w:val="0f172a"/>
                <w:sz w:val="20"/>
                <w:szCs w:val="20"/>
              </w:rPr>
              <w:t xml:space="preserve">School acquisition</w:t>
            </w:r>
          </w:p>
        </w:tc>
        <w:tc>
          <w:tcPr>
            <w:tcW w:type="dxa" w:w="3600"/>
          </w:tcPr>
          <w:p>
            <w:r>
              <w:rPr>
                <w:color w:val="0f172a"/>
                <w:sz w:val="20"/>
                <w:szCs w:val="20"/>
              </w:rPr>
              <w:t xml:space="preserve">via info@ukacademiesofgymnastics.com</w:t>
            </w:r>
          </w:p>
        </w:tc>
      </w:tr>
      <w:tr>
        <w:tc>
          <w:tcPr>
            <w:tcW w:type="dxa" w:w="2200"/>
          </w:tcPr>
          <w:p>
            <w:r>
              <w:rPr>
                <w:color w:val="0f172a"/>
                <w:sz w:val="20"/>
                <w:szCs w:val="20"/>
              </w:rPr>
              <w:t xml:space="preserve">Marketing Coordinator</w:t>
            </w:r>
          </w:p>
        </w:tc>
        <w:tc>
          <w:tcPr>
            <w:tcW w:type="dxa" w:w="3200"/>
          </w:tcPr>
          <w:p>
            <w:r>
              <w:rPr>
                <w:color w:val="0f172a"/>
                <w:sz w:val="20"/>
                <w:szCs w:val="20"/>
              </w:rPr>
              <w:t xml:space="preserve">Visibility &amp; brand</w:t>
            </w:r>
          </w:p>
        </w:tc>
        <w:tc>
          <w:tcPr>
            <w:tcW w:type="dxa" w:w="3600"/>
          </w:tcPr>
          <w:p>
            <w:r>
              <w:rPr>
                <w:color w:val="0f172a"/>
                <w:sz w:val="20"/>
                <w:szCs w:val="20"/>
              </w:rPr>
              <w:t xml:space="preserve">via info@ukacademiesofgymnastics.com</w:t>
            </w:r>
          </w:p>
        </w:tc>
      </w:tr>
      <w:tr>
        <w:tc>
          <w:tcPr>
            <w:tcW w:type="dxa" w:w="2200"/>
          </w:tcPr>
          <w:p>
            <w:r>
              <w:rPr>
                <w:color w:val="0f172a"/>
                <w:sz w:val="20"/>
                <w:szCs w:val="20"/>
              </w:rPr>
              <w:t xml:space="preserve">Area Lead (per region)</w:t>
            </w:r>
          </w:p>
        </w:tc>
        <w:tc>
          <w:tcPr>
            <w:tcW w:type="dxa" w:w="3200"/>
          </w:tcPr>
          <w:p>
            <w:r>
              <w:rPr>
                <w:color w:val="0f172a"/>
                <w:sz w:val="20"/>
                <w:szCs w:val="20"/>
              </w:rPr>
              <w:t xml:space="preserve">Regional coaching operations — direct contact for schools and Lead Coaches</w:t>
            </w:r>
          </w:p>
        </w:tc>
        <w:tc>
          <w:tcPr>
            <w:tcW w:type="dxa" w:w="3600"/>
          </w:tcPr>
          <w:p>
            <w:r>
              <w:rPr>
                <w:color w:val="0f172a"/>
                <w:sz w:val="20"/>
                <w:szCs w:val="20"/>
              </w:rPr>
              <w:t xml:space="preserve">See internal contact list — one primary + one backup per active region</w:t>
            </w:r>
          </w:p>
        </w:tc>
      </w:tr>
      <w:tr>
        <w:tc>
          <w:tcPr>
            <w:tcW w:type="dxa" w:w="2200"/>
          </w:tcPr>
          <w:p>
            <w:r>
              <w:rPr>
                <w:color w:val="0f172a"/>
                <w:sz w:val="20"/>
                <w:szCs w:val="20"/>
              </w:rPr>
              <w:t xml:space="preserve">External Accountant</w:t>
            </w:r>
          </w:p>
        </w:tc>
        <w:tc>
          <w:tcPr>
            <w:tcW w:type="dxa" w:w="3200"/>
          </w:tcPr>
          <w:p>
            <w:r>
              <w:rPr>
                <w:color w:val="0f172a"/>
                <w:sz w:val="20"/>
                <w:szCs w:val="20"/>
              </w:rPr>
              <w:t xml:space="preserve">Bookkeeping &amp; compliance</w:t>
            </w:r>
          </w:p>
        </w:tc>
        <w:tc>
          <w:tcPr>
            <w:tcW w:type="dxa" w:w="3600"/>
          </w:tcPr>
          <w:p>
            <w:r>
              <w:rPr>
                <w:color w:val="0f172a"/>
                <w:sz w:val="20"/>
                <w:szCs w:val="20"/>
              </w:rPr>
              <w:t xml:space="preserve">via Operations Manager</w:t>
            </w:r>
          </w:p>
        </w:tc>
      </w:tr>
      <w:tr>
        <w:tc>
          <w:tcPr>
            <w:tcW w:type="dxa" w:w="2200"/>
          </w:tcPr>
          <w:p>
            <w:r>
              <w:rPr>
                <w:color w:val="0f172a"/>
                <w:sz w:val="20"/>
                <w:szCs w:val="20"/>
              </w:rPr>
              <w:t xml:space="preserve">Safeguarding</w:t>
            </w:r>
          </w:p>
        </w:tc>
        <w:tc>
          <w:tcPr>
            <w:tcW w:type="dxa" w:w="3200"/>
          </w:tcPr>
          <w:p>
            <w:r>
              <w:rPr>
                <w:color w:val="0f172a"/>
                <w:sz w:val="20"/>
                <w:szCs w:val="20"/>
              </w:rPr>
              <w:t xml:space="preserve">DSL inbox</w:t>
            </w:r>
          </w:p>
        </w:tc>
        <w:tc>
          <w:tcPr>
            <w:tcW w:type="dxa" w:w="3600"/>
          </w:tcPr>
          <w:p>
            <w:r>
              <w:rPr>
                <w:color w:val="0f172a"/>
                <w:sz w:val="20"/>
                <w:szCs w:val="20"/>
              </w:rPr>
              <w:t xml:space="preserve">safeguarding@ukacademiesofgymnastics.com</w:t>
            </w:r>
          </w:p>
        </w:tc>
      </w:tr>
      <w:tr>
        <w:tc>
          <w:tcPr>
            <w:tcW w:type="dxa" w:w="2200"/>
          </w:tcPr>
          <w:p>
            <w:r>
              <w:rPr>
                <w:color w:val="0f172a"/>
                <w:sz w:val="20"/>
                <w:szCs w:val="20"/>
              </w:rPr>
              <w:t xml:space="preserve">Accounts &amp; pay</w:t>
            </w:r>
          </w:p>
        </w:tc>
        <w:tc>
          <w:tcPr>
            <w:tcW w:type="dxa" w:w="3200"/>
          </w:tcPr>
          <w:p>
            <w:r>
              <w:rPr>
                <w:color w:val="0f172a"/>
                <w:sz w:val="20"/>
                <w:szCs w:val="20"/>
              </w:rPr>
              <w:t xml:space="preserve">Finance queries</w:t>
            </w:r>
          </w:p>
        </w:tc>
        <w:tc>
          <w:tcPr>
            <w:tcW w:type="dxa" w:w="3600"/>
          </w:tcPr>
          <w:p>
            <w:r>
              <w:rPr>
                <w:color w:val="0f172a"/>
                <w:sz w:val="20"/>
                <w:szCs w:val="20"/>
              </w:rPr>
              <w:t xml:space="preserve">[Operations Manager — see internal contact list]</w:t>
            </w:r>
          </w:p>
        </w:tc>
      </w:tr>
      <w:tr>
        <w:tc>
          <w:tcPr>
            <w:tcW w:type="dxa" w:w="2200"/>
          </w:tcPr>
          <w:p>
            <w:r>
              <w:rPr>
                <w:color w:val="0f172a"/>
                <w:sz w:val="20"/>
                <w:szCs w:val="20"/>
              </w:rPr>
              <w:t xml:space="preserve">Emergency</w:t>
            </w:r>
          </w:p>
        </w:tc>
        <w:tc>
          <w:tcPr>
            <w:tcW w:type="dxa" w:w="3200"/>
          </w:tcPr>
          <w:p>
            <w:r>
              <w:rPr>
                <w:color w:val="0f172a"/>
                <w:sz w:val="20"/>
                <w:szCs w:val="20"/>
              </w:rPr>
              <w:t xml:space="preserve">Emergency services</w:t>
            </w:r>
          </w:p>
        </w:tc>
        <w:tc>
          <w:tcPr>
            <w:tcW w:type="dxa" w:w="3600"/>
          </w:tcPr>
          <w:p>
            <w:r>
              <w:rPr>
                <w:color w:val="0f172a"/>
                <w:sz w:val="20"/>
                <w:szCs w:val="20"/>
              </w:rPr>
              <w:t xml:space="preserve">999</w:t>
            </w:r>
          </w:p>
        </w:tc>
      </w:tr>
    </w:tbl>
    <w:p>
      <w:r>
        <w:br w:type="page"/>
      </w:r>
    </w:p>
    <w:p>
      <w:pPr>
        <w:pStyle w:val="Heading1"/>
        <w:pBdr>
          <w:bottom w:val="single" w:color="f4cc2c" w:sz="8"/>
        </w:pBdr>
        <w:shd w:fill="0f172a" w:val="clear"/>
        <w:spacing w:after="120" w:before="240"/>
      </w:pPr>
      <w:r>
        <w:t xml:space="preserve">Part 2 — The Founder &amp; CEO Role</w:t>
      </w:r>
    </w:p>
    <w:p>
      <w:pPr>
        <w:pStyle w:val="Heading2"/>
        <w:pBdr>
          <w:bottom w:val="single" w:color="1e52a4" w:sz="4"/>
        </w:pBdr>
        <w:spacing w:after="80" w:before="200"/>
      </w:pPr>
      <w:r>
        <w:t xml:space="preserve">Section 6 — What Only the Founder &amp; CEO Does</w:t>
      </w:r>
    </w:p>
    <w:p>
      <w:pPr>
        <w:spacing w:after="100"/>
      </w:pPr>
      <w:r>
        <w:rPr>
          <w:color w:val="0f172a"/>
          <w:sz w:val="22"/>
          <w:szCs w:val="22"/>
        </w:rPr>
        <w:t xml:space="preserve">The single biggest risk to scaling UKAG is founder dependency. This section draws a hard line around what genuinely requires the Founder &amp; CEO, so everything else can be delegated with confidence.</w:t>
      </w:r>
    </w:p>
    <w:p>
      <w:pPr>
        <w:pStyle w:val="ListParagraph"/>
        <w:numPr>
          <w:ilvl w:val="0"/>
          <w:numId w:val="2"/>
        </w:numPr>
        <w:spacing w:after="80"/>
      </w:pPr>
      <w:r>
        <w:rPr>
          <w:color w:val="0f172a"/>
          <w:sz w:val="22"/>
          <w:szCs w:val="22"/>
        </w:rPr>
        <w:t xml:space="preserve">Relationship-led sales and outreach at MAT / Local Authority / strategic-partner level — the relationships that can open a whole region at once</w:t>
      </w:r>
    </w:p>
    <w:p>
      <w:pPr>
        <w:pStyle w:val="ListParagraph"/>
        <w:numPr>
          <w:ilvl w:val="0"/>
          <w:numId w:val="2"/>
        </w:numPr>
        <w:spacing w:after="80"/>
      </w:pPr>
      <w:r>
        <w:rPr>
          <w:color w:val="0f172a"/>
          <w:sz w:val="22"/>
          <w:szCs w:val="22"/>
        </w:rPr>
        <w:t xml:space="preserve">Final decisions on pricing, contracts, and anything with legal or financial exposure above a threshold agreed with the accountant</w:t>
      </w:r>
    </w:p>
    <w:p>
      <w:pPr>
        <w:pStyle w:val="ListParagraph"/>
        <w:numPr>
          <w:ilvl w:val="0"/>
          <w:numId w:val="2"/>
        </w:numPr>
        <w:spacing w:after="80"/>
      </w:pPr>
      <w:r>
        <w:rPr>
          <w:color w:val="0f172a"/>
          <w:sz w:val="22"/>
          <w:szCs w:val="22"/>
        </w:rPr>
        <w:t xml:space="preserve">National Designated Safeguarding Lead duties — this is a formal, non-delegable role</w:t>
      </w:r>
    </w:p>
    <w:p>
      <w:pPr>
        <w:pStyle w:val="ListParagraph"/>
        <w:numPr>
          <w:ilvl w:val="0"/>
          <w:numId w:val="2"/>
        </w:numPr>
        <w:spacing w:after="80"/>
      </w:pPr>
      <w:r>
        <w:rPr>
          <w:color w:val="0f172a"/>
          <w:sz w:val="22"/>
          <w:szCs w:val="22"/>
        </w:rPr>
        <w:t xml:space="preserve">Brand and strategic direction: which regions to open, which programmes to launch, when</w:t>
      </w:r>
    </w:p>
    <w:p>
      <w:pPr>
        <w:pStyle w:val="ListParagraph"/>
        <w:numPr>
          <w:ilvl w:val="0"/>
          <w:numId w:val="2"/>
        </w:numPr>
        <w:spacing w:after="80"/>
      </w:pPr>
      <w:r>
        <w:rPr>
          <w:color w:val="0f172a"/>
          <w:sz w:val="22"/>
          <w:szCs w:val="22"/>
        </w:rPr>
        <w:t xml:space="preserve">Hiring decisions for senior roles (Operations Manager/COO, Marketing Coordinator, Area Leads)</w:t>
      </w:r>
    </w:p>
    <w:p>
      <w:pPr>
        <w:pStyle w:val="ListParagraph"/>
        <w:numPr>
          <w:ilvl w:val="0"/>
          <w:numId w:val="2"/>
        </w:numPr>
        <w:spacing w:after="80"/>
      </w:pPr>
      <w:r>
        <w:rPr>
          <w:color w:val="0f172a"/>
          <w:sz w:val="22"/>
          <w:szCs w:val="22"/>
        </w:rPr>
        <w:t xml:space="preserve">Sign-off on headline figures before they appear in any external-facing document (see Section 14)</w:t>
      </w:r>
    </w:p>
    <w:p>
      <w:pPr>
        <w:pStyle w:val="ListParagraph"/>
        <w:numPr>
          <w:ilvl w:val="0"/>
          <w:numId w:val="2"/>
        </w:numPr>
        <w:spacing w:after="80"/>
      </w:pPr>
      <w:r>
        <w:rPr>
          <w:color w:val="0f172a"/>
          <w:sz w:val="22"/>
          <w:szCs w:val="22"/>
        </w:rPr>
        <w:t xml:space="preserve">Final review of the coaching app roadmap — the technical build itself does not require the Founder &amp; CEO once handed over</w:t>
      </w:r>
    </w:p>
    <w:p>
      <w:pPr>
        <w:spacing w:after="80" w:before="80"/>
      </w:pPr>
    </w:p>
    <w:p>
      <w:pPr>
        <w:pStyle w:val="Heading2"/>
        <w:pBdr>
          <w:bottom w:val="single" w:color="1e52a4" w:sz="4"/>
        </w:pBdr>
        <w:spacing w:after="80" w:before="200"/>
      </w:pPr>
      <w:r>
        <w:t xml:space="preserve">Section 7 — What Is Being Handed Off, and to Whom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rPr>
          <w:tblHeader/>
        </w:trPr>
        <w:tc>
          <w:tcPr>
            <w:tcW w:type="dxa" w:w="2800"/>
            <w:shd w:fill="0f172a" w:val="clear"/>
          </w:tcPr>
          <w:p>
            <w:r>
              <w:rPr>
                <w:b/>
                <w:bCs/>
                <w:color w:val="FFFFFF"/>
                <w:sz w:val="20"/>
                <w:szCs w:val="20"/>
              </w:rPr>
              <w:t xml:space="preserve">Function</w:t>
            </w:r>
          </w:p>
        </w:tc>
        <w:tc>
          <w:tcPr>
            <w:tcW w:type="dxa" w:w="2200"/>
            <w:shd w:fill="0f172a" w:val="clear"/>
          </w:tcPr>
          <w:p>
            <w:r>
              <w:rPr>
                <w:b/>
                <w:bCs/>
                <w:color w:val="FFFFFF"/>
                <w:sz w:val="20"/>
                <w:szCs w:val="20"/>
              </w:rPr>
              <w:t xml:space="preserve">Historically</w:t>
            </w:r>
          </w:p>
        </w:tc>
        <w:tc>
          <w:tcPr>
            <w:tcW w:type="dxa" w:w="4000"/>
            <w:shd w:fill="0f172a" w:val="clear"/>
          </w:tcPr>
          <w:p>
            <w:r>
              <w:rPr>
                <w:b/>
                <w:bCs/>
                <w:color w:val="FFFFFF"/>
                <w:sz w:val="20"/>
                <w:szCs w:val="20"/>
              </w:rPr>
              <w:t xml:space="preserve">Now owned by</w:t>
            </w:r>
          </w:p>
        </w:tc>
      </w:tr>
      <w:tr>
        <w:tc>
          <w:tcPr>
            <w:tcW w:type="dxa" w:w="2800"/>
          </w:tcPr>
          <w:p>
            <w:r>
              <w:rPr>
                <w:color w:val="0f172a"/>
                <w:sz w:val="20"/>
                <w:szCs w:val="20"/>
              </w:rPr>
              <w:t xml:space="preserve">Day-to-day admin, booking platform</w:t>
            </w:r>
          </w:p>
        </w:tc>
        <w:tc>
          <w:tcPr>
            <w:tcW w:type="dxa" w:w="2200"/>
          </w:tcPr>
          <w:p>
            <w:r>
              <w:rPr>
                <w:color w:val="0f172a"/>
                <w:sz w:val="20"/>
                <w:szCs w:val="20"/>
              </w:rPr>
              <w:t xml:space="preserve">Founder &amp; CEO</w:t>
            </w:r>
          </w:p>
        </w:tc>
        <w:tc>
          <w:tcPr>
            <w:tcW w:type="dxa" w:w="4000"/>
          </w:tcPr>
          <w:p>
            <w:r>
              <w:rPr>
                <w:color w:val="0f172a"/>
                <w:sz w:val="20"/>
                <w:szCs w:val="20"/>
              </w:rPr>
              <w:t xml:space="preserve">Operations Manager</w:t>
            </w:r>
          </w:p>
        </w:tc>
      </w:tr>
      <w:tr>
        <w:tc>
          <w:tcPr>
            <w:tcW w:type="dxa" w:w="2800"/>
          </w:tcPr>
          <w:p>
            <w:r>
              <w:rPr>
                <w:color w:val="0f172a"/>
                <w:sz w:val="20"/>
                <w:szCs w:val="20"/>
              </w:rPr>
              <w:t xml:space="preserve">Coach and school communication</w:t>
            </w:r>
          </w:p>
        </w:tc>
        <w:tc>
          <w:tcPr>
            <w:tcW w:type="dxa" w:w="2200"/>
          </w:tcPr>
          <w:p>
            <w:r>
              <w:rPr>
                <w:color w:val="0f172a"/>
                <w:sz w:val="20"/>
                <w:szCs w:val="20"/>
              </w:rPr>
              <w:t xml:space="preserve">Founder &amp; CEO</w:t>
            </w:r>
          </w:p>
        </w:tc>
        <w:tc>
          <w:tcPr>
            <w:tcW w:type="dxa" w:w="4000"/>
          </w:tcPr>
          <w:p>
            <w:r>
              <w:rPr>
                <w:color w:val="0f172a"/>
                <w:sz w:val="20"/>
                <w:szCs w:val="20"/>
              </w:rPr>
              <w:t xml:space="preserve">Operations Manager / Area Leads</w:t>
            </w:r>
          </w:p>
        </w:tc>
      </w:tr>
      <w:tr>
        <w:tc>
          <w:tcPr>
            <w:tcW w:type="dxa" w:w="2800"/>
          </w:tcPr>
          <w:p>
            <w:r>
              <w:rPr>
                <w:color w:val="0f172a"/>
                <w:sz w:val="20"/>
                <w:szCs w:val="20"/>
              </w:rPr>
              <w:t xml:space="preserve">Cold outreach and warm follow-up</w:t>
            </w:r>
          </w:p>
        </w:tc>
        <w:tc>
          <w:tcPr>
            <w:tcW w:type="dxa" w:w="2200"/>
          </w:tcPr>
          <w:p>
            <w:r>
              <w:rPr>
                <w:color w:val="0f172a"/>
                <w:sz w:val="20"/>
                <w:szCs w:val="20"/>
              </w:rPr>
              <w:t xml:space="preserve">Founder &amp; CEO</w:t>
            </w:r>
          </w:p>
        </w:tc>
        <w:tc>
          <w:tcPr>
            <w:tcW w:type="dxa" w:w="4000"/>
          </w:tcPr>
          <w:p>
            <w:r>
              <w:rPr>
                <w:color w:val="0f172a"/>
                <w:sz w:val="20"/>
                <w:szCs w:val="20"/>
              </w:rPr>
              <w:t xml:space="preserve">Outreach Manager</w:t>
            </w:r>
          </w:p>
        </w:tc>
      </w:tr>
      <w:tr>
        <w:tc>
          <w:tcPr>
            <w:tcW w:type="dxa" w:w="2800"/>
          </w:tcPr>
          <w:p>
            <w:r>
              <w:rPr>
                <w:color w:val="0f172a"/>
                <w:sz w:val="20"/>
                <w:szCs w:val="20"/>
              </w:rPr>
              <w:t xml:space="preserve">Social media, visibility calendar</w:t>
            </w:r>
          </w:p>
        </w:tc>
        <w:tc>
          <w:tcPr>
            <w:tcW w:type="dxa" w:w="2200"/>
          </w:tcPr>
          <w:p>
            <w:r>
              <w:rPr>
                <w:color w:val="0f172a"/>
                <w:sz w:val="20"/>
                <w:szCs w:val="20"/>
              </w:rPr>
              <w:t xml:space="preserve">Founder &amp; CEO</w:t>
            </w:r>
          </w:p>
        </w:tc>
        <w:tc>
          <w:tcPr>
            <w:tcW w:type="dxa" w:w="4000"/>
          </w:tcPr>
          <w:p>
            <w:r>
              <w:rPr>
                <w:color w:val="0f172a"/>
                <w:sz w:val="20"/>
                <w:szCs w:val="20"/>
              </w:rPr>
              <w:t xml:space="preserve">Marketing Coordinator</w:t>
            </w:r>
          </w:p>
        </w:tc>
      </w:tr>
      <w:tr>
        <w:tc>
          <w:tcPr>
            <w:tcW w:type="dxa" w:w="2800"/>
          </w:tcPr>
          <w:p>
            <w:r>
              <w:rPr>
                <w:color w:val="0f172a"/>
                <w:sz w:val="20"/>
                <w:szCs w:val="20"/>
              </w:rPr>
              <w:t xml:space="preserve">Bookkeeping and VAT prep</w:t>
            </w:r>
          </w:p>
        </w:tc>
        <w:tc>
          <w:tcPr>
            <w:tcW w:type="dxa" w:w="2200"/>
          </w:tcPr>
          <w:p>
            <w:r>
              <w:rPr>
                <w:color w:val="0f172a"/>
                <w:sz w:val="20"/>
                <w:szCs w:val="20"/>
              </w:rPr>
              <w:t xml:space="preserve">In-house / previous bookkeeper</w:t>
            </w:r>
          </w:p>
        </w:tc>
        <w:tc>
          <w:tcPr>
            <w:tcW w:type="dxa" w:w="4000"/>
          </w:tcPr>
          <w:p>
            <w:r>
              <w:rPr>
                <w:color w:val="0f172a"/>
                <w:sz w:val="20"/>
                <w:szCs w:val="20"/>
              </w:rPr>
              <w:t xml:space="preserve">External Accountant</w:t>
            </w:r>
          </w:p>
        </w:tc>
      </w:tr>
      <w:tr>
        <w:tc>
          <w:tcPr>
            <w:tcW w:type="dxa" w:w="2800"/>
          </w:tcPr>
          <w:p>
            <w:r>
              <w:rPr>
                <w:color w:val="0f172a"/>
                <w:sz w:val="20"/>
                <w:szCs w:val="20"/>
              </w:rPr>
              <w:t xml:space="preserve">Coaching app</w:t>
            </w:r>
          </w:p>
        </w:tc>
        <w:tc>
          <w:tcPr>
            <w:tcW w:type="dxa" w:w="2200"/>
          </w:tcPr>
          <w:p>
            <w:r>
              <w:rPr>
                <w:color w:val="0f172a"/>
                <w:sz w:val="20"/>
                <w:szCs w:val="20"/>
              </w:rPr>
              <w:t xml:space="preserve">Founder &amp; CEO (interim)</w:t>
            </w:r>
          </w:p>
        </w:tc>
        <w:tc>
          <w:tcPr>
            <w:tcW w:type="dxa" w:w="4000"/>
          </w:tcPr>
          <w:p>
            <w:r>
              <w:rPr>
                <w:color w:val="0f172a"/>
                <w:sz w:val="20"/>
                <w:szCs w:val="20"/>
              </w:rPr>
              <w:t xml:space="preserve">Operations Manager — see Section 8</w:t>
            </w:r>
          </w:p>
        </w:tc>
      </w:tr>
      <w:tr>
        <w:tc>
          <w:tcPr>
            <w:tcW w:type="dxa" w:w="2800"/>
          </w:tcPr>
          <w:p>
            <w:r>
              <w:rPr>
                <w:color w:val="0f172a"/>
                <w:sz w:val="20"/>
                <w:szCs w:val="20"/>
              </w:rPr>
              <w:t xml:space="preserve">Coach cover escalation</w:t>
            </w:r>
          </w:p>
        </w:tc>
        <w:tc>
          <w:tcPr>
            <w:tcW w:type="dxa" w:w="2200"/>
          </w:tcPr>
          <w:p>
            <w:r>
              <w:rPr>
                <w:color w:val="0f172a"/>
                <w:sz w:val="20"/>
                <w:szCs w:val="20"/>
              </w:rPr>
              <w:t xml:space="preserve">N/A</w:t>
            </w:r>
          </w:p>
        </w:tc>
        <w:tc>
          <w:tcPr>
            <w:tcW w:type="dxa" w:w="4000"/>
          </w:tcPr>
          <w:p>
            <w:r>
              <w:rPr>
                <w:color w:val="0f172a"/>
                <w:sz w:val="20"/>
                <w:szCs w:val="20"/>
              </w:rPr>
              <w:t xml:space="preserve">Runs Coach → Lead Coach → Area Lead → Operations Manager. Founder &amp; CEO is excluded.</w:t>
            </w:r>
          </w:p>
        </w:tc>
      </w:tr>
    </w:tbl>
    <w:p>
      <w:pPr>
        <w:spacing w:after="80" w:before="80"/>
      </w:pP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If the Founder &amp; CEO finds themselves doing something in the "Now owned by" column above, that is a signal — not a habit to keep. Flag it in the next ops review so it gets properly hard-handed-off.</w:t>
      </w:r>
    </w:p>
    <w:p>
      <w:pPr>
        <w:pStyle w:val="Heading2"/>
        <w:pBdr>
          <w:bottom w:val="single" w:color="1e52a4" w:sz="4"/>
        </w:pBdr>
        <w:spacing w:after="80" w:before="200"/>
      </w:pPr>
      <w:r>
        <w:t xml:space="preserve">Section 8 — App Ownership (Transitional)</w:t>
      </w:r>
    </w:p>
    <w:p>
      <w:pPr>
        <w:spacing w:after="100"/>
      </w:pPr>
      <w:r>
        <w:rPr>
          <w:color w:val="0f172a"/>
          <w:sz w:val="22"/>
          <w:szCs w:val="22"/>
        </w:rPr>
        <w:t xml:space="preserve">Ownership of the coaching app sits with the Founder &amp; CEO on an interim basis and is transitioning to the Operations Manager as part of that role's growth into a COO scope. Until the handover is complete, treat app decisions as a founder-level task with an explicit target date to transfer fully.</w:t>
      </w:r>
    </w:p>
    <w:p>
      <w:pPr>
        <w:pStyle w:val="Heading2"/>
        <w:pBdr>
          <w:bottom w:val="single" w:color="1e52a4" w:sz="4"/>
        </w:pBdr>
        <w:spacing w:after="80" w:before="200"/>
      </w:pPr>
      <w:r>
        <w:t xml:space="preserve">Section 9 — Founder Decision Log</w:t>
      </w:r>
    </w:p>
    <w:p>
      <w:pPr>
        <w:spacing w:after="100"/>
      </w:pPr>
      <w:r>
        <w:rPr>
          <w:color w:val="0f172a"/>
          <w:sz w:val="22"/>
          <w:szCs w:val="22"/>
        </w:rPr>
        <w:t xml:space="preserve">Any decision the Founder &amp; CEO makes that affects more than one role should be written down — not just actioned. This prevents the business relying on one person's memory as the source of truth.</w:t>
      </w:r>
    </w:p>
    <w:p>
      <w:pPr>
        <w:pStyle w:val="ListParagraph"/>
        <w:numPr>
          <w:ilvl w:val="0"/>
          <w:numId w:val="2"/>
        </w:numPr>
        <w:spacing w:after="80"/>
      </w:pPr>
      <w:r>
        <w:rPr>
          <w:color w:val="0f172a"/>
          <w:sz w:val="22"/>
          <w:szCs w:val="22"/>
        </w:rPr>
        <w:t xml:space="preserve">Log format: date, decision, reason, who it affects, who owns follow-through</w:t>
      </w:r>
    </w:p>
    <w:p>
      <w:pPr>
        <w:pStyle w:val="ListParagraph"/>
        <w:numPr>
          <w:ilvl w:val="0"/>
          <w:numId w:val="2"/>
        </w:numPr>
        <w:spacing w:after="80"/>
      </w:pPr>
      <w:r>
        <w:rPr>
          <w:color w:val="0f172a"/>
          <w:sz w:val="22"/>
          <w:szCs w:val="22"/>
        </w:rPr>
        <w:t xml:space="preserve">The Operations Manager maintains the log and references it before escalating a repeat question</w:t>
      </w:r>
    </w:p>
    <w:p>
      <w:pPr>
        <w:pStyle w:val="ListParagraph"/>
        <w:numPr>
          <w:ilvl w:val="0"/>
          <w:numId w:val="2"/>
        </w:numPr>
        <w:spacing w:after="80"/>
      </w:pPr>
      <w:r>
        <w:rPr>
          <w:color w:val="0f172a"/>
          <w:sz w:val="22"/>
          <w:szCs w:val="22"/>
        </w:rPr>
        <w:t xml:space="preserve">If the same type of decision comes up three times, it should become a written policy in this manual — not stay a one-off judgement call</w:t>
      </w:r>
    </w:p>
    <w:p>
      <w:r>
        <w:br w:type="page"/>
      </w:r>
    </w:p>
    <w:p>
      <w:pPr>
        <w:pStyle w:val="Heading1"/>
        <w:pBdr>
          <w:bottom w:val="single" w:color="f4cc2c" w:sz="8"/>
        </w:pBdr>
        <w:shd w:fill="0f172a" w:val="clear"/>
        <w:spacing w:after="120" w:before="240"/>
      </w:pPr>
      <w:r>
        <w:t xml:space="preserve">Part 3 — Operations Manager / COO Role</w:t>
      </w:r>
    </w:p>
    <w:p>
      <w:pPr>
        <w:pStyle w:val="Heading2"/>
        <w:pBdr>
          <w:bottom w:val="single" w:color="1e52a4" w:sz="4"/>
        </w:pBdr>
        <w:spacing w:after="80" w:before="200"/>
      </w:pPr>
      <w:r>
        <w:t xml:space="preserve">Section 10 — Role Purpose</w:t>
      </w:r>
    </w:p>
    <w:p>
      <w:pPr>
        <w:spacing w:after="100"/>
      </w:pPr>
      <w:r>
        <w:rPr>
          <w:color w:val="0f172a"/>
          <w:sz w:val="22"/>
          <w:szCs w:val="22"/>
        </w:rPr>
        <w:t xml:space="preserve">The Operations Manager is the operational centre of UKAG. The job is to make sure the business runs correctly every single day without the Founder &amp; CEO's involvement, and to be the one escalation point every other role can rely on.</w:t>
      </w:r>
    </w:p>
    <w:p>
      <w:pPr>
        <w:pStyle w:val="Heading3"/>
        <w:spacing w:after="60" w:before="160"/>
      </w:pPr>
      <w:r>
        <w:t xml:space="preserve">What good looks like</w:t>
      </w:r>
    </w:p>
    <w:p>
      <w:pPr>
        <w:pStyle w:val="ListParagraph"/>
        <w:numPr>
          <w:ilvl w:val="0"/>
          <w:numId w:val="2"/>
        </w:numPr>
        <w:spacing w:after="80"/>
      </w:pPr>
      <w:r>
        <w:rPr>
          <w:color w:val="0f172a"/>
          <w:sz w:val="22"/>
          <w:szCs w:val="22"/>
        </w:rPr>
        <w:t xml:space="preserve">Every school, coach, and parent issue is resolved or in progress within 24 hours</w:t>
      </w:r>
    </w:p>
    <w:p>
      <w:pPr>
        <w:pStyle w:val="ListParagraph"/>
        <w:numPr>
          <w:ilvl w:val="0"/>
          <w:numId w:val="2"/>
        </w:numPr>
        <w:spacing w:after="80"/>
      </w:pPr>
      <w:r>
        <w:rPr>
          <w:color w:val="0f172a"/>
          <w:sz w:val="22"/>
          <w:szCs w:val="22"/>
        </w:rPr>
        <w:t xml:space="preserve">The Founder &amp; CEO is only contacted for genuine strategic or external-relationship matters</w:t>
      </w:r>
    </w:p>
    <w:p>
      <w:pPr>
        <w:pStyle w:val="ListParagraph"/>
        <w:numPr>
          <w:ilvl w:val="0"/>
          <w:numId w:val="2"/>
        </w:numPr>
        <w:spacing w:after="80"/>
      </w:pPr>
      <w:r>
        <w:rPr>
          <w:color w:val="0f172a"/>
          <w:sz w:val="22"/>
          <w:szCs w:val="22"/>
        </w:rPr>
        <w:t xml:space="preserve">Systems (booking platform, email/SMS marketing, tracker) are kept current — not "caught up" in batches</w:t>
      </w:r>
    </w:p>
    <w:p>
      <w:pPr>
        <w:pStyle w:val="ListParagraph"/>
        <w:numPr>
          <w:ilvl w:val="0"/>
          <w:numId w:val="2"/>
        </w:numPr>
        <w:spacing w:after="80"/>
      </w:pPr>
      <w:r>
        <w:rPr>
          <w:color w:val="0f172a"/>
          <w:sz w:val="22"/>
          <w:szCs w:val="22"/>
        </w:rPr>
        <w:t xml:space="preserve">Nothing is "only known" by one person — everything sits in a system, tracker, or SOP someone else could pick up</w:t>
      </w:r>
    </w:p>
    <w:p>
      <w:pPr>
        <w:pStyle w:val="Heading3"/>
        <w:spacing w:after="60" w:before="160"/>
      </w:pPr>
      <w:r>
        <w:t xml:space="preserve">Common mistakes to avoid</w:t>
      </w:r>
    </w:p>
    <w:p>
      <w:pPr>
        <w:pStyle w:val="ListParagraph"/>
        <w:numPr>
          <w:ilvl w:val="0"/>
          <w:numId w:val="2"/>
        </w:numPr>
        <w:spacing w:after="80"/>
      </w:pPr>
      <w:r>
        <w:rPr>
          <w:color w:val="0f172a"/>
          <w:sz w:val="22"/>
          <w:szCs w:val="22"/>
        </w:rPr>
        <w:t xml:space="preserve">Letting admin fall a week behind "because it was a busy week" — build buffer into the weekly rhythm instead</w:t>
      </w:r>
    </w:p>
    <w:p>
      <w:pPr>
        <w:pStyle w:val="ListParagraph"/>
        <w:numPr>
          <w:ilvl w:val="0"/>
          <w:numId w:val="2"/>
        </w:numPr>
        <w:spacing w:after="80"/>
      </w:pPr>
      <w:r>
        <w:rPr>
          <w:color w:val="0f172a"/>
          <w:sz w:val="22"/>
          <w:szCs w:val="22"/>
        </w:rPr>
        <w:t xml:space="preserve">Making a judgement call and not logging it — see Section 9</w:t>
      </w:r>
    </w:p>
    <w:p>
      <w:pPr>
        <w:pStyle w:val="ListParagraph"/>
        <w:numPr>
          <w:ilvl w:val="0"/>
          <w:numId w:val="2"/>
        </w:numPr>
        <w:spacing w:after="80"/>
      </w:pPr>
      <w:r>
        <w:rPr>
          <w:color w:val="0f172a"/>
          <w:sz w:val="22"/>
          <w:szCs w:val="22"/>
        </w:rPr>
        <w:t xml:space="preserve">Escalating to the Founder &amp; CEO out of habit rather than necessity — check the decision-rights matrix (Part 10) first</w:t>
      </w:r>
    </w:p>
    <w:p>
      <w:pPr>
        <w:spacing w:after="80" w:before="80"/>
      </w:pPr>
    </w:p>
    <w:p>
      <w:pPr>
        <w:pStyle w:val="Heading2"/>
        <w:pBdr>
          <w:bottom w:val="single" w:color="1e52a4" w:sz="4"/>
        </w:pBdr>
        <w:spacing w:after="80" w:before="200"/>
      </w:pPr>
      <w:r>
        <w:t xml:space="preserve">Section 11 — Systems Owned by This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rPr>
          <w:tblHeader/>
        </w:trPr>
        <w:tc>
          <w:tcPr>
            <w:tcW w:type="dxa" w:w="2200"/>
            <w:shd w:fill="0f172a" w:val="clear"/>
          </w:tcPr>
          <w:p>
            <w:r>
              <w:rPr>
                <w:b/>
                <w:bCs/>
                <w:color w:val="FFFFFF"/>
                <w:sz w:val="20"/>
                <w:szCs w:val="20"/>
              </w:rPr>
              <w:t xml:space="preserve">System</w:t>
            </w:r>
          </w:p>
        </w:tc>
        <w:tc>
          <w:tcPr>
            <w:tcW w:type="dxa" w:w="4000"/>
            <w:shd w:fill="0f172a" w:val="clear"/>
          </w:tcPr>
          <w:p>
            <w:r>
              <w:rPr>
                <w:b/>
                <w:bCs/>
                <w:color w:val="FFFFFF"/>
                <w:sz w:val="20"/>
                <w:szCs w:val="20"/>
              </w:rPr>
              <w:t xml:space="preserve">Purpose</w:t>
            </w:r>
          </w:p>
        </w:tc>
        <w:tc>
          <w:tcPr>
            <w:tcW w:type="dxa" w:w="2800"/>
            <w:shd w:fill="0f172a" w:val="clear"/>
          </w:tcPr>
          <w:p>
            <w:r>
              <w:rPr>
                <w:b/>
                <w:bCs/>
                <w:color w:val="FFFFFF"/>
                <w:sz w:val="20"/>
                <w:szCs w:val="20"/>
              </w:rPr>
              <w:t xml:space="preserve">Cadence</w:t>
            </w:r>
          </w:p>
        </w:tc>
      </w:tr>
      <w:tr>
        <w:tc>
          <w:tcPr>
            <w:tcW w:type="dxa" w:w="2200"/>
          </w:tcPr>
          <w:p>
            <w:r>
              <w:rPr>
                <w:color w:val="0f172a"/>
                <w:sz w:val="20"/>
                <w:szCs w:val="20"/>
              </w:rPr>
              <w:t xml:space="preserve">Accounts liaison</w:t>
            </w:r>
          </w:p>
        </w:tc>
        <w:tc>
          <w:tcPr>
            <w:tcW w:type="dxa" w:w="4000"/>
          </w:tcPr>
          <w:p>
            <w:r>
              <w:rPr>
                <w:color w:val="0f172a"/>
                <w:sz w:val="20"/>
                <w:szCs w:val="20"/>
              </w:rPr>
              <w:t xml:space="preserve">Submitting source documents to the external accountant — bookkeeping itself is outsourced, not performed by this role</w:t>
            </w:r>
          </w:p>
        </w:tc>
        <w:tc>
          <w:tcPr>
            <w:tcW w:type="dxa" w:w="2800"/>
          </w:tcPr>
          <w:p>
            <w:r>
              <w:rPr>
                <w:color w:val="0f172a"/>
                <w:sz w:val="20"/>
                <w:szCs w:val="20"/>
              </w:rPr>
              <w:t xml:space="preserve">Weekly document submission; monthly review meeting with the accountant</w:t>
            </w:r>
          </w:p>
        </w:tc>
      </w:tr>
      <w:tr>
        <w:tc>
          <w:tcPr>
            <w:tcW w:type="dxa" w:w="2200"/>
          </w:tcPr>
          <w:p>
            <w:r>
              <w:rPr>
                <w:color w:val="0f172a"/>
                <w:sz w:val="20"/>
                <w:szCs w:val="20"/>
              </w:rPr>
              <w:t xml:space="preserve">Booking platform</w:t>
            </w:r>
          </w:p>
        </w:tc>
        <w:tc>
          <w:tcPr>
            <w:tcW w:type="dxa" w:w="4000"/>
          </w:tcPr>
          <w:p>
            <w:r>
              <w:rPr>
                <w:color w:val="0f172a"/>
                <w:sz w:val="20"/>
                <w:szCs w:val="20"/>
              </w:rPr>
              <w:t xml:space="preserve">Parent bookings, registers, payments</w:t>
            </w:r>
          </w:p>
        </w:tc>
        <w:tc>
          <w:tcPr>
            <w:tcW w:type="dxa" w:w="2800"/>
          </w:tcPr>
          <w:p>
            <w:r>
              <w:rPr>
                <w:color w:val="0f172a"/>
                <w:sz w:val="20"/>
                <w:szCs w:val="20"/>
              </w:rPr>
              <w:t xml:space="preserve">Daily monitoring during booking windows</w:t>
            </w:r>
          </w:p>
        </w:tc>
      </w:tr>
      <w:tr>
        <w:tc>
          <w:tcPr>
            <w:tcW w:type="dxa" w:w="2200"/>
          </w:tcPr>
          <w:p>
            <w:r>
              <w:rPr>
                <w:color w:val="0f172a"/>
                <w:sz w:val="20"/>
                <w:szCs w:val="20"/>
              </w:rPr>
              <w:t xml:space="preserve">Email/SMS marketing platform</w:t>
            </w:r>
          </w:p>
        </w:tc>
        <w:tc>
          <w:tcPr>
            <w:tcW w:type="dxa" w:w="4000"/>
          </w:tcPr>
          <w:p>
            <w:r>
              <w:rPr>
                <w:color w:val="0f172a"/>
                <w:sz w:val="20"/>
                <w:szCs w:val="20"/>
              </w:rPr>
              <w:t xml:space="preserve">Outreach sequences, list health</w:t>
            </w:r>
          </w:p>
        </w:tc>
        <w:tc>
          <w:tcPr>
            <w:tcW w:type="dxa" w:w="2800"/>
          </w:tcPr>
          <w:p>
            <w:r>
              <w:rPr>
                <w:color w:val="0f172a"/>
                <w:sz w:val="20"/>
                <w:szCs w:val="20"/>
              </w:rPr>
              <w:t xml:space="preserve">Weekly review of sequence performance</w:t>
            </w:r>
          </w:p>
        </w:tc>
      </w:tr>
      <w:tr>
        <w:tc>
          <w:tcPr>
            <w:tcW w:type="dxa" w:w="2200"/>
          </w:tcPr>
          <w:p>
            <w:r>
              <w:rPr>
                <w:color w:val="0f172a"/>
                <w:sz w:val="20"/>
                <w:szCs w:val="20"/>
              </w:rPr>
              <w:t xml:space="preserve">School tracker (tiered model)</w:t>
            </w:r>
          </w:p>
        </w:tc>
        <w:tc>
          <w:tcPr>
            <w:tcW w:type="dxa" w:w="4000"/>
          </w:tcPr>
          <w:p>
            <w:r>
              <w:rPr>
                <w:color w:val="0f172a"/>
                <w:sz w:val="20"/>
                <w:szCs w:val="20"/>
              </w:rPr>
              <w:t xml:space="preserve">School performance monitoring</w:t>
            </w:r>
          </w:p>
        </w:tc>
        <w:tc>
          <w:tcPr>
            <w:tcW w:type="dxa" w:w="2800"/>
          </w:tcPr>
          <w:p>
            <w:r>
              <w:rPr>
                <w:color w:val="0f172a"/>
                <w:sz w:val="20"/>
                <w:szCs w:val="20"/>
              </w:rPr>
              <w:t xml:space="preserve">Fortnightly booking number updates</w:t>
            </w:r>
          </w:p>
        </w:tc>
      </w:tr>
      <w:tr>
        <w:tc>
          <w:tcPr>
            <w:tcW w:type="dxa" w:w="2200"/>
          </w:tcPr>
          <w:p>
            <w:r>
              <w:rPr>
                <w:color w:val="0f172a"/>
                <w:sz w:val="20"/>
                <w:szCs w:val="20"/>
              </w:rPr>
              <w:t xml:space="preserve">Document storage</w:t>
            </w:r>
          </w:p>
        </w:tc>
        <w:tc>
          <w:tcPr>
            <w:tcW w:type="dxa" w:w="4000"/>
          </w:tcPr>
          <w:p>
            <w:r>
              <w:rPr>
                <w:color w:val="0f172a"/>
                <w:sz w:val="20"/>
                <w:szCs w:val="20"/>
              </w:rPr>
              <w:t xml:space="preserve">Central storage and distribution</w:t>
            </w:r>
          </w:p>
        </w:tc>
        <w:tc>
          <w:tcPr>
            <w:tcW w:type="dxa" w:w="2800"/>
          </w:tcPr>
          <w:p>
            <w:r>
              <w:rPr>
                <w:color w:val="0f172a"/>
                <w:sz w:val="20"/>
                <w:szCs w:val="20"/>
              </w:rPr>
              <w:t xml:space="preserve">As documents are created or updated</w:t>
            </w:r>
          </w:p>
        </w:tc>
      </w:tr>
      <w:tr>
        <w:tc>
          <w:tcPr>
            <w:tcW w:type="dxa" w:w="2200"/>
          </w:tcPr>
          <w:p>
            <w:r>
              <w:rPr>
                <w:color w:val="0f172a"/>
                <w:sz w:val="20"/>
                <w:szCs w:val="20"/>
              </w:rPr>
              <w:t xml:space="preserve">Coaching app</w:t>
            </w:r>
          </w:p>
        </w:tc>
        <w:tc>
          <w:tcPr>
            <w:tcW w:type="dxa" w:w="4000"/>
          </w:tcPr>
          <w:p>
            <w:r>
              <w:rPr>
                <w:color w:val="0f172a"/>
                <w:sz w:val="20"/>
                <w:szCs w:val="20"/>
              </w:rPr>
              <w:t xml:space="preserve">Coach-facing tool — ownership transitioning to this role</w:t>
            </w:r>
          </w:p>
        </w:tc>
        <w:tc>
          <w:tcPr>
            <w:tcW w:type="dxa" w:w="2800"/>
          </w:tcPr>
          <w:p>
            <w:r>
              <w:rPr>
                <w:color w:val="0f172a"/>
                <w:sz w:val="20"/>
                <w:szCs w:val="20"/>
              </w:rPr>
              <w:t xml:space="preserve">Per app roadmap</w:t>
            </w:r>
          </w:p>
        </w:tc>
      </w:tr>
    </w:tbl>
    <w:p>
      <w:pPr>
        <w:spacing w:after="80" w:before="80"/>
      </w:pPr>
    </w:p>
    <w:p>
      <w:pPr>
        <w:pStyle w:val="Heading2"/>
        <w:pBdr>
          <w:bottom w:val="single" w:color="1e52a4" w:sz="4"/>
        </w:pBdr>
        <w:spacing w:after="80" w:before="200"/>
      </w:pPr>
      <w:r>
        <w:t xml:space="preserve">Section 12 — Weekly Rhythm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f172a" w:val="clear"/>
          </w:tcPr>
          <w:p>
            <w:r>
              <w:rPr>
                <w:b/>
                <w:bCs/>
                <w:color w:val="FFFFFF"/>
                <w:sz w:val="20"/>
                <w:szCs w:val="20"/>
              </w:rPr>
              <w:t xml:space="preserve">Day</w:t>
            </w:r>
          </w:p>
        </w:tc>
        <w:tc>
          <w:tcPr>
            <w:tcW w:type="dxa" w:w="7000"/>
            <w:shd w:fill="0f172a" w:val="clear"/>
          </w:tcPr>
          <w:p>
            <w:r>
              <w:rPr>
                <w:b/>
                <w:bCs/>
                <w:color w:val="FFFFFF"/>
                <w:sz w:val="20"/>
                <w:szCs w:val="20"/>
              </w:rPr>
              <w:t xml:space="preserve">Actions</w:t>
            </w:r>
          </w:p>
        </w:tc>
      </w:tr>
      <w:tr>
        <w:tc>
          <w:tcPr>
            <w:tcW w:type="dxa" w:w="2000"/>
          </w:tcPr>
          <w:p>
            <w:r>
              <w:rPr>
                <w:color w:val="0f172a"/>
                <w:sz w:val="20"/>
                <w:szCs w:val="20"/>
              </w:rPr>
              <w:t xml:space="preserve">Monday</w:t>
            </w:r>
          </w:p>
        </w:tc>
        <w:tc>
          <w:tcPr>
            <w:tcW w:type="dxa" w:w="7000"/>
          </w:tcPr>
          <w:p>
            <w:r>
              <w:rPr>
                <w:color w:val="0f172a"/>
                <w:sz w:val="20"/>
                <w:szCs w:val="20"/>
              </w:rPr>
              <w:t xml:space="preserve">Review weekend bookings. Check Area Lead start-of-week messages went out. Clear weekend admin backlog.</w:t>
            </w:r>
          </w:p>
        </w:tc>
      </w:tr>
      <w:tr>
        <w:tc>
          <w:tcPr>
            <w:tcW w:type="dxa" w:w="2000"/>
          </w:tcPr>
          <w:p>
            <w:r>
              <w:rPr>
                <w:color w:val="0f172a"/>
                <w:sz w:val="20"/>
                <w:szCs w:val="20"/>
              </w:rPr>
              <w:t xml:space="preserve">Tuesday–Wednesday</w:t>
            </w:r>
          </w:p>
        </w:tc>
        <w:tc>
          <w:tcPr>
            <w:tcW w:type="dxa" w:w="7000"/>
          </w:tcPr>
          <w:p>
            <w:r>
              <w:rPr>
                <w:color w:val="0f172a"/>
                <w:sz w:val="20"/>
                <w:szCs w:val="20"/>
              </w:rPr>
              <w:t xml:space="preserve">Submit invoices/receipts and source documents to the external accountant. Respond to school and parent queries. Review outreach sequence performance.</w:t>
            </w:r>
          </w:p>
        </w:tc>
      </w:tr>
      <w:tr>
        <w:tc>
          <w:tcPr>
            <w:tcW w:type="dxa" w:w="2000"/>
          </w:tcPr>
          <w:p>
            <w:r>
              <w:rPr>
                <w:color w:val="0f172a"/>
                <w:sz w:val="20"/>
                <w:szCs w:val="20"/>
              </w:rPr>
              <w:t xml:space="preserve">Thursday</w:t>
            </w:r>
          </w:p>
        </w:tc>
        <w:tc>
          <w:tcPr>
            <w:tcW w:type="dxa" w:w="7000"/>
          </w:tcPr>
          <w:p>
            <w:r>
              <w:rPr>
                <w:color w:val="0f172a"/>
                <w:sz w:val="20"/>
                <w:szCs w:val="20"/>
              </w:rPr>
              <w:t xml:space="preserve">Update school tracker (fortnightly weeks). Chase any outstanding Area Lead end-of-week reports from prior week.</w:t>
            </w:r>
          </w:p>
        </w:tc>
      </w:tr>
      <w:tr>
        <w:tc>
          <w:tcPr>
            <w:tcW w:type="dxa" w:w="2000"/>
          </w:tcPr>
          <w:p>
            <w:r>
              <w:rPr>
                <w:color w:val="0f172a"/>
                <w:sz w:val="20"/>
                <w:szCs w:val="20"/>
              </w:rPr>
              <w:t xml:space="preserve">Friday</w:t>
            </w:r>
          </w:p>
        </w:tc>
        <w:tc>
          <w:tcPr>
            <w:tcW w:type="dxa" w:w="7000"/>
          </w:tcPr>
          <w:p>
            <w:r>
              <w:rPr>
                <w:color w:val="0f172a"/>
                <w:sz w:val="20"/>
                <w:szCs w:val="20"/>
              </w:rPr>
              <w:t xml:space="preserve">Collect Area Lead end-of-week summaries. Compile Weekly Coach Newsletter. Flag anything for the Founder &amp; CEO that genuinely needs them — nothing else.</w:t>
            </w:r>
          </w:p>
        </w:tc>
      </w:tr>
    </w:tbl>
    <w:p>
      <w:pPr>
        <w:spacing w:after="80" w:before="80"/>
      </w:pPr>
    </w:p>
    <w:p>
      <w:pPr>
        <w:pStyle w:val="Heading2"/>
        <w:pBdr>
          <w:bottom w:val="single" w:color="1e52a4" w:sz="4"/>
        </w:pBdr>
        <w:spacing w:after="80" w:before="200"/>
      </w:pPr>
      <w:r>
        <w:t xml:space="preserve">Section 13 — Fortnightly &amp; Termly Tasks</w:t>
      </w:r>
    </w:p>
    <w:p>
      <w:pPr>
        <w:pStyle w:val="ListParagraph"/>
        <w:numPr>
          <w:ilvl w:val="0"/>
          <w:numId w:val="2"/>
        </w:numPr>
        <w:spacing w:after="80"/>
      </w:pPr>
      <w:r>
        <w:rPr>
          <w:color w:val="0f172a"/>
          <w:sz w:val="22"/>
          <w:szCs w:val="22"/>
        </w:rPr>
        <w:t xml:space="preserve">Fortnightly: update the tiered tracker booking percentages and tiers</w:t>
      </w:r>
    </w:p>
    <w:p>
      <w:pPr>
        <w:pStyle w:val="ListParagraph"/>
        <w:numPr>
          <w:ilvl w:val="0"/>
          <w:numId w:val="2"/>
        </w:numPr>
        <w:spacing w:after="80"/>
      </w:pPr>
      <w:r>
        <w:rPr>
          <w:color w:val="0f172a"/>
          <w:sz w:val="22"/>
          <w:szCs w:val="22"/>
        </w:rPr>
        <w:t xml:space="preserve">Fortnightly: confirm Area Leads are reconciling coach time-tracking against timesheets ahead of the monthly payroll cut-off</w:t>
      </w:r>
    </w:p>
    <w:p>
      <w:pPr>
        <w:pStyle w:val="ListParagraph"/>
        <w:numPr>
          <w:ilvl w:val="0"/>
          <w:numId w:val="2"/>
        </w:numPr>
        <w:spacing w:after="80"/>
      </w:pPr>
      <w:r>
        <w:rPr>
          <w:color w:val="0f172a"/>
          <w:sz w:val="22"/>
          <w:szCs w:val="22"/>
        </w:rPr>
        <w:t xml:space="preserve">Monthly: review the School Health Check summary from every Area Lead (Section 15.2) — this is the primary picture of school-level health, not just staffing</w:t>
      </w:r>
    </w:p>
    <w:p>
      <w:pPr>
        <w:pStyle w:val="ListParagraph"/>
        <w:numPr>
          <w:ilvl w:val="0"/>
          <w:numId w:val="2"/>
        </w:numPr>
        <w:spacing w:after="80"/>
      </w:pPr>
      <w:r>
        <w:rPr>
          <w:color w:val="0f172a"/>
          <w:sz w:val="22"/>
          <w:szCs w:val="22"/>
        </w:rPr>
        <w:t xml:space="preserve">Termly: review each Area Lead's regional quality report, alongside coordinating their observation sign-offs (Part 4)</w:t>
      </w:r>
    </w:p>
    <w:p>
      <w:pPr>
        <w:pStyle w:val="ListParagraph"/>
        <w:numPr>
          <w:ilvl w:val="0"/>
          <w:numId w:val="2"/>
        </w:numPr>
        <w:spacing w:after="80"/>
      </w:pPr>
      <w:r>
        <w:rPr>
          <w:color w:val="0f172a"/>
          <w:sz w:val="22"/>
          <w:szCs w:val="22"/>
        </w:rPr>
        <w:t xml:space="preserve">Termly: review DBS and training expiry dates across all staff — flag renewals 6 weeks ahead</w:t>
      </w:r>
    </w:p>
    <w:p>
      <w:pPr>
        <w:pStyle w:val="ListParagraph"/>
        <w:numPr>
          <w:ilvl w:val="0"/>
          <w:numId w:val="2"/>
        </w:numPr>
        <w:spacing w:after="80"/>
      </w:pPr>
      <w:r>
        <w:rPr>
          <w:color w:val="0f172a"/>
          <w:sz w:val="22"/>
          <w:szCs w:val="22"/>
        </w:rPr>
        <w:t xml:space="preserve">Start/end of term: run the term-start and term-end checklists (Part 17)</w:t>
      </w:r>
    </w:p>
    <w:p>
      <w:pPr>
        <w:spacing w:after="80" w:before="80"/>
      </w:pPr>
    </w:p>
    <w:p>
      <w:pPr>
        <w:pStyle w:val="Heading2"/>
        <w:pBdr>
          <w:bottom w:val="single" w:color="1e52a4" w:sz="4"/>
        </w:pBdr>
        <w:spacing w:after="80" w:before="200"/>
      </w:pPr>
      <w:r>
        <w:t xml:space="preserve">Section 14 — What Needs Founder &amp; CEO Sign-Off</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Numbers require the Founder &amp; CEO's explicit confirmation before publishing. Any headline figure (turnover, school count, child numbers) must be verified before it goes into a report, the website, or a staff communication — and once confirmed, updated consistently everywhere it appears.</w:t>
      </w:r>
    </w:p>
    <w:p>
      <w:pPr>
        <w:pStyle w:val="ListParagraph"/>
        <w:numPr>
          <w:ilvl w:val="0"/>
          <w:numId w:val="2"/>
        </w:numPr>
        <w:spacing w:after="80"/>
      </w:pPr>
      <w:r>
        <w:rPr>
          <w:color w:val="0f172a"/>
          <w:sz w:val="22"/>
          <w:szCs w:val="22"/>
        </w:rPr>
        <w:t xml:space="preserve">Any external-facing figure or claim about the business</w:t>
      </w:r>
    </w:p>
    <w:p>
      <w:pPr>
        <w:pStyle w:val="ListParagraph"/>
        <w:numPr>
          <w:ilvl w:val="0"/>
          <w:numId w:val="2"/>
        </w:numPr>
        <w:spacing w:after="80"/>
      </w:pPr>
      <w:r>
        <w:rPr>
          <w:color w:val="0f172a"/>
          <w:sz w:val="22"/>
          <w:szCs w:val="22"/>
        </w:rPr>
        <w:t xml:space="preserve">New region launches or pausing a region for coach-capacity reasons</w:t>
      </w:r>
    </w:p>
    <w:p>
      <w:pPr>
        <w:pStyle w:val="ListParagraph"/>
        <w:numPr>
          <w:ilvl w:val="0"/>
          <w:numId w:val="2"/>
        </w:numPr>
        <w:spacing w:after="80"/>
      </w:pPr>
      <w:r>
        <w:rPr>
          <w:color w:val="0f172a"/>
          <w:sz w:val="22"/>
          <w:szCs w:val="22"/>
        </w:rPr>
        <w:t xml:space="preserve">Contracts, pricing changes, or anything with legal exposure</w:t>
      </w:r>
    </w:p>
    <w:p>
      <w:pPr>
        <w:pStyle w:val="ListParagraph"/>
        <w:numPr>
          <w:ilvl w:val="0"/>
          <w:numId w:val="2"/>
        </w:numPr>
        <w:spacing w:after="80"/>
      </w:pPr>
      <w:r>
        <w:rPr>
          <w:color w:val="0f172a"/>
          <w:sz w:val="22"/>
          <w:szCs w:val="22"/>
        </w:rPr>
        <w:t xml:space="preserve">Senior hires (Area Lead, Marketing Coordinator, Operations roles)</w:t>
      </w:r>
    </w:p>
    <w:p>
      <w:pPr>
        <w:pStyle w:val="ListParagraph"/>
        <w:numPr>
          <w:ilvl w:val="0"/>
          <w:numId w:val="2"/>
        </w:numPr>
        <w:spacing w:after="80"/>
      </w:pPr>
      <w:r>
        <w:rPr>
          <w:color w:val="0f172a"/>
          <w:sz w:val="22"/>
          <w:szCs w:val="22"/>
        </w:rPr>
        <w:t xml:space="preserve">Anything flagged in Part 10 as "Founder decision"</w:t>
      </w:r>
    </w:p>
    <w:p>
      <w:pPr>
        <w:spacing w:after="100"/>
      </w:pPr>
      <w:r>
        <w:rPr>
          <w:color w:val="0f172a"/>
          <w:sz w:val="22"/>
          <w:szCs w:val="22"/>
        </w:rPr>
        <w:t xml:space="preserve">Everything else in this manual, the Operations Manager has authority to decide and act on directly.</w:t>
      </w:r>
    </w:p>
    <w:p>
      <w:r>
        <w:br w:type="page"/>
      </w:r>
    </w:p>
    <w:p>
      <w:pPr>
        <w:pStyle w:val="Heading1"/>
        <w:pBdr>
          <w:bottom w:val="single" w:color="f4cc2c" w:sz="8"/>
        </w:pBdr>
        <w:shd w:fill="0f172a" w:val="clear"/>
        <w:spacing w:after="120" w:before="240"/>
      </w:pPr>
      <w:r>
        <w:t xml:space="preserve">Part 4 — Area Lead Operations</w:t>
      </w:r>
    </w:p>
    <w:p>
      <w:pPr>
        <w:pStyle w:val="Heading2"/>
        <w:pBdr>
          <w:bottom w:val="single" w:color="1e52a4" w:sz="4"/>
        </w:pBdr>
        <w:spacing w:after="80" w:before="200"/>
      </w:pPr>
      <w:r>
        <w:t xml:space="preserve">Section 15 — The Area Lead Role</w:t>
      </w:r>
    </w:p>
    <w:p>
      <w:pPr>
        <w:spacing w:after="100"/>
      </w:pPr>
      <w:r>
        <w:rPr>
          <w:color w:val="0f172a"/>
          <w:sz w:val="22"/>
          <w:szCs w:val="22"/>
        </w:rPr>
        <w:t xml:space="preserve">The Area Lead is the operational backbone of UKAG in their region. They are the first point of contact for coaches, the quality standard for sessions, and the link between the coaching team and the Operations Manager. Most issues should be resolved at Area Lead level — that is the design, not a stretch goal.</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0f172a" w:val="clear"/>
          </w:tcPr>
          <w:p>
            <w:r>
              <w:rPr>
                <w:b/>
                <w:bCs/>
                <w:color w:val="FFFFFF"/>
                <w:sz w:val="20"/>
                <w:szCs w:val="20"/>
              </w:rPr>
              <w:t xml:space="preserve">Responsibility</w:t>
            </w:r>
          </w:p>
        </w:tc>
        <w:tc>
          <w:tcPr>
            <w:tcW w:type="dxa" w:w="6200"/>
            <w:shd w:fill="0f172a" w:val="clear"/>
          </w:tcPr>
          <w:p>
            <w:r>
              <w:rPr>
                <w:b/>
                <w:bCs/>
                <w:color w:val="FFFFFF"/>
                <w:sz w:val="20"/>
                <w:szCs w:val="20"/>
              </w:rPr>
              <w:t xml:space="preserve">What this means in practice</w:t>
            </w:r>
          </w:p>
        </w:tc>
      </w:tr>
      <w:tr>
        <w:tc>
          <w:tcPr>
            <w:tcW w:type="dxa" w:w="2800"/>
          </w:tcPr>
          <w:p>
            <w:r>
              <w:rPr>
                <w:color w:val="0f172a"/>
                <w:sz w:val="20"/>
                <w:szCs w:val="20"/>
              </w:rPr>
              <w:t xml:space="preserve">Lead Coach management</w:t>
            </w:r>
          </w:p>
        </w:tc>
        <w:tc>
          <w:tcPr>
            <w:tcW w:type="dxa" w:w="6200"/>
          </w:tcPr>
          <w:p>
            <w:r>
              <w:rPr>
                <w:color w:val="0f172a"/>
                <w:sz w:val="20"/>
                <w:szCs w:val="20"/>
              </w:rPr>
              <w:t xml:space="preserve">First and second (backup) point of contact for all Lead Coaches: cover, absence, performance, conduct</w:t>
            </w:r>
          </w:p>
        </w:tc>
      </w:tr>
      <w:tr>
        <w:tc>
          <w:tcPr>
            <w:tcW w:type="dxa" w:w="2800"/>
          </w:tcPr>
          <w:p>
            <w:r>
              <w:rPr>
                <w:color w:val="0f172a"/>
                <w:sz w:val="20"/>
                <w:szCs w:val="20"/>
              </w:rPr>
              <w:t xml:space="preserve">Cover and absence</w:t>
            </w:r>
          </w:p>
        </w:tc>
        <w:tc>
          <w:tcPr>
            <w:tcW w:type="dxa" w:w="6200"/>
          </w:tcPr>
          <w:p>
            <w:r>
              <w:rPr>
                <w:color w:val="0f172a"/>
                <w:sz w:val="20"/>
                <w:szCs w:val="20"/>
              </w:rPr>
              <w:t xml:space="preserve">Finding cover when a Lead Coach reports in sick. Never leaving a school without a session or notice.</w:t>
            </w:r>
          </w:p>
        </w:tc>
      </w:tr>
      <w:tr>
        <w:tc>
          <w:tcPr>
            <w:tcW w:type="dxa" w:w="2800"/>
          </w:tcPr>
          <w:p>
            <w:r>
              <w:rPr>
                <w:color w:val="0f172a"/>
                <w:sz w:val="20"/>
                <w:szCs w:val="20"/>
              </w:rPr>
              <w:t xml:space="preserve">Quality assurance</w:t>
            </w:r>
          </w:p>
        </w:tc>
        <w:tc>
          <w:tcPr>
            <w:tcW w:type="dxa" w:w="6200"/>
          </w:tcPr>
          <w:p>
            <w:r>
              <w:rPr>
                <w:color w:val="0f172a"/>
                <w:sz w:val="20"/>
                <w:szCs w:val="20"/>
              </w:rPr>
              <w:t xml:space="preserve">Monitoring standards via group chat, photo checks, and one termly observation per school</w:t>
            </w:r>
          </w:p>
        </w:tc>
      </w:tr>
      <w:tr>
        <w:tc>
          <w:tcPr>
            <w:tcW w:type="dxa" w:w="2800"/>
          </w:tcPr>
          <w:p>
            <w:r>
              <w:rPr>
                <w:color w:val="0f172a"/>
                <w:sz w:val="20"/>
                <w:szCs w:val="20"/>
              </w:rPr>
              <w:t xml:space="preserve">Deputy DSL</w:t>
            </w:r>
          </w:p>
        </w:tc>
        <w:tc>
          <w:tcPr>
            <w:tcW w:type="dxa" w:w="6200"/>
          </w:tcPr>
          <w:p>
            <w:r>
              <w:rPr>
                <w:color w:val="0f172a"/>
                <w:sz w:val="20"/>
                <w:szCs w:val="20"/>
              </w:rPr>
              <w:t xml:space="preserve">Formally designated Deputy Safeguarding Lead for the area. Must hold Level 2 Safeguarding.</w:t>
            </w:r>
          </w:p>
        </w:tc>
      </w:tr>
      <w:tr>
        <w:tc>
          <w:tcPr>
            <w:tcW w:type="dxa" w:w="2800"/>
          </w:tcPr>
          <w:p>
            <w:r>
              <w:rPr>
                <w:color w:val="0f172a"/>
                <w:sz w:val="20"/>
                <w:szCs w:val="20"/>
              </w:rPr>
              <w:t xml:space="preserve">School communication</w:t>
            </w:r>
          </w:p>
        </w:tc>
        <w:tc>
          <w:tcPr>
            <w:tcW w:type="dxa" w:w="6200"/>
          </w:tcPr>
          <w:p>
            <w:r>
              <w:rPr>
                <w:color w:val="0f172a"/>
                <w:sz w:val="20"/>
                <w:szCs w:val="20"/>
              </w:rPr>
              <w:t xml:space="preserve">Proactive, direct point of contact for every school in the region — schools contact the Area Lead directly for routine matters, not the Operations Manager</w:t>
            </w:r>
          </w:p>
        </w:tc>
      </w:tr>
      <w:tr>
        <w:tc>
          <w:tcPr>
            <w:tcW w:type="dxa" w:w="2800"/>
          </w:tcPr>
          <w:p>
            <w:r>
              <w:rPr>
                <w:color w:val="0f172a"/>
                <w:sz w:val="20"/>
                <w:szCs w:val="20"/>
              </w:rPr>
              <w:t xml:space="preserve">School quality assurance</w:t>
            </w:r>
          </w:p>
        </w:tc>
        <w:tc>
          <w:tcPr>
            <w:tcW w:type="dxa" w:w="6200"/>
          </w:tcPr>
          <w:p>
            <w:r>
              <w:rPr>
                <w:color w:val="0f172a"/>
                <w:sz w:val="20"/>
                <w:szCs w:val="20"/>
              </w:rPr>
              <w:t xml:space="preserve">Regular proactive contact with every allocated school, plus a formal quality check at least once per term (monthly for higher-priority/new schools)</w:t>
            </w:r>
          </w:p>
        </w:tc>
      </w:tr>
      <w:tr>
        <w:tc>
          <w:tcPr>
            <w:tcW w:type="dxa" w:w="2800"/>
          </w:tcPr>
          <w:p>
            <w:r>
              <w:rPr>
                <w:color w:val="0f172a"/>
                <w:sz w:val="20"/>
                <w:szCs w:val="20"/>
              </w:rPr>
              <w:t xml:space="preserve">Coach development</w:t>
            </w:r>
          </w:p>
        </w:tc>
        <w:tc>
          <w:tcPr>
            <w:tcW w:type="dxa" w:w="6200"/>
          </w:tcPr>
          <w:p>
            <w:r>
              <w:rPr>
                <w:color w:val="0f172a"/>
                <w:sz w:val="20"/>
                <w:szCs w:val="20"/>
              </w:rPr>
              <w:t xml:space="preserve">Identifying progression opportunities, flagging development needs upward</w:t>
            </w:r>
          </w:p>
        </w:tc>
      </w:tr>
      <w:tr>
        <w:tc>
          <w:tcPr>
            <w:tcW w:type="dxa" w:w="2800"/>
          </w:tcPr>
          <w:p>
            <w:r>
              <w:rPr>
                <w:color w:val="0f172a"/>
                <w:sz w:val="20"/>
                <w:szCs w:val="20"/>
              </w:rPr>
              <w:t xml:space="preserve">Weekly newsletter input</w:t>
            </w:r>
          </w:p>
        </w:tc>
        <w:tc>
          <w:tcPr>
            <w:tcW w:type="dxa" w:w="6200"/>
          </w:tcPr>
          <w:p>
            <w:r>
              <w:rPr>
                <w:color w:val="0f172a"/>
                <w:sz w:val="20"/>
                <w:szCs w:val="20"/>
              </w:rPr>
              <w:t xml:space="preserve">Submitting content for the Weekly Coach Newsletter by Friday 10am</w:t>
            </w:r>
          </w:p>
        </w:tc>
      </w:tr>
      <w:tr>
        <w:tc>
          <w:tcPr>
            <w:tcW w:type="dxa" w:w="2800"/>
          </w:tcPr>
          <w:p>
            <w:r>
              <w:rPr>
                <w:color w:val="0f172a"/>
                <w:sz w:val="20"/>
                <w:szCs w:val="20"/>
              </w:rPr>
              <w:t xml:space="preserve">Coach recruitment</w:t>
            </w:r>
          </w:p>
        </w:tc>
        <w:tc>
          <w:tcPr>
            <w:tcW w:type="dxa" w:w="6200"/>
          </w:tcPr>
          <w:p>
            <w:r>
              <w:rPr>
                <w:color w:val="0f172a"/>
                <w:sz w:val="20"/>
                <w:szCs w:val="20"/>
              </w:rPr>
              <w:t xml:space="preserve">Advertising for new coaches and conducting initial interviews in the area</w:t>
            </w:r>
          </w:p>
        </w:tc>
      </w:tr>
      <w:tr>
        <w:tc>
          <w:tcPr>
            <w:tcW w:type="dxa" w:w="2800"/>
          </w:tcPr>
          <w:p>
            <w:r>
              <w:rPr>
                <w:color w:val="0f172a"/>
                <w:sz w:val="20"/>
                <w:szCs w:val="20"/>
              </w:rPr>
              <w:t xml:space="preserve">Coach time-tracking</w:t>
            </w:r>
          </w:p>
        </w:tc>
        <w:tc>
          <w:tcPr>
            <w:tcW w:type="dxa" w:w="6200"/>
          </w:tcPr>
          <w:p>
            <w:r>
              <w:rPr>
                <w:color w:val="0f172a"/>
                <w:sz w:val="20"/>
                <w:szCs w:val="20"/>
              </w:rPr>
              <w:t xml:space="preserve">Monitoring coach clock in/out records and reconciling them against timesheets weekly, before submission to the Operations Manager</w:t>
            </w:r>
          </w:p>
        </w:tc>
      </w:tr>
      <w:tr>
        <w:tc>
          <w:tcPr>
            <w:tcW w:type="dxa" w:w="2800"/>
          </w:tcPr>
          <w:p>
            <w:r>
              <w:rPr>
                <w:color w:val="0f172a"/>
                <w:sz w:val="20"/>
                <w:szCs w:val="20"/>
              </w:rPr>
              <w:t xml:space="preserve">Timesheets</w:t>
            </w:r>
          </w:p>
        </w:tc>
        <w:tc>
          <w:tcPr>
            <w:tcW w:type="dxa" w:w="6200"/>
          </w:tcPr>
          <w:p>
            <w:r>
              <w:rPr>
                <w:color w:val="0f172a"/>
                <w:sz w:val="20"/>
                <w:szCs w:val="20"/>
              </w:rPr>
              <w:t xml:space="preserve">Ensuring all coaches submit by the 5th of the month; submitting own on time</w:t>
            </w:r>
          </w:p>
        </w:tc>
      </w:tr>
    </w:tbl>
    <w:p>
      <w:pPr>
        <w:spacing w:after="80" w:before="80"/>
      </w:pPr>
    </w:p>
    <w:p>
      <w:pPr>
        <w:pStyle w:val="Heading3"/>
        <w:spacing w:after="60" w:before="160"/>
      </w:pPr>
      <w:r>
        <w:t xml:space="preserve">15.1 First and Second Contact</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Every Lead Coach must be able to name their first Area Lead contact and their second (backup) Area Lead contact without checking. Every school must hold the Area Lead's direct contact details as their named point of contact.</w:t>
      </w:r>
    </w:p>
    <w:p>
      <w:pPr>
        <w:pStyle w:val="ListParagraph"/>
        <w:numPr>
          <w:ilvl w:val="0"/>
          <w:numId w:val="2"/>
        </w:numPr>
        <w:spacing w:after="80"/>
      </w:pPr>
      <w:r>
        <w:rPr>
          <w:color w:val="0f172a"/>
          <w:sz w:val="22"/>
          <w:szCs w:val="22"/>
        </w:rPr>
        <w:t xml:space="preserve">First contact: the Lead Coach's own Area Lead — this is who they call first for anything beyond what they can resolve on-site</w:t>
      </w:r>
    </w:p>
    <w:p>
      <w:pPr>
        <w:pStyle w:val="ListParagraph"/>
        <w:numPr>
          <w:ilvl w:val="0"/>
          <w:numId w:val="2"/>
        </w:numPr>
        <w:spacing w:after="80"/>
      </w:pPr>
      <w:r>
        <w:rPr>
          <w:color w:val="0f172a"/>
          <w:sz w:val="22"/>
          <w:szCs w:val="22"/>
        </w:rPr>
        <w:t xml:space="preserve">Second contact: a nominated backup Area Lead (typically the nearest neighbouring region) — used when the first contact cannot be reached, before escalating to the Operations Manager</w:t>
      </w:r>
    </w:p>
    <w:p>
      <w:pPr>
        <w:pStyle w:val="ListParagraph"/>
        <w:numPr>
          <w:ilvl w:val="0"/>
          <w:numId w:val="2"/>
        </w:numPr>
        <w:spacing w:after="80"/>
      </w:pPr>
      <w:r>
        <w:rPr>
          <w:color w:val="0f172a"/>
          <w:sz w:val="22"/>
          <w:szCs w:val="22"/>
        </w:rPr>
        <w:t xml:space="preserve">Both contacts are recorded on the school-facing contact sheet and the coach onboarding record — this is checked as part of onboarding (Part 18) and refreshed at the start of each term</w:t>
      </w:r>
    </w:p>
    <w:p>
      <w:pPr>
        <w:pStyle w:val="ListParagraph"/>
        <w:numPr>
          <w:ilvl w:val="0"/>
          <w:numId w:val="2"/>
        </w:numPr>
        <w:spacing w:after="80"/>
      </w:pPr>
      <w:r>
        <w:rPr>
          <w:color w:val="0f172a"/>
          <w:sz w:val="22"/>
          <w:szCs w:val="22"/>
        </w:rPr>
        <w:t xml:space="preserve">Schools should never need to go through the Operations Manager to reach their Area Lead for a routine matter — the Area Lead is the direct, named contact</w:t>
      </w:r>
    </w:p>
    <w:p>
      <w:pPr>
        <w:spacing w:after="80" w:before="80"/>
      </w:pPr>
    </w:p>
    <w:p>
      <w:pPr>
        <w:pStyle w:val="Heading3"/>
        <w:spacing w:after="60" w:before="160"/>
      </w:pPr>
      <w:r>
        <w:t xml:space="preserve">15.2 Proactive School Contact &amp; Quality Checks</w:t>
      </w:r>
    </w:p>
    <w:p>
      <w:pPr>
        <w:spacing w:after="100"/>
      </w:pPr>
      <w:r>
        <w:rPr>
          <w:color w:val="0f172a"/>
          <w:sz w:val="22"/>
          <w:szCs w:val="22"/>
        </w:rPr>
        <w:t xml:space="preserve">Area Leads maintain regular, proactive contact with every allocated school — not just reactive contact when something goes wrong. The purpose is to check the school is happy with the service, that sessions are running as expected, and that the school has everything it needs from UKAG, catching concerns, dissatisfaction, unmet needs, or opportunities for improvement early.</w:t>
      </w:r>
    </w:p>
    <w:p>
      <w:pPr>
        <w:pStyle w:val="ListParagraph"/>
        <w:numPr>
          <w:ilvl w:val="0"/>
          <w:numId w:val="2"/>
        </w:numPr>
        <w:spacing w:after="80"/>
      </w:pPr>
      <w:r>
        <w:rPr>
          <w:color w:val="0f172a"/>
          <w:sz w:val="22"/>
          <w:szCs w:val="22"/>
        </w:rPr>
        <w:t xml:space="preserve">Complete a formal school quality check for each allocated school at least once per term, or monthly for higher-priority or newly onboarded schools</w:t>
      </w:r>
    </w:p>
    <w:p>
      <w:pPr>
        <w:pStyle w:val="ListParagraph"/>
        <w:numPr>
          <w:ilvl w:val="0"/>
          <w:numId w:val="2"/>
        </w:numPr>
        <w:spacing w:after="80"/>
      </w:pPr>
      <w:r>
        <w:rPr>
          <w:color w:val="0f172a"/>
          <w:sz w:val="22"/>
          <w:szCs w:val="22"/>
        </w:rPr>
        <w:t xml:space="preserve">Record key feedback, actions taken, and any concerns from each quality check</w:t>
      </w:r>
    </w:p>
    <w:p>
      <w:pPr>
        <w:pStyle w:val="ListParagraph"/>
        <w:numPr>
          <w:ilvl w:val="0"/>
          <w:numId w:val="2"/>
        </w:numPr>
        <w:spacing w:after="80"/>
      </w:pPr>
      <w:r>
        <w:rPr>
          <w:color w:val="0f172a"/>
          <w:sz w:val="22"/>
          <w:szCs w:val="22"/>
        </w:rPr>
        <w:t xml:space="preserve">Use the monthly School Health Check (below) to keep a consistent, simple record across all schools in the region</w:t>
      </w:r>
    </w:p>
    <w:p>
      <w:pPr>
        <w:spacing w:after="80" w:before="80"/>
      </w:pPr>
    </w:p>
    <w:p>
      <w:pPr>
        <w:pStyle w:val="Heading3"/>
        <w:spacing w:after="60" w:before="160"/>
      </w:pPr>
      <w:r>
        <w:t xml:space="preserve">School Health Check — Monthly Format</w:t>
      </w:r>
    </w:p>
    <w:p>
      <w:pPr>
        <w:spacing w:after="100"/>
      </w:pPr>
      <w:r>
        <w:rPr>
          <w:color w:val="0f172a"/>
          <w:sz w:val="22"/>
          <w:szCs w:val="22"/>
        </w:rPr>
        <w:t xml:space="preserve">A simple, consistent format completed by the Area Lead for every school, feeding into their monthly report to the Operations Manager.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f172a" w:val="clear"/>
          </w:tcPr>
          <w:p>
            <w:r>
              <w:rPr>
                <w:b/>
                <w:bCs/>
                <w:color w:val="FFFFFF"/>
                <w:sz w:val="20"/>
                <w:szCs w:val="20"/>
              </w:rPr>
              <w:t xml:space="preserve">Area</w:t>
            </w:r>
          </w:p>
        </w:tc>
        <w:tc>
          <w:tcPr>
            <w:tcW w:type="dxa" w:w="4500"/>
            <w:shd w:fill="0f172a" w:val="clear"/>
          </w:tcPr>
          <w:p>
            <w:r>
              <w:rPr>
                <w:b/>
                <w:bCs/>
                <w:color w:val="FFFFFF"/>
                <w:sz w:val="20"/>
                <w:szCs w:val="20"/>
              </w:rPr>
              <w:t xml:space="preserve">Status</w:t>
            </w:r>
          </w:p>
        </w:tc>
      </w:tr>
      <w:tr>
        <w:tc>
          <w:tcPr>
            <w:tcW w:type="dxa" w:w="4500"/>
          </w:tcPr>
          <w:p>
            <w:r>
              <w:rPr>
                <w:color w:val="0f172a"/>
                <w:sz w:val="20"/>
                <w:szCs w:val="20"/>
              </w:rPr>
              <w:t xml:space="preserve">School happy with service?</w:t>
            </w:r>
          </w:p>
        </w:tc>
        <w:tc>
          <w:tcPr>
            <w:tcW w:type="dxa" w:w="4500"/>
          </w:tcPr>
          <w:p>
            <w:r>
              <w:rPr>
                <w:color w:val="0f172a"/>
                <w:sz w:val="20"/>
                <w:szCs w:val="20"/>
              </w:rPr>
              <w:t xml:space="preserve">Green / Amber / Red</w:t>
            </w:r>
          </w:p>
        </w:tc>
      </w:tr>
      <w:tr>
        <w:tc>
          <w:tcPr>
            <w:tcW w:type="dxa" w:w="4500"/>
          </w:tcPr>
          <w:p>
            <w:r>
              <w:rPr>
                <w:color w:val="0f172a"/>
                <w:sz w:val="20"/>
                <w:szCs w:val="20"/>
              </w:rPr>
              <w:t xml:space="preserve">Coach performance</w:t>
            </w:r>
          </w:p>
        </w:tc>
        <w:tc>
          <w:tcPr>
            <w:tcW w:type="dxa" w:w="4500"/>
          </w:tcPr>
          <w:p>
            <w:r>
              <w:rPr>
                <w:color w:val="0f172a"/>
                <w:sz w:val="20"/>
                <w:szCs w:val="20"/>
              </w:rPr>
              <w:t xml:space="preserve">Green / Amber / Red</w:t>
            </w:r>
          </w:p>
        </w:tc>
      </w:tr>
      <w:tr>
        <w:tc>
          <w:tcPr>
            <w:tcW w:type="dxa" w:w="4500"/>
          </w:tcPr>
          <w:p>
            <w:r>
              <w:rPr>
                <w:color w:val="0f172a"/>
                <w:sz w:val="20"/>
                <w:szCs w:val="20"/>
              </w:rPr>
              <w:t xml:space="preserve">Attendance / reliability</w:t>
            </w:r>
          </w:p>
        </w:tc>
        <w:tc>
          <w:tcPr>
            <w:tcW w:type="dxa" w:w="4500"/>
          </w:tcPr>
          <w:p>
            <w:r>
              <w:rPr>
                <w:color w:val="0f172a"/>
                <w:sz w:val="20"/>
                <w:szCs w:val="20"/>
              </w:rPr>
              <w:t xml:space="preserve">Green / Amber / Red</w:t>
            </w:r>
          </w:p>
        </w:tc>
      </w:tr>
      <w:tr>
        <w:tc>
          <w:tcPr>
            <w:tcW w:type="dxa" w:w="4500"/>
          </w:tcPr>
          <w:p>
            <w:r>
              <w:rPr>
                <w:color w:val="0f172a"/>
                <w:sz w:val="20"/>
                <w:szCs w:val="20"/>
              </w:rPr>
              <w:t xml:space="preserve">Communication</w:t>
            </w:r>
          </w:p>
        </w:tc>
        <w:tc>
          <w:tcPr>
            <w:tcW w:type="dxa" w:w="4500"/>
          </w:tcPr>
          <w:p>
            <w:r>
              <w:rPr>
                <w:color w:val="0f172a"/>
                <w:sz w:val="20"/>
                <w:szCs w:val="20"/>
              </w:rPr>
              <w:t xml:space="preserve">Green / Amber / Red</w:t>
            </w:r>
          </w:p>
        </w:tc>
      </w:tr>
      <w:tr>
        <w:tc>
          <w:tcPr>
            <w:tcW w:type="dxa" w:w="4500"/>
          </w:tcPr>
          <w:p>
            <w:r>
              <w:rPr>
                <w:color w:val="0f172a"/>
                <w:sz w:val="20"/>
                <w:szCs w:val="20"/>
              </w:rPr>
              <w:t xml:space="preserve">Session quality</w:t>
            </w:r>
          </w:p>
        </w:tc>
        <w:tc>
          <w:tcPr>
            <w:tcW w:type="dxa" w:w="4500"/>
          </w:tcPr>
          <w:p>
            <w:r>
              <w:rPr>
                <w:color w:val="0f172a"/>
                <w:sz w:val="20"/>
                <w:szCs w:val="20"/>
              </w:rPr>
              <w:t xml:space="preserve">Green / Amber / Red</w:t>
            </w:r>
          </w:p>
        </w:tc>
      </w:tr>
      <w:tr>
        <w:tc>
          <w:tcPr>
            <w:tcW w:type="dxa" w:w="4500"/>
          </w:tcPr>
          <w:p>
            <w:r>
              <w:rPr>
                <w:color w:val="0f172a"/>
                <w:sz w:val="20"/>
                <w:szCs w:val="20"/>
              </w:rPr>
              <w:t xml:space="preserve">Any complaints / concerns?</w:t>
            </w:r>
          </w:p>
        </w:tc>
        <w:tc>
          <w:tcPr>
            <w:tcW w:type="dxa" w:w="4500"/>
          </w:tcPr>
          <w:p>
            <w:r>
              <w:rPr>
                <w:color w:val="0f172a"/>
                <w:sz w:val="20"/>
                <w:szCs w:val="20"/>
              </w:rPr>
              <w:t xml:space="preserve">Yes / No</w:t>
            </w:r>
          </w:p>
        </w:tc>
      </w:tr>
      <w:tr>
        <w:tc>
          <w:tcPr>
            <w:tcW w:type="dxa" w:w="4500"/>
          </w:tcPr>
          <w:p>
            <w:r>
              <w:rPr>
                <w:color w:val="0f172a"/>
                <w:sz w:val="20"/>
                <w:szCs w:val="20"/>
              </w:rPr>
              <w:t xml:space="preserve">Anything school needs from UKAG?</w:t>
            </w:r>
          </w:p>
        </w:tc>
        <w:tc>
          <w:tcPr>
            <w:tcW w:type="dxa" w:w="4500"/>
          </w:tcPr>
          <w:p>
            <w:r>
              <w:rPr>
                <w:color w:val="0f172a"/>
                <w:sz w:val="20"/>
                <w:szCs w:val="20"/>
              </w:rPr>
              <w:t xml:space="preserve">Notes</w:t>
            </w:r>
          </w:p>
        </w:tc>
      </w:tr>
      <w:tr>
        <w:tc>
          <w:tcPr>
            <w:tcW w:type="dxa" w:w="4500"/>
          </w:tcPr>
          <w:p>
            <w:r>
              <w:rPr>
                <w:color w:val="0f172a"/>
                <w:sz w:val="20"/>
                <w:szCs w:val="20"/>
              </w:rPr>
              <w:t xml:space="preserve">Opportunities to improve</w:t>
            </w:r>
          </w:p>
        </w:tc>
        <w:tc>
          <w:tcPr>
            <w:tcW w:type="dxa" w:w="4500"/>
          </w:tcPr>
          <w:p>
            <w:r>
              <w:rPr>
                <w:color w:val="0f172a"/>
                <w:sz w:val="20"/>
                <w:szCs w:val="20"/>
              </w:rPr>
              <w:t xml:space="preserve">Notes</w:t>
            </w:r>
          </w:p>
        </w:tc>
      </w:tr>
      <w:tr>
        <w:tc>
          <w:tcPr>
            <w:tcW w:type="dxa" w:w="4500"/>
          </w:tcPr>
          <w:p>
            <w:r>
              <w:rPr>
                <w:color w:val="0f172a"/>
                <w:sz w:val="20"/>
                <w:szCs w:val="20"/>
              </w:rPr>
              <w:t xml:space="preserve">Action required?</w:t>
            </w:r>
          </w:p>
        </w:tc>
        <w:tc>
          <w:tcPr>
            <w:tcW w:type="dxa" w:w="4500"/>
          </w:tcPr>
          <w:p>
            <w:r>
              <w:rPr>
                <w:color w:val="0f172a"/>
                <w:sz w:val="20"/>
                <w:szCs w:val="20"/>
              </w:rPr>
              <w:t xml:space="preserve">Yes / No</w:t>
            </w:r>
          </w:p>
        </w:tc>
      </w:tr>
      <w:tr>
        <w:tc>
          <w:tcPr>
            <w:tcW w:type="dxa" w:w="4500"/>
          </w:tcPr>
          <w:p>
            <w:r>
              <w:rPr>
                <w:color w:val="0f172a"/>
                <w:sz w:val="20"/>
                <w:szCs w:val="20"/>
              </w:rPr>
              <w:t xml:space="preserve">Owner / action</w:t>
            </w:r>
          </w:p>
        </w:tc>
        <w:tc>
          <w:tcPr>
            <w:tcW w:type="dxa" w:w="4500"/>
          </w:tcPr>
          <w:p>
            <w:r>
              <w:rPr>
                <w:color w:val="0f172a"/>
                <w:sz w:val="20"/>
                <w:szCs w:val="20"/>
              </w:rPr>
              <w:t xml:space="preserve">Notes</w:t>
            </w:r>
          </w:p>
        </w:tc>
      </w:tr>
    </w:tbl>
    <w:p>
      <w:pPr>
        <w:spacing w:after="80" w:before="80"/>
      </w:pP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This is deliberately simple. It replaces long written updates with a quick, consistent check the Operations Manager can scan across every school in a region in minutes — it should reduce paperwork, not add to it.</w:t>
      </w:r>
    </w:p>
    <w:p>
      <w:pPr>
        <w:spacing w:after="80" w:before="80"/>
      </w:pPr>
    </w:p>
    <w:p>
      <w:pPr>
        <w:pStyle w:val="Heading3"/>
        <w:spacing w:after="60" w:before="160"/>
      </w:pPr>
      <w:r>
        <w:t xml:space="preserve">Reporting Rhythm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f172a" w:val="clear"/>
          </w:tcPr>
          <w:p>
            <w:r>
              <w:rPr>
                <w:b/>
                <w:bCs/>
                <w:color w:val="FFFFFF"/>
                <w:sz w:val="20"/>
                <w:szCs w:val="20"/>
              </w:rPr>
              <w:t xml:space="preserve">Frequency</w:t>
            </w:r>
          </w:p>
        </w:tc>
        <w:tc>
          <w:tcPr>
            <w:tcW w:type="dxa" w:w="7000"/>
            <w:shd w:fill="0f172a" w:val="clear"/>
          </w:tcPr>
          <w:p>
            <w:r>
              <w:rPr>
                <w:b/>
                <w:bCs/>
                <w:color w:val="FFFFFF"/>
                <w:sz w:val="20"/>
                <w:szCs w:val="20"/>
              </w:rPr>
              <w:t xml:space="preserve">What the Area Lead sends to the Operations Manager</w:t>
            </w:r>
          </w:p>
        </w:tc>
      </w:tr>
      <w:tr>
        <w:tc>
          <w:tcPr>
            <w:tcW w:type="dxa" w:w="2000"/>
          </w:tcPr>
          <w:p>
            <w:r>
              <w:rPr>
                <w:color w:val="0f172a"/>
                <w:sz w:val="20"/>
                <w:szCs w:val="20"/>
              </w:rPr>
              <w:t xml:space="preserve">Weekly</w:t>
            </w:r>
          </w:p>
        </w:tc>
        <w:tc>
          <w:tcPr>
            <w:tcW w:type="dxa" w:w="7000"/>
          </w:tcPr>
          <w:p>
            <w:r>
              <w:rPr>
                <w:color w:val="0f172a"/>
                <w:sz w:val="20"/>
                <w:szCs w:val="20"/>
              </w:rPr>
              <w:t xml:space="preserve">Short regional update — staffing, absence/cover, upcoming risks</w:t>
            </w:r>
          </w:p>
        </w:tc>
      </w:tr>
      <w:tr>
        <w:tc>
          <w:tcPr>
            <w:tcW w:type="dxa" w:w="2000"/>
          </w:tcPr>
          <w:p>
            <w:r>
              <w:rPr>
                <w:color w:val="0f172a"/>
                <w:sz w:val="20"/>
                <w:szCs w:val="20"/>
              </w:rPr>
              <w:t xml:space="preserve">Monthly</w:t>
            </w:r>
          </w:p>
        </w:tc>
        <w:tc>
          <w:tcPr>
            <w:tcW w:type="dxa" w:w="7000"/>
          </w:tcPr>
          <w:p>
            <w:r>
              <w:rPr>
                <w:color w:val="0f172a"/>
                <w:sz w:val="20"/>
                <w:szCs w:val="20"/>
              </w:rPr>
              <w:t xml:space="preserve">School Health Check summary for every school in the region</w:t>
            </w:r>
          </w:p>
        </w:tc>
      </w:tr>
      <w:tr>
        <w:tc>
          <w:tcPr>
            <w:tcW w:type="dxa" w:w="2000"/>
          </w:tcPr>
          <w:p>
            <w:r>
              <w:rPr>
                <w:color w:val="0f172a"/>
                <w:sz w:val="20"/>
                <w:szCs w:val="20"/>
              </w:rPr>
              <w:t xml:space="preserve">Termly</w:t>
            </w:r>
          </w:p>
        </w:tc>
        <w:tc>
          <w:tcPr>
            <w:tcW w:type="dxa" w:w="7000"/>
          </w:tcPr>
          <w:p>
            <w:r>
              <w:rPr>
                <w:color w:val="0f172a"/>
                <w:sz w:val="20"/>
                <w:szCs w:val="20"/>
              </w:rPr>
              <w:t xml:space="preserve">A short regional quality report summarising the term's school quality checks, key feedback, actions, and concerns</w:t>
            </w:r>
          </w:p>
        </w:tc>
      </w:tr>
    </w:tbl>
    <w:p>
      <w:pPr>
        <w:spacing w:after="80" w:before="80"/>
      </w:pPr>
    </w:p>
    <w:p>
      <w:pPr>
        <w:pStyle w:val="Heading2"/>
        <w:pBdr>
          <w:bottom w:val="single" w:color="1e52a4" w:sz="4"/>
        </w:pBdr>
        <w:spacing w:after="80" w:before="200"/>
      </w:pPr>
      <w:r>
        <w:t xml:space="preserve">Section 16 — Area Lead Weekly Rhythm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f172a" w:val="clear"/>
          </w:tcPr>
          <w:p>
            <w:r>
              <w:rPr>
                <w:b/>
                <w:bCs/>
                <w:color w:val="FFFFFF"/>
                <w:sz w:val="20"/>
                <w:szCs w:val="20"/>
              </w:rPr>
              <w:t xml:space="preserve">When</w:t>
            </w:r>
          </w:p>
        </w:tc>
        <w:tc>
          <w:tcPr>
            <w:tcW w:type="dxa" w:w="7000"/>
            <w:shd w:fill="0f172a" w:val="clear"/>
          </w:tcPr>
          <w:p>
            <w:r>
              <w:rPr>
                <w:b/>
                <w:bCs/>
                <w:color w:val="FFFFFF"/>
                <w:sz w:val="20"/>
                <w:szCs w:val="20"/>
              </w:rPr>
              <w:t xml:space="preserve">Actions</w:t>
            </w:r>
          </w:p>
        </w:tc>
      </w:tr>
      <w:tr>
        <w:tc>
          <w:tcPr>
            <w:tcW w:type="dxa" w:w="2000"/>
          </w:tcPr>
          <w:p>
            <w:r>
              <w:rPr>
                <w:color w:val="0f172a"/>
                <w:sz w:val="20"/>
                <w:szCs w:val="20"/>
              </w:rPr>
              <w:t xml:space="preserve">Monday</w:t>
            </w:r>
          </w:p>
        </w:tc>
        <w:tc>
          <w:tcPr>
            <w:tcW w:type="dxa" w:w="7000"/>
          </w:tcPr>
          <w:p>
            <w:r>
              <w:rPr>
                <w:color w:val="0f172a"/>
                <w:sz w:val="20"/>
                <w:szCs w:val="20"/>
              </w:rPr>
              <w:t xml:space="preserve">Confirm all Lead Coaches for the week in the staff group chat. Relay any updates from the Operations Manager same day. Send start-of-week message to the team. Confirm any cover gaps from last week are closed.</w:t>
            </w:r>
          </w:p>
        </w:tc>
      </w:tr>
      <w:tr>
        <w:tc>
          <w:tcPr>
            <w:tcW w:type="dxa" w:w="2000"/>
          </w:tcPr>
          <w:p>
            <w:r>
              <w:rPr>
                <w:color w:val="0f172a"/>
                <w:sz w:val="20"/>
                <w:szCs w:val="20"/>
              </w:rPr>
              <w:t xml:space="preserve">Tue–Thu</w:t>
            </w:r>
          </w:p>
        </w:tc>
        <w:tc>
          <w:tcPr>
            <w:tcW w:type="dxa" w:w="7000"/>
          </w:tcPr>
          <w:p>
            <w:r>
              <w:rPr>
                <w:color w:val="0f172a"/>
                <w:sz w:val="20"/>
                <w:szCs w:val="20"/>
              </w:rPr>
              <w:t xml:space="preserve">Monitor the group chat for session updates and photos. Check uniform, setup, and engagement standards — address issues same day. Handle cover per Part 12.</w:t>
            </w:r>
          </w:p>
        </w:tc>
      </w:tr>
      <w:tr>
        <w:tc>
          <w:tcPr>
            <w:tcW w:type="dxa" w:w="2000"/>
          </w:tcPr>
          <w:p>
            <w:r>
              <w:rPr>
                <w:color w:val="0f172a"/>
                <w:sz w:val="20"/>
                <w:szCs w:val="20"/>
              </w:rPr>
              <w:t xml:space="preserve">Friday</w:t>
            </w:r>
          </w:p>
        </w:tc>
        <w:tc>
          <w:tcPr>
            <w:tcW w:type="dxa" w:w="7000"/>
          </w:tcPr>
          <w:p>
            <w:r>
              <w:rPr>
                <w:color w:val="0f172a"/>
                <w:sz w:val="20"/>
                <w:szCs w:val="20"/>
              </w:rPr>
              <w:t xml:space="preserve">Submit newsletter content by 10am. Send end-of-week summary: absences, cover, standards, safeguarding, anything for next week. Even if nothing went wrong — send "all sessions ran, no issues." Chase timesheets.</w:t>
            </w:r>
          </w:p>
        </w:tc>
      </w:tr>
    </w:tbl>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The end-of-week update is not optional. The Operations Manager needs to know the area is running even when nothing has gone wrong — silence is not the same as confirmation.</w:t>
      </w:r>
    </w:p>
    <w:p>
      <w:pPr>
        <w:pStyle w:val="Heading2"/>
        <w:pBdr>
          <w:bottom w:val="single" w:color="1e52a4" w:sz="4"/>
        </w:pBdr>
        <w:spacing w:after="80" w:before="200"/>
      </w:pPr>
      <w:r>
        <w:t xml:space="preserve">Section 17 — Coach Development &amp; Support</w:t>
      </w:r>
    </w:p>
    <w:p>
      <w:pPr>
        <w:pStyle w:val="ListParagraph"/>
        <w:numPr>
          <w:ilvl w:val="0"/>
          <w:numId w:val="2"/>
        </w:numPr>
        <w:spacing w:after="80"/>
      </w:pPr>
      <w:r>
        <w:rPr>
          <w:color w:val="0f172a"/>
          <w:sz w:val="22"/>
          <w:szCs w:val="22"/>
        </w:rPr>
        <w:t xml:space="preserve">Check in with Lead Coaches regularly, not just when there is a problem</w:t>
      </w:r>
    </w:p>
    <w:p>
      <w:pPr>
        <w:pStyle w:val="ListParagraph"/>
        <w:numPr>
          <w:ilvl w:val="0"/>
          <w:numId w:val="2"/>
        </w:numPr>
        <w:spacing w:after="80"/>
      </w:pPr>
      <w:r>
        <w:rPr>
          <w:color w:val="0f172a"/>
          <w:sz w:val="22"/>
          <w:szCs w:val="22"/>
        </w:rPr>
        <w:t xml:space="preserve">Acknowledge good work publicly in the group chat</w:t>
      </w:r>
    </w:p>
    <w:p>
      <w:pPr>
        <w:pStyle w:val="ListParagraph"/>
        <w:numPr>
          <w:ilvl w:val="0"/>
          <w:numId w:val="2"/>
        </w:numPr>
        <w:spacing w:after="80"/>
      </w:pPr>
      <w:r>
        <w:rPr>
          <w:color w:val="0f172a"/>
          <w:sz w:val="22"/>
          <w:szCs w:val="22"/>
        </w:rPr>
        <w:t xml:space="preserve">After a tough session, acknowledge it and let them know they handled it well</w:t>
      </w:r>
    </w:p>
    <w:p>
      <w:pPr>
        <w:pStyle w:val="ListParagraph"/>
        <w:numPr>
          <w:ilvl w:val="0"/>
          <w:numId w:val="2"/>
        </w:numPr>
        <w:spacing w:after="80"/>
      </w:pPr>
      <w:r>
        <w:rPr>
          <w:color w:val="0f172a"/>
          <w:sz w:val="22"/>
          <w:szCs w:val="22"/>
        </w:rPr>
        <w:t xml:space="preserve">Remind coaches of Lone Working guidance (Coach Work Handbook) at the start of each term</w:t>
      </w:r>
    </w:p>
    <w:p>
      <w:pPr>
        <w:pStyle w:val="ListParagraph"/>
        <w:numPr>
          <w:ilvl w:val="0"/>
          <w:numId w:val="2"/>
        </w:numPr>
        <w:spacing w:after="80"/>
      </w:pPr>
      <w:r>
        <w:rPr>
          <w:color w:val="0f172a"/>
          <w:sz w:val="22"/>
          <w:szCs w:val="22"/>
        </w:rPr>
        <w:t xml:space="preserve">Have development conversations — ask coaches what they want to work on</w:t>
      </w:r>
    </w:p>
    <w:p>
      <w:pPr>
        <w:pStyle w:val="ListParagraph"/>
        <w:numPr>
          <w:ilvl w:val="0"/>
          <w:numId w:val="2"/>
        </w:numPr>
        <w:spacing w:after="80"/>
      </w:pPr>
      <w:r>
        <w:rPr>
          <w:color w:val="0f172a"/>
          <w:sz w:val="22"/>
          <w:szCs w:val="22"/>
        </w:rPr>
        <w:t xml:space="preserve">Flag progression-ready coaches upward with a brief written recommendation</w:t>
      </w:r>
    </w:p>
    <w:p>
      <w:pPr>
        <w:pStyle w:val="Heading2"/>
        <w:pBdr>
          <w:bottom w:val="single" w:color="1e52a4" w:sz="4"/>
        </w:pBdr>
        <w:spacing w:after="80" w:before="200"/>
      </w:pPr>
      <w:r>
        <w:t xml:space="preserve">Section 18 — Quality Assurance</w:t>
      </w:r>
    </w:p>
    <w:p>
      <w:pPr>
        <w:pStyle w:val="ListParagraph"/>
        <w:numPr>
          <w:ilvl w:val="0"/>
          <w:numId w:val="2"/>
        </w:numPr>
        <w:spacing w:after="80"/>
      </w:pPr>
      <w:r>
        <w:rPr>
          <w:color w:val="0f172a"/>
          <w:sz w:val="22"/>
          <w:szCs w:val="22"/>
        </w:rPr>
        <w:t xml:space="preserve">Weekly: monitor the group chat for photos — check uniform, setup, and engagement; address issues same day</w:t>
      </w:r>
    </w:p>
    <w:p>
      <w:pPr>
        <w:pStyle w:val="ListParagraph"/>
        <w:numPr>
          <w:ilvl w:val="0"/>
          <w:numId w:val="2"/>
        </w:numPr>
        <w:spacing w:after="80"/>
      </w:pPr>
      <w:r>
        <w:rPr>
          <w:color w:val="0f172a"/>
          <w:sz w:val="22"/>
          <w:szCs w:val="22"/>
        </w:rPr>
        <w:t xml:space="preserve">Keep a note of patterns — repeated issues at one school or with one coach should be raised, not repeated</w:t>
      </w:r>
    </w:p>
    <w:p>
      <w:pPr>
        <w:pStyle w:val="Heading3"/>
        <w:spacing w:after="60" w:before="160"/>
      </w:pPr>
      <w:r>
        <w:t xml:space="preserve">Termly Observation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0f172a" w:val="clear"/>
          </w:tcPr>
          <w:p>
            <w:r>
              <w:rPr>
                <w:b/>
                <w:bCs/>
                <w:color w:val="FFFFFF"/>
                <w:sz w:val="20"/>
                <w:szCs w:val="20"/>
              </w:rPr>
              <w:t xml:space="preserve">Area</w:t>
            </w:r>
          </w:p>
        </w:tc>
        <w:tc>
          <w:tcPr>
            <w:tcW w:type="dxa" w:w="6500"/>
            <w:shd w:fill="0f172a" w:val="clear"/>
          </w:tcPr>
          <w:p>
            <w:r>
              <w:rPr>
                <w:b/>
                <w:bCs/>
                <w:color w:val="FFFFFF"/>
                <w:sz w:val="20"/>
                <w:szCs w:val="20"/>
              </w:rPr>
              <w:t xml:space="preserve">What to check</w:t>
            </w:r>
          </w:p>
        </w:tc>
      </w:tr>
      <w:tr>
        <w:tc>
          <w:tcPr>
            <w:tcW w:type="dxa" w:w="2500"/>
          </w:tcPr>
          <w:p>
            <w:r>
              <w:rPr>
                <w:color w:val="0f172a"/>
                <w:sz w:val="20"/>
                <w:szCs w:val="20"/>
              </w:rPr>
              <w:t xml:space="preserve">Arrival</w:t>
            </w:r>
          </w:p>
        </w:tc>
        <w:tc>
          <w:tcPr>
            <w:tcW w:type="dxa" w:w="6500"/>
          </w:tcPr>
          <w:p>
            <w:r>
              <w:rPr>
                <w:color w:val="0f172a"/>
                <w:sz w:val="20"/>
                <w:szCs w:val="20"/>
              </w:rPr>
              <w:t xml:space="preserve">Coach arrived 10 mins early, signed in, equipment set up before children</w:t>
            </w:r>
          </w:p>
        </w:tc>
      </w:tr>
      <w:tr>
        <w:tc>
          <w:tcPr>
            <w:tcW w:type="dxa" w:w="2500"/>
          </w:tcPr>
          <w:p>
            <w:r>
              <w:rPr>
                <w:color w:val="0f172a"/>
                <w:sz w:val="20"/>
                <w:szCs w:val="20"/>
              </w:rPr>
              <w:t xml:space="preserve">Uniform</w:t>
            </w:r>
          </w:p>
        </w:tc>
        <w:tc>
          <w:tcPr>
            <w:tcW w:type="dxa" w:w="6500"/>
          </w:tcPr>
          <w:p>
            <w:r>
              <w:rPr>
                <w:color w:val="0f172a"/>
                <w:sz w:val="20"/>
                <w:szCs w:val="20"/>
              </w:rPr>
              <w:t xml:space="preserve">UKAG branded top, black/navy bottoms, hair tied back, no inappropriate jewellery</w:t>
            </w:r>
          </w:p>
        </w:tc>
      </w:tr>
      <w:tr>
        <w:tc>
          <w:tcPr>
            <w:tcW w:type="dxa" w:w="2500"/>
          </w:tcPr>
          <w:p>
            <w:r>
              <w:rPr>
                <w:color w:val="0f172a"/>
                <w:sz w:val="20"/>
                <w:szCs w:val="20"/>
              </w:rPr>
              <w:t xml:space="preserve">Register</w:t>
            </w:r>
          </w:p>
        </w:tc>
        <w:tc>
          <w:tcPr>
            <w:tcW w:type="dxa" w:w="6500"/>
          </w:tcPr>
          <w:p>
            <w:r>
              <w:rPr>
                <w:color w:val="0f172a"/>
                <w:sz w:val="20"/>
                <w:szCs w:val="20"/>
              </w:rPr>
              <w:t xml:space="preserve">Completed by 3:10pm, medical needs checked, medical bag courtside</w:t>
            </w:r>
          </w:p>
        </w:tc>
      </w:tr>
      <w:tr>
        <w:tc>
          <w:tcPr>
            <w:tcW w:type="dxa" w:w="2500"/>
          </w:tcPr>
          <w:p>
            <w:r>
              <w:rPr>
                <w:color w:val="0f172a"/>
                <w:sz w:val="20"/>
                <w:szCs w:val="20"/>
              </w:rPr>
              <w:t xml:space="preserve">Warm-up</w:t>
            </w:r>
          </w:p>
        </w:tc>
        <w:tc>
          <w:tcPr>
            <w:tcW w:type="dxa" w:w="6500"/>
          </w:tcPr>
          <w:p>
            <w:r>
              <w:rPr>
                <w:color w:val="0f172a"/>
                <w:sz w:val="20"/>
                <w:szCs w:val="20"/>
              </w:rPr>
              <w:t xml:space="preserve">Energetic, inclusive, well-structured, children engaged</w:t>
            </w:r>
          </w:p>
        </w:tc>
      </w:tr>
      <w:tr>
        <w:tc>
          <w:tcPr>
            <w:tcW w:type="dxa" w:w="2500"/>
          </w:tcPr>
          <w:p>
            <w:r>
              <w:rPr>
                <w:color w:val="0f172a"/>
                <w:sz w:val="20"/>
                <w:szCs w:val="20"/>
              </w:rPr>
              <w:t xml:space="preserve">Main activity</w:t>
            </w:r>
          </w:p>
        </w:tc>
        <w:tc>
          <w:tcPr>
            <w:tcW w:type="dxa" w:w="6500"/>
          </w:tcPr>
          <w:p>
            <w:r>
              <w:rPr>
                <w:color w:val="0f172a"/>
                <w:sz w:val="20"/>
                <w:szCs w:val="20"/>
              </w:rPr>
              <w:t xml:space="preserve">UKAG-linked stations, age-appropriate, children active</w:t>
            </w:r>
          </w:p>
        </w:tc>
      </w:tr>
      <w:tr>
        <w:tc>
          <w:tcPr>
            <w:tcW w:type="dxa" w:w="2500"/>
          </w:tcPr>
          <w:p>
            <w:r>
              <w:rPr>
                <w:color w:val="0f172a"/>
                <w:sz w:val="20"/>
                <w:szCs w:val="20"/>
              </w:rPr>
              <w:t xml:space="preserve">Supervision</w:t>
            </w:r>
          </w:p>
        </w:tc>
        <w:tc>
          <w:tcPr>
            <w:tcW w:type="dxa" w:w="6500"/>
          </w:tcPr>
          <w:p>
            <w:r>
              <w:rPr>
                <w:color w:val="0f172a"/>
                <w:sz w:val="20"/>
                <w:szCs w:val="20"/>
              </w:rPr>
              <w:t xml:space="preserve">All children supervised at all times, no child unsupervised</w:t>
            </w:r>
          </w:p>
        </w:tc>
      </w:tr>
      <w:tr>
        <w:tc>
          <w:tcPr>
            <w:tcW w:type="dxa" w:w="2500"/>
          </w:tcPr>
          <w:p>
            <w:r>
              <w:rPr>
                <w:color w:val="0f172a"/>
                <w:sz w:val="20"/>
                <w:szCs w:val="20"/>
              </w:rPr>
              <w:t xml:space="preserve">Behaviour</w:t>
            </w:r>
          </w:p>
        </w:tc>
        <w:tc>
          <w:tcPr>
            <w:tcW w:type="dxa" w:w="6500"/>
          </w:tcPr>
          <w:p>
            <w:r>
              <w:rPr>
                <w:color w:val="0f172a"/>
                <w:sz w:val="20"/>
                <w:szCs w:val="20"/>
              </w:rPr>
              <w:t xml:space="preserve">Coach manages behaviour calmly and positively</w:t>
            </w:r>
          </w:p>
        </w:tc>
      </w:tr>
      <w:tr>
        <w:tc>
          <w:tcPr>
            <w:tcW w:type="dxa" w:w="2500"/>
          </w:tcPr>
          <w:p>
            <w:r>
              <w:rPr>
                <w:color w:val="0f172a"/>
                <w:sz w:val="20"/>
                <w:szCs w:val="20"/>
              </w:rPr>
              <w:t xml:space="preserve">Cool-down</w:t>
            </w:r>
          </w:p>
        </w:tc>
        <w:tc>
          <w:tcPr>
            <w:tcW w:type="dxa" w:w="6500"/>
          </w:tcPr>
          <w:p>
            <w:r>
              <w:rPr>
                <w:color w:val="0f172a"/>
                <w:sz w:val="20"/>
                <w:szCs w:val="20"/>
              </w:rPr>
              <w:t xml:space="preserve">Calm and structured, energy brought down before dismissal</w:t>
            </w:r>
          </w:p>
        </w:tc>
      </w:tr>
      <w:tr>
        <w:tc>
          <w:tcPr>
            <w:tcW w:type="dxa" w:w="2500"/>
          </w:tcPr>
          <w:p>
            <w:r>
              <w:rPr>
                <w:color w:val="0f172a"/>
                <w:sz w:val="20"/>
                <w:szCs w:val="20"/>
              </w:rPr>
              <w:t xml:space="preserve">Dismissal</w:t>
            </w:r>
          </w:p>
        </w:tc>
        <w:tc>
          <w:tcPr>
            <w:tcW w:type="dxa" w:w="6500"/>
          </w:tcPr>
          <w:p>
            <w:r>
              <w:rPr>
                <w:color w:val="0f172a"/>
                <w:sz w:val="20"/>
                <w:szCs w:val="20"/>
              </w:rPr>
              <w:t xml:space="preserve">Children lined up inside, released individually to named adult only</w:t>
            </w:r>
          </w:p>
        </w:tc>
      </w:tr>
    </w:tbl>
    <w:p>
      <w:r>
        <w:br w:type="page"/>
      </w:r>
    </w:p>
    <w:p>
      <w:pPr>
        <w:pStyle w:val="Heading1"/>
        <w:pBdr>
          <w:bottom w:val="single" w:color="f4cc2c" w:sz="8"/>
        </w:pBdr>
        <w:shd w:fill="0f172a" w:val="clear"/>
        <w:spacing w:after="120" w:before="240"/>
      </w:pPr>
      <w:r>
        <w:t xml:space="preserve">Part 5 — Lead Coach Role</w:t>
      </w:r>
    </w:p>
    <w:p>
      <w:pPr>
        <w:pStyle w:val="Heading2"/>
        <w:pBdr>
          <w:bottom w:val="single" w:color="1e52a4" w:sz="4"/>
        </w:pBdr>
        <w:spacing w:after="80" w:before="200"/>
      </w:pPr>
      <w:r>
        <w:t xml:space="preserve">Section 19 — Role Purpose &amp; Standards</w:t>
      </w:r>
    </w:p>
    <w:p>
      <w:pPr>
        <w:spacing w:after="100"/>
      </w:pPr>
      <w:r>
        <w:rPr>
          <w:color w:val="0f172a"/>
          <w:sz w:val="22"/>
          <w:szCs w:val="22"/>
        </w:rPr>
        <w:t xml:space="preserve">The Lead Coach owns the session from the moment they arrive at the school to the moment the last child is collected. They are the quality face of UKAG with children, parents, and schools. This role works alongside the Coach Work Handbook — both documents must be read and understood before leading any session independently.</w:t>
      </w:r>
    </w:p>
    <w:p>
      <w:pPr>
        <w:pStyle w:val="Heading2"/>
        <w:pBdr>
          <w:bottom w:val="single" w:color="1e52a4" w:sz="4"/>
        </w:pBdr>
        <w:spacing w:after="80" w:before="200"/>
      </w:pPr>
      <w:r>
        <w:t xml:space="preserve">Section 20 — Training &amp; Compliance Requirements</w:t>
      </w:r>
    </w:p>
    <w:p>
      <w:pPr>
        <w:spacing w:after="100"/>
      </w:pPr>
      <w:r>
        <w:rPr>
          <w:color w:val="0f172a"/>
          <w:sz w:val="22"/>
          <w:szCs w:val="22"/>
        </w:rPr>
        <w:t xml:space="preserve">All staff must hold the qualifications below for their role before working independently with children.</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rPr>
          <w:tblHeader/>
        </w:trPr>
        <w:tc>
          <w:tcPr>
            <w:tcW w:type="dxa" w:w="3000"/>
            <w:shd w:fill="0f172a" w:val="clear"/>
          </w:tcPr>
          <w:p>
            <w:r>
              <w:rPr>
                <w:b/>
                <w:bCs/>
                <w:color w:val="FFFFFF"/>
                <w:sz w:val="20"/>
                <w:szCs w:val="20"/>
              </w:rPr>
              <w:t xml:space="preserve">Qualification</w:t>
            </w:r>
          </w:p>
        </w:tc>
        <w:tc>
          <w:tcPr>
            <w:tcW w:type="dxa" w:w="1500"/>
            <w:shd w:fill="0f172a" w:val="clear"/>
          </w:tcPr>
          <w:p>
            <w:r>
              <w:rPr>
                <w:b/>
                <w:bCs/>
                <w:color w:val="FFFFFF"/>
                <w:sz w:val="20"/>
                <w:szCs w:val="20"/>
              </w:rPr>
              <w:t xml:space="preserve">Junior Coach</w:t>
            </w:r>
          </w:p>
        </w:tc>
        <w:tc>
          <w:tcPr>
            <w:tcW w:type="dxa" w:w="1500"/>
            <w:shd w:fill="0f172a" w:val="clear"/>
          </w:tcPr>
          <w:p>
            <w:r>
              <w:rPr>
                <w:b/>
                <w:bCs/>
                <w:color w:val="FFFFFF"/>
                <w:sz w:val="20"/>
                <w:szCs w:val="20"/>
              </w:rPr>
              <w:t xml:space="preserve">Assistant Coach</w:t>
            </w:r>
          </w:p>
        </w:tc>
        <w:tc>
          <w:tcPr>
            <w:tcW w:type="dxa" w:w="1500"/>
            <w:shd w:fill="0f172a" w:val="clear"/>
          </w:tcPr>
          <w:p>
            <w:r>
              <w:rPr>
                <w:b/>
                <w:bCs/>
                <w:color w:val="FFFFFF"/>
                <w:sz w:val="20"/>
                <w:szCs w:val="20"/>
              </w:rPr>
              <w:t xml:space="preserve">Lead Coach</w:t>
            </w:r>
          </w:p>
        </w:tc>
        <w:tc>
          <w:tcPr>
            <w:tcW w:type="dxa" w:w="1500"/>
            <w:shd w:fill="0f172a" w:val="clear"/>
          </w:tcPr>
          <w:p>
            <w:r>
              <w:rPr>
                <w:b/>
                <w:bCs/>
                <w:color w:val="FFFFFF"/>
                <w:sz w:val="20"/>
                <w:szCs w:val="20"/>
              </w:rPr>
              <w:t xml:space="preserve">Area Lead</w:t>
            </w:r>
          </w:p>
        </w:tc>
      </w:tr>
      <w:tr>
        <w:tc>
          <w:tcPr>
            <w:tcW w:type="dxa" w:w="3000"/>
          </w:tcPr>
          <w:p>
            <w:r>
              <w:rPr>
                <w:color w:val="0f172a"/>
                <w:sz w:val="20"/>
                <w:szCs w:val="20"/>
              </w:rPr>
              <w:t xml:space="preserve">Enhanced DBS (incl. barred list)</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r>
      <w:tr>
        <w:tc>
          <w:tcPr>
            <w:tcW w:type="dxa" w:w="3000"/>
          </w:tcPr>
          <w:p>
            <w:r>
              <w:rPr>
                <w:color w:val="0f172a"/>
                <w:sz w:val="20"/>
                <w:szCs w:val="20"/>
              </w:rPr>
              <w:t xml:space="preserve">UKAG Onboarding Training</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r>
      <w:tr>
        <w:tc>
          <w:tcPr>
            <w:tcW w:type="dxa" w:w="3000"/>
          </w:tcPr>
          <w:p>
            <w:r>
              <w:rPr>
                <w:color w:val="0f172a"/>
                <w:sz w:val="20"/>
                <w:szCs w:val="20"/>
              </w:rPr>
              <w:t xml:space="preserve">Safeguarding in Sport (L1 min)</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r>
      <w:tr>
        <w:tc>
          <w:tcPr>
            <w:tcW w:type="dxa" w:w="3000"/>
          </w:tcPr>
          <w:p>
            <w:r>
              <w:rPr>
                <w:color w:val="0f172a"/>
                <w:sz w:val="20"/>
                <w:szCs w:val="20"/>
              </w:rPr>
              <w:t xml:space="preserve">Level 2 Safeguarding (Deputy DSL)</w:t>
            </w:r>
          </w:p>
        </w:tc>
        <w:tc>
          <w:tcPr>
            <w:tcW w:type="dxa" w:w="1500"/>
          </w:tcPr>
          <w:p>
            <w:r>
              <w:rPr>
                <w:color w:val="0f172a"/>
                <w:sz w:val="20"/>
                <w:szCs w:val="20"/>
              </w:rPr>
              <w:t xml:space="preserve">—</w:t>
            </w:r>
          </w:p>
        </w:tc>
        <w:tc>
          <w:tcPr>
            <w:tcW w:type="dxa" w:w="1500"/>
          </w:tcPr>
          <w:p>
            <w:r>
              <w:rPr>
                <w:color w:val="0f172a"/>
                <w:sz w:val="20"/>
                <w:szCs w:val="20"/>
              </w:rPr>
              <w:t xml:space="preserve">—</w:t>
            </w:r>
          </w:p>
        </w:tc>
        <w:tc>
          <w:tcPr>
            <w:tcW w:type="dxa" w:w="1500"/>
          </w:tcPr>
          <w:p>
            <w:r>
              <w:rPr>
                <w:color w:val="0f172a"/>
                <w:sz w:val="20"/>
                <w:szCs w:val="20"/>
              </w:rPr>
              <w:t xml:space="preserve">—</w:t>
            </w:r>
          </w:p>
        </w:tc>
        <w:tc>
          <w:tcPr>
            <w:tcW w:type="dxa" w:w="1500"/>
          </w:tcPr>
          <w:p>
            <w:r>
              <w:rPr>
                <w:color w:val="0f172a"/>
                <w:sz w:val="20"/>
                <w:szCs w:val="20"/>
              </w:rPr>
              <w:t xml:space="preserve">Required</w:t>
            </w:r>
          </w:p>
        </w:tc>
      </w:tr>
      <w:tr>
        <w:tc>
          <w:tcPr>
            <w:tcW w:type="dxa" w:w="3000"/>
          </w:tcPr>
          <w:p>
            <w:r>
              <w:rPr>
                <w:color w:val="0f172a"/>
                <w:sz w:val="20"/>
                <w:szCs w:val="20"/>
              </w:rPr>
              <w:t xml:space="preserve">UKAG Level 0/1/2 (by role)</w:t>
            </w:r>
          </w:p>
        </w:tc>
        <w:tc>
          <w:tcPr>
            <w:tcW w:type="dxa" w:w="1500"/>
          </w:tcPr>
          <w:p>
            <w:r>
              <w:rPr>
                <w:color w:val="0f172a"/>
                <w:sz w:val="20"/>
                <w:szCs w:val="20"/>
              </w:rPr>
              <w:t xml:space="preserve">L0</w:t>
            </w:r>
          </w:p>
        </w:tc>
        <w:tc>
          <w:tcPr>
            <w:tcW w:type="dxa" w:w="1500"/>
          </w:tcPr>
          <w:p>
            <w:r>
              <w:rPr>
                <w:color w:val="0f172a"/>
                <w:sz w:val="20"/>
                <w:szCs w:val="20"/>
              </w:rPr>
              <w:t xml:space="preserve">L1</w:t>
            </w:r>
          </w:p>
        </w:tc>
        <w:tc>
          <w:tcPr>
            <w:tcW w:type="dxa" w:w="1500"/>
          </w:tcPr>
          <w:p>
            <w:r>
              <w:rPr>
                <w:color w:val="0f172a"/>
                <w:sz w:val="20"/>
                <w:szCs w:val="20"/>
              </w:rPr>
              <w:t xml:space="preserve">L2</w:t>
            </w:r>
          </w:p>
        </w:tc>
        <w:tc>
          <w:tcPr>
            <w:tcW w:type="dxa" w:w="1500"/>
          </w:tcPr>
          <w:p>
            <w:r>
              <w:rPr>
                <w:color w:val="0f172a"/>
                <w:sz w:val="20"/>
                <w:szCs w:val="20"/>
              </w:rPr>
              <w:t xml:space="preserve">L2 if coaching</w:t>
            </w:r>
          </w:p>
        </w:tc>
      </w:tr>
      <w:tr>
        <w:tc>
          <w:tcPr>
            <w:tcW w:type="dxa" w:w="3000"/>
          </w:tcPr>
          <w:p>
            <w:r>
              <w:rPr>
                <w:color w:val="0f172a"/>
                <w:sz w:val="20"/>
                <w:szCs w:val="20"/>
              </w:rPr>
              <w:t xml:space="preserve">Paediatric First Aid / FAW</w:t>
            </w:r>
          </w:p>
        </w:tc>
        <w:tc>
          <w:tcPr>
            <w:tcW w:type="dxa" w:w="1500"/>
          </w:tcPr>
          <w:p>
            <w:r>
              <w:rPr>
                <w:color w:val="0f172a"/>
                <w:sz w:val="20"/>
                <w:szCs w:val="20"/>
              </w:rPr>
              <w:t xml:space="preserve">—</w:t>
            </w:r>
          </w:p>
        </w:tc>
        <w:tc>
          <w:tcPr>
            <w:tcW w:type="dxa" w:w="1500"/>
          </w:tcPr>
          <w:p>
            <w:r>
              <w:rPr>
                <w:color w:val="0f172a"/>
                <w:sz w:val="20"/>
                <w:szCs w:val="20"/>
              </w:rPr>
              <w:t xml:space="preserve">—</w:t>
            </w:r>
          </w:p>
        </w:tc>
        <w:tc>
          <w:tcPr>
            <w:tcW w:type="dxa" w:w="1500"/>
          </w:tcPr>
          <w:p>
            <w:r>
              <w:rPr>
                <w:color w:val="0f172a"/>
                <w:sz w:val="20"/>
                <w:szCs w:val="20"/>
              </w:rPr>
              <w:t xml:space="preserve">Required</w:t>
            </w:r>
          </w:p>
        </w:tc>
        <w:tc>
          <w:tcPr>
            <w:tcW w:type="dxa" w:w="1500"/>
          </w:tcPr>
          <w:p>
            <w:r>
              <w:rPr>
                <w:color w:val="0f172a"/>
                <w:sz w:val="20"/>
                <w:szCs w:val="20"/>
              </w:rPr>
              <w:t xml:space="preserve">Required if coaching</w:t>
            </w:r>
          </w:p>
        </w:tc>
      </w:tr>
      <w:tr>
        <w:tc>
          <w:tcPr>
            <w:tcW w:type="dxa" w:w="3000"/>
          </w:tcPr>
          <w:p>
            <w:r>
              <w:rPr>
                <w:color w:val="0f172a"/>
                <w:sz w:val="20"/>
                <w:szCs w:val="20"/>
              </w:rPr>
              <w:t xml:space="preserve">Shadow session (observed)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r>
      <w:tr>
        <w:tc>
          <w:tcPr>
            <w:tcW w:type="dxa" w:w="3000"/>
          </w:tcPr>
          <w:p>
            <w:r>
              <w:rPr>
                <w:color w:val="0f172a"/>
                <w:sz w:val="20"/>
                <w:szCs w:val="20"/>
              </w:rPr>
              <w:t xml:space="preserve">Annual Safeguarding Refresher</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r>
      <w:tr>
        <w:tc>
          <w:tcPr>
            <w:tcW w:type="dxa" w:w="3000"/>
          </w:tcPr>
          <w:p>
            <w:r>
              <w:rPr>
                <w:color w:val="0f172a"/>
                <w:sz w:val="20"/>
                <w:szCs w:val="20"/>
              </w:rPr>
              <w:t xml:space="preserve">Allergy Awareness &amp; Anaphylaxis CPD (new Sept 2026)</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c>
          <w:tcPr>
            <w:tcW w:type="dxa" w:w="1500"/>
          </w:tcPr>
          <w:p>
            <w:r>
              <w:rPr>
                <w:color w:val="0f172a"/>
                <w:sz w:val="20"/>
                <w:szCs w:val="20"/>
              </w:rPr>
              <w:t xml:space="preserve">Required</w:t>
            </w:r>
          </w:p>
        </w:tc>
      </w:tr>
    </w:tbl>
    <w:p>
      <w:pPr>
        <w:spacing w:after="80" w:before="80"/>
      </w:pP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No one works independently with children until every training requirement for their role is met and confirmed by their Area Lead or the Operations Manager. No exceptions.</w:t>
      </w:r>
    </w:p>
    <w:p>
      <w:pPr>
        <w:spacing w:after="100"/>
      </w:pPr>
      <w:r>
        <w:rPr>
          <w:color w:val="0f172a"/>
          <w:sz w:val="22"/>
          <w:szCs w:val="22"/>
        </w:rPr>
        <w:t xml:space="preserve">DBS certificates are renewed every three years or maintained via the DBS Update Service. Existing valid certificates from other organisations may be accepted — confirm with the Operations Manager before starting.</w:t>
      </w:r>
    </w:p>
    <w:p>
      <w:pPr>
        <w:pStyle w:val="Heading2"/>
        <w:pBdr>
          <w:bottom w:val="single" w:color="1e52a4" w:sz="4"/>
        </w:pBdr>
        <w:spacing w:after="80" w:before="200"/>
      </w:pPr>
      <w:r>
        <w:t xml:space="preserve">Section 21 — Onboarding Checklist</w:t>
      </w:r>
    </w:p>
    <w:p>
      <w:pPr>
        <w:pStyle w:val="ListParagraph"/>
        <w:numPr>
          <w:ilvl w:val="0"/>
          <w:numId w:val="2"/>
        </w:numPr>
        <w:spacing w:after="80"/>
      </w:pPr>
      <w:r>
        <w:rPr>
          <w:color w:val="0f172a"/>
          <w:sz w:val="22"/>
          <w:szCs w:val="22"/>
        </w:rPr>
        <w:t xml:space="preserve">Application form submitted, two references provided</w:t>
      </w:r>
    </w:p>
    <w:p>
      <w:pPr>
        <w:pStyle w:val="ListParagraph"/>
        <w:numPr>
          <w:ilvl w:val="0"/>
          <w:numId w:val="2"/>
        </w:numPr>
        <w:spacing w:after="80"/>
      </w:pPr>
      <w:r>
        <w:rPr>
          <w:color w:val="0f172a"/>
          <w:sz w:val="22"/>
          <w:szCs w:val="22"/>
        </w:rPr>
        <w:t xml:space="preserve">Enhanced DBS completed or shared, photo ID provided</w:t>
      </w:r>
    </w:p>
    <w:p>
      <w:pPr>
        <w:pStyle w:val="ListParagraph"/>
        <w:numPr>
          <w:ilvl w:val="0"/>
          <w:numId w:val="2"/>
        </w:numPr>
        <w:spacing w:after="80"/>
      </w:pPr>
      <w:r>
        <w:rPr>
          <w:color w:val="0f172a"/>
          <w:sz w:val="22"/>
          <w:szCs w:val="22"/>
        </w:rPr>
        <w:t xml:space="preserve">Signed Code of Conduct</w:t>
      </w:r>
    </w:p>
    <w:p>
      <w:pPr>
        <w:pStyle w:val="ListParagraph"/>
        <w:numPr>
          <w:ilvl w:val="0"/>
          <w:numId w:val="2"/>
        </w:numPr>
        <w:spacing w:after="80"/>
      </w:pPr>
      <w:r>
        <w:rPr>
          <w:color w:val="0f172a"/>
          <w:sz w:val="22"/>
          <w:szCs w:val="22"/>
        </w:rPr>
        <w:t xml:space="preserve">Received and read this Operations Manual and the Coach Work Handbook</w:t>
      </w:r>
    </w:p>
    <w:p>
      <w:pPr>
        <w:pStyle w:val="ListParagraph"/>
        <w:numPr>
          <w:ilvl w:val="0"/>
          <w:numId w:val="2"/>
        </w:numPr>
        <w:spacing w:after="80"/>
      </w:pPr>
      <w:r>
        <w:rPr>
          <w:color w:val="0f172a"/>
          <w:sz w:val="22"/>
          <w:szCs w:val="22"/>
        </w:rPr>
        <w:t xml:space="preserve">Completed UKAG onboarding training, added to the staff group chat</w:t>
      </w:r>
    </w:p>
    <w:p>
      <w:pPr>
        <w:pStyle w:val="ListParagraph"/>
        <w:numPr>
          <w:ilvl w:val="0"/>
          <w:numId w:val="2"/>
        </w:numPr>
        <w:spacing w:after="80"/>
      </w:pPr>
      <w:r>
        <w:rPr>
          <w:color w:val="0f172a"/>
          <w:sz w:val="22"/>
          <w:szCs w:val="22"/>
        </w:rPr>
        <w:t xml:space="preserve">Attended one shadow session</w:t>
      </w:r>
    </w:p>
    <w:p>
      <w:pPr>
        <w:pStyle w:val="ListParagraph"/>
        <w:numPr>
          <w:ilvl w:val="0"/>
          <w:numId w:val="2"/>
        </w:numPr>
        <w:spacing w:after="80"/>
      </w:pPr>
      <w:r>
        <w:rPr>
          <w:color w:val="0f172a"/>
          <w:sz w:val="22"/>
          <w:szCs w:val="22"/>
        </w:rPr>
        <w:t xml:space="preserve">Safeguarding in Sport certificate uploaded; Paediatric First Aid/FAW and UKAG qualification confirmed (Lead Coach+)</w:t>
      </w:r>
    </w:p>
    <w:p>
      <w:pPr>
        <w:pStyle w:val="ListParagraph"/>
        <w:numPr>
          <w:ilvl w:val="0"/>
          <w:numId w:val="2"/>
        </w:numPr>
        <w:spacing w:after="80"/>
      </w:pPr>
      <w:r>
        <w:rPr>
          <w:color w:val="0f172a"/>
          <w:sz w:val="22"/>
          <w:szCs w:val="22"/>
        </w:rPr>
        <w:t xml:space="preserve">Level 2 Safeguarding obtained (Area Lead)</w:t>
      </w:r>
    </w:p>
    <w:p>
      <w:pPr>
        <w:pStyle w:val="ListParagraph"/>
        <w:numPr>
          <w:ilvl w:val="0"/>
          <w:numId w:val="2"/>
        </w:numPr>
        <w:spacing w:after="80"/>
      </w:pPr>
      <w:r>
        <w:rPr>
          <w:color w:val="0f172a"/>
          <w:sz w:val="22"/>
          <w:szCs w:val="22"/>
        </w:rPr>
        <w:t xml:space="preserve">Signed off by Area Lead and confirmed by the Operations Manager before working independently</w:t>
      </w:r>
    </w:p>
    <w:p>
      <w:pPr>
        <w:spacing w:after="80" w:before="80"/>
      </w:pPr>
    </w:p>
    <w:p>
      <w:pPr>
        <w:pStyle w:val="Heading2"/>
        <w:pBdr>
          <w:bottom w:val="single" w:color="1e52a4" w:sz="4"/>
        </w:pBdr>
        <w:spacing w:after="80" w:before="200"/>
      </w:pPr>
      <w:r>
        <w:t xml:space="preserve">Section 22 — Session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rPr>
          <w:tblHeader/>
        </w:trPr>
        <w:tc>
          <w:tcPr>
            <w:tcW w:type="dxa" w:w="1500"/>
            <w:shd w:fill="0f172a" w:val="clear"/>
          </w:tcPr>
          <w:p>
            <w:r>
              <w:rPr>
                <w:b/>
                <w:bCs/>
                <w:color w:val="FFFFFF"/>
                <w:sz w:val="20"/>
                <w:szCs w:val="20"/>
              </w:rPr>
              <w:t xml:space="preserve">Time</w:t>
            </w:r>
          </w:p>
        </w:tc>
        <w:tc>
          <w:tcPr>
            <w:tcW w:type="dxa" w:w="3000"/>
            <w:shd w:fill="0f172a" w:val="clear"/>
          </w:tcPr>
          <w:p>
            <w:r>
              <w:rPr>
                <w:b/>
                <w:bCs/>
                <w:color w:val="FFFFFF"/>
                <w:sz w:val="20"/>
                <w:szCs w:val="20"/>
              </w:rPr>
              <w:t xml:space="preserve">Activity</w:t>
            </w:r>
          </w:p>
        </w:tc>
        <w:tc>
          <w:tcPr>
            <w:tcW w:type="dxa" w:w="4500"/>
            <w:shd w:fill="0f172a" w:val="clear"/>
          </w:tcPr>
          <w:p>
            <w:r>
              <w:rPr>
                <w:b/>
                <w:bCs/>
                <w:color w:val="FFFFFF"/>
                <w:sz w:val="20"/>
                <w:szCs w:val="20"/>
              </w:rPr>
              <w:t xml:space="preserve">Who leads</w:t>
            </w:r>
          </w:p>
        </w:tc>
      </w:tr>
      <w:tr>
        <w:tc>
          <w:tcPr>
            <w:tcW w:type="dxa" w:w="1500"/>
          </w:tcPr>
          <w:p>
            <w:r>
              <w:rPr>
                <w:color w:val="0f172a"/>
                <w:sz w:val="20"/>
                <w:szCs w:val="20"/>
              </w:rPr>
              <w:t xml:space="preserve">3:00–3:15</w:t>
            </w:r>
          </w:p>
        </w:tc>
        <w:tc>
          <w:tcPr>
            <w:tcW w:type="dxa" w:w="3000"/>
          </w:tcPr>
          <w:p>
            <w:r>
              <w:rPr>
                <w:color w:val="0f172a"/>
                <w:sz w:val="20"/>
                <w:szCs w:val="20"/>
              </w:rPr>
              <w:t xml:space="preserve">Arrival, register, snack</w:t>
            </w:r>
          </w:p>
        </w:tc>
        <w:tc>
          <w:tcPr>
            <w:tcW w:type="dxa" w:w="4500"/>
          </w:tcPr>
          <w:p>
            <w:r>
              <w:rPr>
                <w:color w:val="0f172a"/>
                <w:sz w:val="20"/>
                <w:szCs w:val="20"/>
              </w:rPr>
              <w:t xml:space="preserve">Lead Coach — register complete by 3:10pm, medical check done</w:t>
            </w:r>
          </w:p>
        </w:tc>
      </w:tr>
      <w:tr>
        <w:tc>
          <w:tcPr>
            <w:tcW w:type="dxa" w:w="1500"/>
          </w:tcPr>
          <w:p>
            <w:r>
              <w:rPr>
                <w:color w:val="0f172a"/>
                <w:sz w:val="20"/>
                <w:szCs w:val="20"/>
              </w:rPr>
              <w:t xml:space="preserve">3:15–3:20</w:t>
            </w:r>
          </w:p>
        </w:tc>
        <w:tc>
          <w:tcPr>
            <w:tcW w:type="dxa" w:w="3000"/>
          </w:tcPr>
          <w:p>
            <w:r>
              <w:rPr>
                <w:color w:val="0f172a"/>
                <w:sz w:val="20"/>
                <w:szCs w:val="20"/>
              </w:rPr>
              <w:t xml:space="preserve">Warm-up game</w:t>
            </w:r>
          </w:p>
        </w:tc>
        <w:tc>
          <w:tcPr>
            <w:tcW w:type="dxa" w:w="4500"/>
          </w:tcPr>
          <w:p>
            <w:r>
              <w:rPr>
                <w:color w:val="0f172a"/>
                <w:sz w:val="20"/>
                <w:szCs w:val="20"/>
              </w:rPr>
              <w:t xml:space="preserve">Assistant or Lead Coach — high energy, inclusive</w:t>
            </w:r>
          </w:p>
        </w:tc>
      </w:tr>
      <w:tr>
        <w:tc>
          <w:tcPr>
            <w:tcW w:type="dxa" w:w="1500"/>
          </w:tcPr>
          <w:p>
            <w:r>
              <w:rPr>
                <w:color w:val="0f172a"/>
                <w:sz w:val="20"/>
                <w:szCs w:val="20"/>
              </w:rPr>
              <w:t xml:space="preserve">3:20–3:30</w:t>
            </w:r>
          </w:p>
        </w:tc>
        <w:tc>
          <w:tcPr>
            <w:tcW w:type="dxa" w:w="3000"/>
          </w:tcPr>
          <w:p>
            <w:r>
              <w:rPr>
                <w:color w:val="0f172a"/>
                <w:sz w:val="20"/>
                <w:szCs w:val="20"/>
              </w:rPr>
              <w:t xml:space="preserve">Stretch &amp; mobility</w:t>
            </w:r>
          </w:p>
        </w:tc>
        <w:tc>
          <w:tcPr>
            <w:tcW w:type="dxa" w:w="4500"/>
          </w:tcPr>
          <w:p>
            <w:r>
              <w:rPr>
                <w:color w:val="0f172a"/>
                <w:sz w:val="20"/>
                <w:szCs w:val="20"/>
              </w:rPr>
              <w:t xml:space="preserve">Coach-led groups, UKAG warm-up guide</w:t>
            </w:r>
          </w:p>
        </w:tc>
      </w:tr>
      <w:tr>
        <w:tc>
          <w:tcPr>
            <w:tcW w:type="dxa" w:w="1500"/>
          </w:tcPr>
          <w:p>
            <w:r>
              <w:rPr>
                <w:color w:val="0f172a"/>
                <w:sz w:val="20"/>
                <w:szCs w:val="20"/>
              </w:rPr>
              <w:t xml:space="preserve">3:30–3:50</w:t>
            </w:r>
          </w:p>
        </w:tc>
        <w:tc>
          <w:tcPr>
            <w:tcW w:type="dxa" w:w="3000"/>
          </w:tcPr>
          <w:p>
            <w:r>
              <w:rPr>
                <w:color w:val="0f172a"/>
                <w:sz w:val="20"/>
                <w:szCs w:val="20"/>
              </w:rPr>
              <w:t xml:space="preserve">Main activity (UKAG stations)</w:t>
            </w:r>
          </w:p>
        </w:tc>
        <w:tc>
          <w:tcPr>
            <w:tcW w:type="dxa" w:w="4500"/>
          </w:tcPr>
          <w:p>
            <w:r>
              <w:rPr>
                <w:color w:val="0f172a"/>
                <w:sz w:val="20"/>
                <w:szCs w:val="20"/>
              </w:rPr>
              <w:t xml:space="preserve">All coaches — two stations, rotate weekly</w:t>
            </w:r>
          </w:p>
        </w:tc>
      </w:tr>
      <w:tr>
        <w:tc>
          <w:tcPr>
            <w:tcW w:type="dxa" w:w="1500"/>
          </w:tcPr>
          <w:p>
            <w:r>
              <w:rPr>
                <w:color w:val="0f172a"/>
                <w:sz w:val="20"/>
                <w:szCs w:val="20"/>
              </w:rPr>
              <w:t xml:space="preserve">3:50–3:55</w:t>
            </w:r>
          </w:p>
        </w:tc>
        <w:tc>
          <w:tcPr>
            <w:tcW w:type="dxa" w:w="3000"/>
          </w:tcPr>
          <w:p>
            <w:r>
              <w:rPr>
                <w:color w:val="0f172a"/>
                <w:sz w:val="20"/>
                <w:szCs w:val="20"/>
              </w:rPr>
              <w:t xml:space="preserve">Cool-down game</w:t>
            </w:r>
          </w:p>
        </w:tc>
        <w:tc>
          <w:tcPr>
            <w:tcW w:type="dxa" w:w="4500"/>
          </w:tcPr>
          <w:p>
            <w:r>
              <w:rPr>
                <w:color w:val="0f172a"/>
                <w:sz w:val="20"/>
                <w:szCs w:val="20"/>
              </w:rPr>
              <w:t xml:space="preserve">Junior or Assistant Coach — calm, energy down</w:t>
            </w:r>
          </w:p>
        </w:tc>
      </w:tr>
      <w:tr>
        <w:tc>
          <w:tcPr>
            <w:tcW w:type="dxa" w:w="1500"/>
          </w:tcPr>
          <w:p>
            <w:r>
              <w:rPr>
                <w:color w:val="0f172a"/>
                <w:sz w:val="20"/>
                <w:szCs w:val="20"/>
              </w:rPr>
              <w:t xml:space="preserve">3:55–4:00</w:t>
            </w:r>
          </w:p>
        </w:tc>
        <w:tc>
          <w:tcPr>
            <w:tcW w:type="dxa" w:w="3000"/>
          </w:tcPr>
          <w:p>
            <w:r>
              <w:rPr>
                <w:color w:val="0f172a"/>
                <w:sz w:val="20"/>
                <w:szCs w:val="20"/>
              </w:rPr>
              <w:t xml:space="preserve">Pack down &amp; dismissal</w:t>
            </w:r>
          </w:p>
        </w:tc>
        <w:tc>
          <w:tcPr>
            <w:tcW w:type="dxa" w:w="4500"/>
          </w:tcPr>
          <w:p>
            <w:r>
              <w:rPr>
                <w:color w:val="0f172a"/>
                <w:sz w:val="20"/>
                <w:szCs w:val="20"/>
              </w:rPr>
              <w:t xml:space="preserve">All coaches — no child leaves unless collected by named adult</w:t>
            </w:r>
          </w:p>
        </w:tc>
      </w:tr>
    </w:tbl>
    <w:p>
      <w:pPr>
        <w:spacing w:after="80" w:before="80"/>
      </w:pPr>
    </w:p>
    <w:p>
      <w:pPr>
        <w:spacing w:after="100"/>
      </w:pPr>
      <w:r>
        <w:rPr>
          <w:color w:val="0f172a"/>
          <w:sz w:val="22"/>
          <w:szCs w:val="22"/>
        </w:rPr>
        <w:t xml:space="preserve">Coaches arrive no later than 10 minutes before the session. Sign in at reception, go directly to the hall, check the space, complete the Daily Risk Assessment, and set up before children arrive. If anything is wrong with the space, do not start the session — call the Area Lead immediately.</w:t>
      </w:r>
    </w:p>
    <w:p>
      <w:r>
        <w:br w:type="page"/>
      </w:r>
    </w:p>
    <w:p>
      <w:pPr>
        <w:pStyle w:val="Heading1"/>
        <w:pBdr>
          <w:bottom w:val="single" w:color="f4cc2c" w:sz="8"/>
        </w:pBdr>
        <w:shd w:fill="0f172a" w:val="clear"/>
        <w:spacing w:after="120" w:before="240"/>
      </w:pPr>
      <w:r>
        <w:t xml:space="preserve">Part 6 — Assistant Coach &amp; Junior Coach Roles</w:t>
      </w:r>
    </w:p>
    <w:p>
      <w:pPr>
        <w:pStyle w:val="Heading2"/>
        <w:pBdr>
          <w:bottom w:val="single" w:color="1e52a4" w:sz="4"/>
        </w:pBdr>
        <w:spacing w:after="80" w:before="200"/>
      </w:pPr>
      <w:r>
        <w:t xml:space="preserve">Section 23 — Role Scope</w:t>
      </w:r>
    </w:p>
    <w:p>
      <w:pPr>
        <w:spacing w:after="100"/>
      </w:pPr>
      <w:r>
        <w:rPr>
          <w:color w:val="0f172a"/>
          <w:sz w:val="22"/>
          <w:szCs w:val="22"/>
        </w:rPr>
        <w:t xml:space="preserve">Assistant Coaches support the Lead Coach in session delivery and take responsibility for individual stations and activities within the session. Junior Coaches work under direct supervision at all times and do not hold individual responsibility for children.</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f172a" w:val="clear"/>
          </w:tcPr>
          <w:p>
            <w:r>
              <w:rPr>
                <w:b/>
                <w:bCs/>
                <w:color w:val="FFFFFF"/>
                <w:sz w:val="20"/>
                <w:szCs w:val="20"/>
              </w:rPr>
              <w:t xml:space="preserve">Aspect</w:t>
            </w:r>
          </w:p>
        </w:tc>
        <w:tc>
          <w:tcPr>
            <w:tcW w:type="dxa" w:w="3000"/>
            <w:shd w:fill="0f172a" w:val="clear"/>
          </w:tcPr>
          <w:p>
            <w:r>
              <w:rPr>
                <w:b/>
                <w:bCs/>
                <w:color w:val="FFFFFF"/>
                <w:sz w:val="20"/>
                <w:szCs w:val="20"/>
              </w:rPr>
              <w:t xml:space="preserve">Assistant Coach</w:t>
            </w:r>
          </w:p>
        </w:tc>
        <w:tc>
          <w:tcPr>
            <w:tcW w:type="dxa" w:w="3000"/>
            <w:shd w:fill="0f172a" w:val="clear"/>
          </w:tcPr>
          <w:p>
            <w:r>
              <w:rPr>
                <w:b/>
                <w:bCs/>
                <w:color w:val="FFFFFF"/>
                <w:sz w:val="20"/>
                <w:szCs w:val="20"/>
              </w:rPr>
              <w:t xml:space="preserve">Junior Coach</w:t>
            </w:r>
          </w:p>
        </w:tc>
      </w:tr>
      <w:tr>
        <w:tc>
          <w:tcPr>
            <w:tcW w:type="dxa" w:w="3000"/>
          </w:tcPr>
          <w:p>
            <w:r>
              <w:rPr>
                <w:color w:val="0f172a"/>
                <w:sz w:val="20"/>
                <w:szCs w:val="20"/>
              </w:rPr>
              <w:t xml:space="preserve">Supervision required</w:t>
            </w:r>
          </w:p>
        </w:tc>
        <w:tc>
          <w:tcPr>
            <w:tcW w:type="dxa" w:w="3000"/>
          </w:tcPr>
          <w:p>
            <w:r>
              <w:rPr>
                <w:color w:val="0f172a"/>
                <w:sz w:val="20"/>
                <w:szCs w:val="20"/>
              </w:rPr>
              <w:t xml:space="preserve">Present Lead Coach oversight</w:t>
            </w:r>
          </w:p>
        </w:tc>
        <w:tc>
          <w:tcPr>
            <w:tcW w:type="dxa" w:w="3000"/>
          </w:tcPr>
          <w:p>
            <w:r>
              <w:rPr>
                <w:color w:val="0f172a"/>
                <w:sz w:val="20"/>
                <w:szCs w:val="20"/>
              </w:rPr>
              <w:t xml:space="preserve">Direct supervision at all times</w:t>
            </w:r>
          </w:p>
        </w:tc>
      </w:tr>
      <w:tr>
        <w:tc>
          <w:tcPr>
            <w:tcW w:type="dxa" w:w="3000"/>
          </w:tcPr>
          <w:p>
            <w:r>
              <w:rPr>
                <w:color w:val="0f172a"/>
                <w:sz w:val="20"/>
                <w:szCs w:val="20"/>
              </w:rPr>
              <w:t xml:space="preserve">Leads sessions</w:t>
            </w:r>
          </w:p>
        </w:tc>
        <w:tc>
          <w:tcPr>
            <w:tcW w:type="dxa" w:w="3000"/>
          </w:tcPr>
          <w:p>
            <w:r>
              <w:rPr>
                <w:color w:val="0f172a"/>
                <w:sz w:val="20"/>
                <w:szCs w:val="20"/>
              </w:rPr>
              <w:t xml:space="preserve">Stations and warm-up activities</w:t>
            </w:r>
          </w:p>
        </w:tc>
        <w:tc>
          <w:tcPr>
            <w:tcW w:type="dxa" w:w="3000"/>
          </w:tcPr>
          <w:p>
            <w:r>
              <w:rPr>
                <w:color w:val="0f172a"/>
                <w:sz w:val="20"/>
                <w:szCs w:val="20"/>
              </w:rPr>
              <w:t xml:space="preserve">Cool-down games only, with Lead oversight</w:t>
            </w:r>
          </w:p>
        </w:tc>
      </w:tr>
      <w:tr>
        <w:tc>
          <w:tcPr>
            <w:tcW w:type="dxa" w:w="3000"/>
          </w:tcPr>
          <w:p>
            <w:r>
              <w:rPr>
                <w:color w:val="0f172a"/>
                <w:sz w:val="20"/>
                <w:szCs w:val="20"/>
              </w:rPr>
              <w:t xml:space="preserve">Register responsibility</w:t>
            </w:r>
          </w:p>
        </w:tc>
        <w:tc>
          <w:tcPr>
            <w:tcW w:type="dxa" w:w="3000"/>
          </w:tcPr>
          <w:p>
            <w:r>
              <w:rPr>
                <w:color w:val="0f172a"/>
                <w:sz w:val="20"/>
                <w:szCs w:val="20"/>
              </w:rPr>
              <w:t xml:space="preserve">Supports Lead Coach</w:t>
            </w:r>
          </w:p>
        </w:tc>
        <w:tc>
          <w:tcPr>
            <w:tcW w:type="dxa" w:w="3000"/>
          </w:tcPr>
          <w:p>
            <w:r>
              <w:rPr>
                <w:color w:val="0f172a"/>
                <w:sz w:val="20"/>
                <w:szCs w:val="20"/>
              </w:rPr>
              <w:t xml:space="preserve">No responsibility</w:t>
            </w:r>
          </w:p>
        </w:tc>
      </w:tr>
      <w:tr>
        <w:tc>
          <w:tcPr>
            <w:tcW w:type="dxa" w:w="3000"/>
          </w:tcPr>
          <w:p>
            <w:r>
              <w:rPr>
                <w:color w:val="0f172a"/>
                <w:sz w:val="20"/>
                <w:szCs w:val="20"/>
              </w:rPr>
              <w:t xml:space="preserve">Medical bag access</w:t>
            </w:r>
          </w:p>
        </w:tc>
        <w:tc>
          <w:tcPr>
            <w:tcW w:type="dxa" w:w="3000"/>
          </w:tcPr>
          <w:p>
            <w:r>
              <w:rPr>
                <w:color w:val="0f172a"/>
                <w:sz w:val="20"/>
                <w:szCs w:val="20"/>
              </w:rPr>
              <w:t xml:space="preserve">Aware of location and protocol</w:t>
            </w:r>
          </w:p>
        </w:tc>
        <w:tc>
          <w:tcPr>
            <w:tcW w:type="dxa" w:w="3000"/>
          </w:tcPr>
          <w:p>
            <w:r>
              <w:rPr>
                <w:color w:val="0f172a"/>
                <w:sz w:val="20"/>
                <w:szCs w:val="20"/>
              </w:rPr>
              <w:t xml:space="preserve">Aware of location; Lead Coach leads response</w:t>
            </w:r>
          </w:p>
        </w:tc>
      </w:tr>
      <w:tr>
        <w:tc>
          <w:tcPr>
            <w:tcW w:type="dxa" w:w="3000"/>
          </w:tcPr>
          <w:p>
            <w:r>
              <w:rPr>
                <w:color w:val="0f172a"/>
                <w:sz w:val="20"/>
                <w:szCs w:val="20"/>
              </w:rPr>
              <w:t xml:space="preserve">UKAG qualification level</w:t>
            </w:r>
          </w:p>
        </w:tc>
        <w:tc>
          <w:tcPr>
            <w:tcW w:type="dxa" w:w="3000"/>
          </w:tcPr>
          <w:p>
            <w:r>
              <w:rPr>
                <w:color w:val="0f172a"/>
                <w:sz w:val="20"/>
                <w:szCs w:val="20"/>
              </w:rPr>
              <w:t xml:space="preserve">L1</w:t>
            </w:r>
          </w:p>
        </w:tc>
        <w:tc>
          <w:tcPr>
            <w:tcW w:type="dxa" w:w="3000"/>
          </w:tcPr>
          <w:p>
            <w:r>
              <w:rPr>
                <w:color w:val="0f172a"/>
                <w:sz w:val="20"/>
                <w:szCs w:val="20"/>
              </w:rPr>
              <w:t xml:space="preserve">L0</w:t>
            </w:r>
          </w:p>
        </w:tc>
      </w:tr>
    </w:tbl>
    <w:p>
      <w:pPr>
        <w:spacing w:after="80" w:before="80"/>
      </w:pPr>
    </w:p>
    <w:p>
      <w:pPr>
        <w:pStyle w:val="Heading2"/>
        <w:pBdr>
          <w:bottom w:val="single" w:color="1e52a4" w:sz="4"/>
        </w:pBdr>
        <w:spacing w:after="80" w:before="200"/>
      </w:pPr>
      <w:r>
        <w:t xml:space="preserve">Section 24 — Communication &amp; Conduct Standards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0f172a" w:val="clear"/>
          </w:tcPr>
          <w:p>
            <w:r>
              <w:rPr>
                <w:b/>
                <w:bCs/>
                <w:color w:val="FFFFFF"/>
                <w:sz w:val="20"/>
                <w:szCs w:val="20"/>
              </w:rPr>
              <w:t xml:space="preserve">Context</w:t>
            </w:r>
          </w:p>
        </w:tc>
        <w:tc>
          <w:tcPr>
            <w:tcW w:type="dxa" w:w="6500"/>
            <w:shd w:fill="0f172a" w:val="clear"/>
          </w:tcPr>
          <w:p>
            <w:r>
              <w:rPr>
                <w:b/>
                <w:bCs/>
                <w:color w:val="FFFFFF"/>
                <w:sz w:val="20"/>
                <w:szCs w:val="20"/>
              </w:rPr>
              <w:t xml:space="preserve">Standard</w:t>
            </w:r>
          </w:p>
        </w:tc>
      </w:tr>
      <w:tr>
        <w:tc>
          <w:tcPr>
            <w:tcW w:type="dxa" w:w="2500"/>
          </w:tcPr>
          <w:p>
            <w:r>
              <w:rPr>
                <w:color w:val="0f172a"/>
                <w:sz w:val="20"/>
                <w:szCs w:val="20"/>
              </w:rPr>
              <w:t xml:space="preserve">With children</w:t>
            </w:r>
          </w:p>
        </w:tc>
        <w:tc>
          <w:tcPr>
            <w:tcW w:type="dxa" w:w="6500"/>
          </w:tcPr>
          <w:p>
            <w:r>
              <w:rPr>
                <w:color w:val="0f172a"/>
                <w:sz w:val="20"/>
                <w:szCs w:val="20"/>
              </w:rPr>
              <w:t xml:space="preserve">First names, positive, patient. Never raise your voice in anger. Never physical contact to manage behaviour. Never personal social media/messaging with children.</w:t>
            </w:r>
          </w:p>
        </w:tc>
      </w:tr>
      <w:tr>
        <w:tc>
          <w:tcPr>
            <w:tcW w:type="dxa" w:w="2500"/>
          </w:tcPr>
          <w:p>
            <w:r>
              <w:rPr>
                <w:color w:val="0f172a"/>
                <w:sz w:val="20"/>
                <w:szCs w:val="20"/>
              </w:rPr>
              <w:t xml:space="preserve">With parents</w:t>
            </w:r>
          </w:p>
        </w:tc>
        <w:tc>
          <w:tcPr>
            <w:tcW w:type="dxa" w:w="6500"/>
          </w:tcPr>
          <w:p>
            <w:r>
              <w:rPr>
                <w:color w:val="0f172a"/>
                <w:sz w:val="20"/>
                <w:szCs w:val="20"/>
              </w:rPr>
              <w:t xml:space="preserve">Polite, professional, brief. No discussing other children. No promises on refunds/bookings/complaints — refer to the Operations Manager or Lead Coach.</w:t>
            </w:r>
          </w:p>
        </w:tc>
      </w:tr>
      <w:tr>
        <w:tc>
          <w:tcPr>
            <w:tcW w:type="dxa" w:w="2500"/>
          </w:tcPr>
          <w:p>
            <w:r>
              <w:rPr>
                <w:color w:val="0f172a"/>
                <w:sz w:val="20"/>
                <w:szCs w:val="20"/>
              </w:rPr>
              <w:t xml:space="preserve">With schools</w:t>
            </w:r>
          </w:p>
        </w:tc>
        <w:tc>
          <w:tcPr>
            <w:tcW w:type="dxa" w:w="6500"/>
          </w:tcPr>
          <w:p>
            <w:r>
              <w:rPr>
                <w:color w:val="0f172a"/>
                <w:sz w:val="20"/>
                <w:szCs w:val="20"/>
              </w:rPr>
              <w:t xml:space="preserve">Sign in at reception. You are a guest. Report teacher concerns to Area Lead same day. No commitments on behalf of UKAG.</w:t>
            </w:r>
          </w:p>
        </w:tc>
      </w:tr>
      <w:tr>
        <w:tc>
          <w:tcPr>
            <w:tcW w:type="dxa" w:w="2500"/>
          </w:tcPr>
          <w:p>
            <w:r>
              <w:rPr>
                <w:color w:val="0f172a"/>
                <w:sz w:val="20"/>
                <w:szCs w:val="20"/>
              </w:rPr>
              <w:t xml:space="preserve">On the staff group chat</w:t>
            </w:r>
          </w:p>
        </w:tc>
        <w:tc>
          <w:tcPr>
            <w:tcW w:type="dxa" w:w="6500"/>
          </w:tcPr>
          <w:p>
            <w:r>
              <w:rPr>
                <w:color w:val="0f172a"/>
                <w:sz w:val="20"/>
                <w:szCs w:val="20"/>
              </w:rPr>
              <w:t xml:space="preserve">Work communication only. No session info, photos, or children's details in personal chats. Area Leads may post announcements.</w:t>
            </w:r>
          </w:p>
        </w:tc>
      </w:tr>
    </w:tbl>
    <w:p>
      <w:pPr>
        <w:spacing w:after="80" w:before="80"/>
      </w:pPr>
    </w:p>
    <w:p>
      <w:pPr>
        <w:spacing w:after="100"/>
      </w:pPr>
      <w:r>
        <w:rPr>
          <w:color w:val="0f172a"/>
          <w:sz w:val="22"/>
          <w:szCs w:val="22"/>
        </w:rPr>
        <w:t xml:space="preserve">What is not acceptable: lateness without communication, phone use in sessions (except register/emergency), unprofessional behaviour, ignoring messages from Lead Coach/Area Lead, sharing session content without permission.</w:t>
      </w:r>
    </w:p>
    <w:p>
      <w:pPr>
        <w:spacing w:after="100"/>
      </w:pPr>
      <w:r>
        <w:rPr>
          <w:color w:val="0f172a"/>
          <w:sz w:val="22"/>
          <w:szCs w:val="22"/>
        </w:rPr>
        <w:t xml:space="preserve">If standards are not met: informal conversation with Lead Coach → written feedback from Area Lead → formal warning from Operations Manager → removal from rota. Serious breaches (safeguarding, aggression) may mean immediate suspension without these steps.</w:t>
      </w:r>
    </w:p>
    <w:p>
      <w:r>
        <w:br w:type="page"/>
      </w:r>
    </w:p>
    <w:p>
      <w:pPr>
        <w:pStyle w:val="Heading1"/>
        <w:pBdr>
          <w:bottom w:val="single" w:color="f4cc2c" w:sz="8"/>
        </w:pBdr>
        <w:shd w:fill="0f172a" w:val="clear"/>
        <w:spacing w:after="120" w:before="240"/>
      </w:pPr>
      <w:r>
        <w:t xml:space="preserve">Part 7 — Outreach Manager Role</w:t>
      </w:r>
    </w:p>
    <w:p>
      <w:pPr>
        <w:pStyle w:val="Heading2"/>
        <w:pBdr>
          <w:bottom w:val="single" w:color="1e52a4" w:sz="4"/>
        </w:pBdr>
        <w:spacing w:after="80" w:before="200"/>
      </w:pPr>
      <w:r>
        <w:t xml:space="preserve">Section 25 — Role Purpose</w:t>
      </w:r>
    </w:p>
    <w:p>
      <w:pPr>
        <w:spacing w:after="100"/>
      </w:pPr>
      <w:r>
        <w:rPr>
          <w:color w:val="0f172a"/>
          <w:sz w:val="22"/>
          <w:szCs w:val="22"/>
        </w:rPr>
        <w:t xml:space="preserve">The Outreach Manager owns new-school acquisition and warm-referral follow-up so growth does not depend on the Founder &amp; CEO's personal sales effort at the individual-school level. The Founder &amp; CEO's time is reserved for relationship-led, strategic-partner outreach (Part 2) — everything below individual-school and warm-referral level runs through this role.</w:t>
      </w:r>
    </w:p>
    <w:p>
      <w:pPr>
        <w:pStyle w:val="Heading2"/>
        <w:pBdr>
          <w:bottom w:val="single" w:color="1e52a4" w:sz="4"/>
        </w:pBdr>
        <w:spacing w:after="80" w:before="200"/>
      </w:pPr>
      <w:r>
        <w:t xml:space="preserve">Section 26 — Weekly Rhythm (part-time role)</w:t>
      </w:r>
    </w:p>
    <w:p>
      <w:pPr>
        <w:pStyle w:val="ListParagraph"/>
        <w:numPr>
          <w:ilvl w:val="0"/>
          <w:numId w:val="2"/>
        </w:numPr>
        <w:spacing w:after="80"/>
      </w:pPr>
      <w:r>
        <w:rPr>
          <w:color w:val="0f172a"/>
          <w:sz w:val="22"/>
          <w:szCs w:val="22"/>
        </w:rPr>
        <w:t xml:space="preserve">Cold email outreach to target schools via the marketing platform sequences</w:t>
      </w:r>
    </w:p>
    <w:p>
      <w:pPr>
        <w:pStyle w:val="ListParagraph"/>
        <w:numPr>
          <w:ilvl w:val="0"/>
          <w:numId w:val="2"/>
        </w:numPr>
        <w:spacing w:after="80"/>
      </w:pPr>
      <w:r>
        <w:rPr>
          <w:color w:val="0f172a"/>
          <w:sz w:val="22"/>
          <w:szCs w:val="22"/>
        </w:rPr>
        <w:t xml:space="preserve">Cold phone outreach — prioritise higher-density areas</w:t>
      </w:r>
    </w:p>
    <w:p>
      <w:pPr>
        <w:pStyle w:val="ListParagraph"/>
        <w:numPr>
          <w:ilvl w:val="0"/>
          <w:numId w:val="2"/>
        </w:numPr>
        <w:spacing w:after="80"/>
      </w:pPr>
      <w:r>
        <w:rPr>
          <w:color w:val="0f172a"/>
          <w:sz w:val="22"/>
          <w:szCs w:val="22"/>
        </w:rPr>
        <w:t xml:space="preserve">Warm referral follow-up — schools that came via existing relationships or word of mouth</w:t>
      </w:r>
    </w:p>
    <w:p>
      <w:pPr>
        <w:pStyle w:val="ListParagraph"/>
        <w:numPr>
          <w:ilvl w:val="0"/>
          <w:numId w:val="2"/>
        </w:numPr>
        <w:spacing w:after="80"/>
      </w:pPr>
      <w:r>
        <w:rPr>
          <w:color w:val="0f172a"/>
          <w:sz w:val="22"/>
          <w:szCs w:val="22"/>
        </w:rPr>
        <w:t xml:space="preserve">Log every contact and its status in the school tracker so the Operations Manager can update tiers</w:t>
      </w:r>
    </w:p>
    <w:p>
      <w:pPr>
        <w:spacing w:after="80" w:before="80"/>
      </w:pPr>
    </w:p>
    <w:p>
      <w:pPr>
        <w:pStyle w:val="Heading2"/>
        <w:pBdr>
          <w:bottom w:val="single" w:color="1e52a4" w:sz="4"/>
        </w:pBdr>
        <w:spacing w:after="80" w:before="200"/>
      </w:pPr>
      <w:r>
        <w:t xml:space="preserve">Section 27 — The Automated Outreach Sequence</w:t>
      </w:r>
    </w:p>
    <w:p>
      <w:pPr>
        <w:spacing w:after="100"/>
      </w:pPr>
      <w:r>
        <w:rPr>
          <w:color w:val="0f172a"/>
          <w:sz w:val="22"/>
          <w:szCs w:val="22"/>
        </w:rPr>
        <w:t xml:space="preserve">The email/SMS platform runs the outreach sequences. The core sequence is five touches over six weeks, using click-based calls-to-action so schools self-route into status lists without manual triage.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f172a" w:val="clear"/>
          </w:tcPr>
          <w:p>
            <w:r>
              <w:rPr>
                <w:b/>
                <w:bCs/>
                <w:color w:val="FFFFFF"/>
                <w:sz w:val="20"/>
                <w:szCs w:val="20"/>
              </w:rPr>
              <w:t xml:space="preserve">List</w:t>
            </w:r>
          </w:p>
        </w:tc>
        <w:tc>
          <w:tcPr>
            <w:tcW w:type="dxa" w:w="7000"/>
            <w:shd w:fill="0f172a" w:val="clear"/>
          </w:tcPr>
          <w:p>
            <w:r>
              <w:rPr>
                <w:b/>
                <w:bCs/>
                <w:color w:val="FFFFFF"/>
                <w:sz w:val="20"/>
                <w:szCs w:val="20"/>
              </w:rPr>
              <w:t xml:space="preserve">Meaning</w:t>
            </w:r>
          </w:p>
        </w:tc>
      </w:tr>
      <w:tr>
        <w:tc>
          <w:tcPr>
            <w:tcW w:type="dxa" w:w="2000"/>
          </w:tcPr>
          <w:p>
            <w:r>
              <w:rPr>
                <w:color w:val="0f172a"/>
                <w:sz w:val="20"/>
                <w:szCs w:val="20"/>
              </w:rPr>
              <w:t xml:space="preserve">Active</w:t>
            </w:r>
          </w:p>
        </w:tc>
        <w:tc>
          <w:tcPr>
            <w:tcW w:type="dxa" w:w="7000"/>
          </w:tcPr>
          <w:p>
            <w:r>
              <w:rPr>
                <w:color w:val="0f172a"/>
                <w:sz w:val="20"/>
                <w:szCs w:val="20"/>
              </w:rPr>
              <w:t xml:space="preserve">School has engaged and is a live prospect or booked client</w:t>
            </w:r>
          </w:p>
        </w:tc>
      </w:tr>
      <w:tr>
        <w:tc>
          <w:tcPr>
            <w:tcW w:type="dxa" w:w="2000"/>
          </w:tcPr>
          <w:p>
            <w:r>
              <w:rPr>
                <w:color w:val="0f172a"/>
                <w:sz w:val="20"/>
                <w:szCs w:val="20"/>
              </w:rPr>
              <w:t xml:space="preserve">Nurture</w:t>
            </w:r>
          </w:p>
        </w:tc>
        <w:tc>
          <w:tcPr>
            <w:tcW w:type="dxa" w:w="7000"/>
          </w:tcPr>
          <w:p>
            <w:r>
              <w:rPr>
                <w:color w:val="0f172a"/>
                <w:sz w:val="20"/>
                <w:szCs w:val="20"/>
              </w:rPr>
              <w:t xml:space="preserve">School has shown some interest but is not ready — stays in longer-term sequence</w:t>
            </w:r>
          </w:p>
        </w:tc>
      </w:tr>
      <w:tr>
        <w:tc>
          <w:tcPr>
            <w:tcW w:type="dxa" w:w="2000"/>
          </w:tcPr>
          <w:p>
            <w:r>
              <w:rPr>
                <w:color w:val="0f172a"/>
                <w:sz w:val="20"/>
                <w:szCs w:val="20"/>
              </w:rPr>
              <w:t xml:space="preserve">Do Not Contact</w:t>
            </w:r>
          </w:p>
        </w:tc>
        <w:tc>
          <w:tcPr>
            <w:tcW w:type="dxa" w:w="7000"/>
          </w:tcPr>
          <w:p>
            <w:r>
              <w:rPr>
                <w:color w:val="0f172a"/>
                <w:sz w:val="20"/>
                <w:szCs w:val="20"/>
              </w:rPr>
              <w:t xml:space="preserve">School has opted out or declined — remove from active outreach</w:t>
            </w:r>
          </w:p>
        </w:tc>
      </w:tr>
    </w:tbl>
    <w:p>
      <w:pPr>
        <w:spacing w:after="80" w:before="80"/>
      </w:pP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The marketing platform cannot parse free-text replies to automate routing — click-based CTAs are essential. Never build a sequence step around "reply to this email" if it needs to feed automated segmentation.</w:t>
      </w:r>
    </w:p>
    <w:p>
      <w:pPr>
        <w:pStyle w:val="Heading2"/>
        <w:pBdr>
          <w:bottom w:val="single" w:color="1e52a4" w:sz="4"/>
        </w:pBdr>
        <w:spacing w:after="80" w:before="200"/>
      </w:pPr>
      <w:r>
        <w:t xml:space="preserve">Section 28 — Wave-Based Geographic Rollout</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Opening every geography at once risks generating more demand than coaches can service. New regions are gated by confirmed coach capacity, not by outreach appetite.</w:t>
      </w:r>
    </w:p>
    <w:p>
      <w:pPr>
        <w:pStyle w:val="ListParagraph"/>
        <w:numPr>
          <w:ilvl w:val="0"/>
          <w:numId w:val="2"/>
        </w:numPr>
        <w:spacing w:after="80"/>
      </w:pPr>
      <w:r>
        <w:rPr>
          <w:color w:val="0f172a"/>
          <w:sz w:val="22"/>
          <w:szCs w:val="22"/>
        </w:rPr>
        <w:t xml:space="preserve">Before opening a new wave, confirm Area Lead / coach coverage can support the expected booking volume</w:t>
      </w:r>
    </w:p>
    <w:p>
      <w:pPr>
        <w:pStyle w:val="ListParagraph"/>
        <w:numPr>
          <w:ilvl w:val="0"/>
          <w:numId w:val="2"/>
        </w:numPr>
        <w:spacing w:after="80"/>
      </w:pPr>
      <w:r>
        <w:rPr>
          <w:color w:val="0f172a"/>
          <w:sz w:val="22"/>
          <w:szCs w:val="22"/>
        </w:rPr>
        <w:t xml:space="preserve">Sequence new-region outreach in waves, not all at once</w:t>
      </w:r>
    </w:p>
    <w:p>
      <w:pPr>
        <w:pStyle w:val="ListParagraph"/>
        <w:numPr>
          <w:ilvl w:val="0"/>
          <w:numId w:val="2"/>
        </w:numPr>
        <w:spacing w:after="80"/>
      </w:pPr>
      <w:r>
        <w:rPr>
          <w:color w:val="0f172a"/>
          <w:sz w:val="22"/>
          <w:szCs w:val="22"/>
        </w:rPr>
        <w:t xml:space="preserve">Flag any region showing demand outpacing capacity to the Operations Manager immediately — pause outreach there rather than overbook</w:t>
      </w:r>
    </w:p>
    <w:p>
      <w:r>
        <w:br w:type="page"/>
      </w:r>
    </w:p>
    <w:p>
      <w:pPr>
        <w:pStyle w:val="Heading1"/>
        <w:pBdr>
          <w:bottom w:val="single" w:color="f4cc2c" w:sz="8"/>
        </w:pBdr>
        <w:shd w:fill="0f172a" w:val="clear"/>
        <w:spacing w:after="120" w:before="240"/>
      </w:pPr>
      <w:r>
        <w:t xml:space="preserve">Part 8 — Marketing Coordinator Role</w:t>
      </w:r>
    </w:p>
    <w:p>
      <w:pPr>
        <w:pStyle w:val="Heading2"/>
        <w:pBdr>
          <w:bottom w:val="single" w:color="1e52a4" w:sz="4"/>
        </w:pBdr>
        <w:spacing w:after="80" w:before="200"/>
      </w:pPr>
      <w:r>
        <w:t xml:space="preserve">Section 29 — Role Purpose</w:t>
      </w:r>
    </w:p>
    <w:p>
      <w:pPr>
        <w:spacing w:after="100"/>
      </w:pPr>
      <w:r>
        <w:rPr>
          <w:color w:val="0f172a"/>
          <w:sz w:val="22"/>
          <w:szCs w:val="22"/>
        </w:rPr>
        <w:t xml:space="preserve">Visibility and social media work must sit with a named role, not default back to whoever has time. Without this role in place, visibility work falls back to the Founder &amp; CEO or Operations Manager — exactly the dependency this manual exists to remove.</w:t>
      </w:r>
    </w:p>
    <w:p>
      <w:pPr>
        <w:pStyle w:val="Heading2"/>
        <w:pBdr>
          <w:bottom w:val="single" w:color="1e52a4" w:sz="4"/>
        </w:pBdr>
        <w:spacing w:after="80" w:before="200"/>
      </w:pPr>
      <w:r>
        <w:t xml:space="preserve">Section 30 — First 90 Days (Onboarding Project)</w:t>
      </w:r>
    </w:p>
    <w:p>
      <w:pPr>
        <w:spacing w:after="100"/>
      </w:pPr>
      <w:r>
        <w:rPr>
          <w:color w:val="0f172a"/>
          <w:sz w:val="22"/>
          <w:szCs w:val="22"/>
        </w:rPr>
        <w:t xml:space="preserve">The Marketing Coordinator's first 90 days follows a scoped visibility plan: awards, speaking opportunities, conferences, and a visibility calendar. This is ready to hand over on day one of the role.</w:t>
      </w:r>
    </w:p>
    <w:p>
      <w:pPr>
        <w:pStyle w:val="ListParagraph"/>
        <w:numPr>
          <w:ilvl w:val="0"/>
          <w:numId w:val="2"/>
        </w:numPr>
        <w:spacing w:after="80"/>
      </w:pPr>
      <w:r>
        <w:rPr>
          <w:color w:val="0f172a"/>
          <w:sz w:val="22"/>
          <w:szCs w:val="22"/>
        </w:rPr>
        <w:t xml:space="preserve">Weeks 1–2: onboarding, brand guidelines (UKAG colour palette — Red, Blue, Gold, Dark Navy), review existing materials and channels</w:t>
      </w:r>
    </w:p>
    <w:p>
      <w:pPr>
        <w:pStyle w:val="ListParagraph"/>
        <w:numPr>
          <w:ilvl w:val="0"/>
          <w:numId w:val="2"/>
        </w:numPr>
        <w:spacing w:after="80"/>
      </w:pPr>
      <w:r>
        <w:rPr>
          <w:color w:val="0f172a"/>
          <w:sz w:val="22"/>
          <w:szCs w:val="22"/>
        </w:rPr>
        <w:t xml:space="preserve">Weeks 3–6: build the visibility calendar — content, awards deadlines, speaking/conference targets</w:t>
      </w:r>
    </w:p>
    <w:p>
      <w:pPr>
        <w:pStyle w:val="ListParagraph"/>
        <w:numPr>
          <w:ilvl w:val="0"/>
          <w:numId w:val="2"/>
        </w:numPr>
        <w:spacing w:after="80"/>
      </w:pPr>
      <w:r>
        <w:rPr>
          <w:color w:val="0f172a"/>
          <w:sz w:val="22"/>
          <w:szCs w:val="22"/>
        </w:rPr>
        <w:t xml:space="preserve">Weeks 7–10: launch consistent social media cadence; take over channels fully</w:t>
      </w:r>
    </w:p>
    <w:p>
      <w:pPr>
        <w:pStyle w:val="ListParagraph"/>
        <w:numPr>
          <w:ilvl w:val="0"/>
          <w:numId w:val="2"/>
        </w:numPr>
        <w:spacing w:after="80"/>
      </w:pPr>
      <w:r>
        <w:rPr>
          <w:color w:val="0f172a"/>
          <w:sz w:val="22"/>
          <w:szCs w:val="22"/>
        </w:rPr>
        <w:t xml:space="preserve">Weeks 11–13: first review against the visibility plan's goals</w:t>
      </w:r>
    </w:p>
    <w:p>
      <w:pPr>
        <w:spacing w:after="80" w:before="80"/>
      </w:pPr>
    </w:p>
    <w:p>
      <w:pPr>
        <w:pStyle w:val="Heading2"/>
        <w:pBdr>
          <w:bottom w:val="single" w:color="1e52a4" w:sz="4"/>
        </w:pBdr>
        <w:spacing w:after="80" w:before="200"/>
      </w:pPr>
      <w:r>
        <w:t xml:space="preserve">Section 31 — Regional &amp; Partnership-Level Visibility</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Regional and partnership-level credibility (e.g. with Multi-Academy Trusts) is the live visibility challenge in newer regions — not general brand awareness. Cold outreach alone does not work at this level; decisions often sit above individual-school level.</w:t>
      </w:r>
    </w:p>
    <w:p>
      <w:pPr>
        <w:pStyle w:val="ListParagraph"/>
        <w:numPr>
          <w:ilvl w:val="0"/>
          <w:numId w:val="2"/>
        </w:numPr>
        <w:spacing w:after="80"/>
      </w:pPr>
      <w:r>
        <w:rPr>
          <w:color w:val="0f172a"/>
          <w:sz w:val="22"/>
          <w:szCs w:val="22"/>
        </w:rPr>
        <w:t xml:space="preserve">Support relationship-led strategy: County Sports Partnership endorsement, MAT-level targeting via national school databases, warm introductions, professional-network outreach to headteachers</w:t>
      </w:r>
    </w:p>
    <w:p>
      <w:pPr>
        <w:pStyle w:val="ListParagraph"/>
        <w:numPr>
          <w:ilvl w:val="0"/>
          <w:numId w:val="2"/>
        </w:numPr>
        <w:spacing w:after="80"/>
      </w:pPr>
      <w:r>
        <w:rPr>
          <w:color w:val="0f172a"/>
          <w:sz w:val="22"/>
          <w:szCs w:val="22"/>
        </w:rPr>
        <w:t xml:space="preserve">This is founder-led relationship work (Part 2) — this role's job is to build the visibility and content assets that support it, not to run the relationships itself</w:t>
      </w:r>
    </w:p>
    <w:p>
      <w:pPr>
        <w:spacing w:after="80" w:before="80"/>
      </w:pPr>
    </w:p>
    <w:p>
      <w:pPr>
        <w:pStyle w:val="Heading3"/>
        <w:spacing w:after="60" w:before="160"/>
      </w:pPr>
      <w:r>
        <w:t xml:space="preserve">31.1 Awards &amp; Recognition Programme</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A simplified version of this programme is a valid option — for example, giving out gold star stickers during Awards Week and stopping there. The fuller certificate process below is for when the business wants something more, not a mandatory minimum.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0f172a" w:val="clear"/>
          </w:tcPr>
          <w:p>
            <w:r>
              <w:rPr>
                <w:b/>
                <w:bCs/>
                <w:color w:val="FFFFFF"/>
                <w:sz w:val="20"/>
                <w:szCs w:val="20"/>
              </w:rPr>
              <w:t xml:space="preserve">Role</w:t>
            </w:r>
          </w:p>
        </w:tc>
        <w:tc>
          <w:tcPr>
            <w:tcW w:type="dxa" w:w="6500"/>
            <w:shd w:fill="0f172a" w:val="clear"/>
          </w:tcPr>
          <w:p>
            <w:r>
              <w:rPr>
                <w:b/>
                <w:bCs/>
                <w:color w:val="FFFFFF"/>
                <w:sz w:val="20"/>
                <w:szCs w:val="20"/>
              </w:rPr>
              <w:t xml:space="preserve">Owns</w:t>
            </w:r>
          </w:p>
        </w:tc>
      </w:tr>
      <w:tr>
        <w:tc>
          <w:tcPr>
            <w:tcW w:type="dxa" w:w="2500"/>
          </w:tcPr>
          <w:p>
            <w:r>
              <w:rPr>
                <w:color w:val="0f172a"/>
                <w:sz w:val="20"/>
                <w:szCs w:val="20"/>
              </w:rPr>
              <w:t xml:space="preserve">Marketing Coordinator</w:t>
            </w:r>
          </w:p>
        </w:tc>
        <w:tc>
          <w:tcPr>
            <w:tcW w:type="dxa" w:w="6500"/>
          </w:tcPr>
          <w:p>
            <w:r>
              <w:rPr>
                <w:color w:val="0f172a"/>
                <w:sz w:val="20"/>
                <w:szCs w:val="20"/>
              </w:rPr>
              <w:t xml:space="preserve">Creating and administering the awards/certificates — designed on Canva, kept professional and consistent with the UKAG brand</w:t>
            </w:r>
          </w:p>
        </w:tc>
      </w:tr>
      <w:tr>
        <w:tc>
          <w:tcPr>
            <w:tcW w:type="dxa" w:w="2500"/>
          </w:tcPr>
          <w:p>
            <w:r>
              <w:rPr>
                <w:color w:val="0f172a"/>
                <w:sz w:val="20"/>
                <w:szCs w:val="20"/>
              </w:rPr>
              <w:t xml:space="preserve">Lead Coach</w:t>
            </w:r>
          </w:p>
        </w:tc>
        <w:tc>
          <w:tcPr>
            <w:tcW w:type="dxa" w:w="6500"/>
          </w:tcPr>
          <w:p>
            <w:r>
              <w:rPr>
                <w:color w:val="0f172a"/>
                <w:sz w:val="20"/>
                <w:szCs w:val="20"/>
              </w:rPr>
              <w:t xml:space="preserve">Identifying and recommending the children, and physically giving or sending the awards to parents</w:t>
            </w:r>
          </w:p>
        </w:tc>
      </w:tr>
    </w:tbl>
    <w:p>
      <w:pPr>
        <w:spacing w:after="80" w:before="80"/>
      </w:pPr>
    </w:p>
    <w:p>
      <w:pPr>
        <w:pStyle w:val="ListParagraph"/>
        <w:numPr>
          <w:ilvl w:val="0"/>
          <w:numId w:val="2"/>
        </w:numPr>
        <w:spacing w:after="80"/>
      </w:pPr>
      <w:r>
        <w:rPr>
          <w:color w:val="0f172a"/>
          <w:sz w:val="22"/>
          <w:szCs w:val="22"/>
        </w:rPr>
        <w:t xml:space="preserve">Marketing Coordinator coordinates the end-of-term awards process: creates and maintains branded digital certificates/awards, and distributes them to Lead Coaches in sufficient time for Awards Week or the end-of-term presentation</w:t>
      </w:r>
    </w:p>
    <w:p>
      <w:pPr>
        <w:pStyle w:val="ListParagraph"/>
        <w:numPr>
          <w:ilvl w:val="0"/>
          <w:numId w:val="2"/>
        </w:numPr>
        <w:spacing w:after="80"/>
      </w:pPr>
      <w:r>
        <w:rPr>
          <w:color w:val="0f172a"/>
          <w:sz w:val="22"/>
          <w:szCs w:val="22"/>
        </w:rPr>
        <w:t xml:space="preserve">Marketing Coordinator maintains a consistent awards format and ensures every certificate is correctly personalised, proofread, and suitable for sharing directly with parents</w:t>
      </w:r>
    </w:p>
    <w:p>
      <w:pPr>
        <w:pStyle w:val="ListParagraph"/>
        <w:numPr>
          <w:ilvl w:val="0"/>
          <w:numId w:val="2"/>
        </w:numPr>
        <w:spacing w:after="80"/>
      </w:pPr>
      <w:r>
        <w:rPr>
          <w:color w:val="0f172a"/>
          <w:sz w:val="22"/>
          <w:szCs w:val="22"/>
        </w:rPr>
        <w:t xml:space="preserve">Lead Coach identifies and recognises children who have demonstrated outstanding effort, achievement, progress, teamwork, behaviour, or other agreed award criteria</w:t>
      </w:r>
    </w:p>
    <w:p>
      <w:pPr>
        <w:pStyle w:val="ListParagraph"/>
        <w:numPr>
          <w:ilvl w:val="0"/>
          <w:numId w:val="2"/>
        </w:numPr>
        <w:spacing w:after="80"/>
      </w:pPr>
      <w:r>
        <w:rPr>
          <w:color w:val="0f172a"/>
          <w:sz w:val="22"/>
          <w:szCs w:val="22"/>
        </w:rPr>
        <w:t xml:space="preserve">Lead Coach distributes physical awards or stickers where applicable, and provides digital certificates to parents via email, following the UKAG awards process</w:t>
      </w:r>
    </w:p>
    <w:p>
      <w:r>
        <w:br w:type="page"/>
      </w:r>
    </w:p>
    <w:p>
      <w:pPr>
        <w:pStyle w:val="Heading1"/>
        <w:pBdr>
          <w:bottom w:val="single" w:color="f4cc2c" w:sz="8"/>
        </w:pBdr>
        <w:shd w:fill="0f172a" w:val="clear"/>
        <w:spacing w:after="120" w:before="240"/>
      </w:pPr>
      <w:r>
        <w:t xml:space="preserve">Part 9 — Accounts &amp; Finance (External Accountant Interface)</w:t>
      </w:r>
    </w:p>
    <w:p>
      <w:pPr>
        <w:pStyle w:val="Heading2"/>
        <w:pBdr>
          <w:bottom w:val="single" w:color="1e52a4" w:sz="4"/>
        </w:pBdr>
        <w:spacing w:after="80" w:before="200"/>
      </w:pPr>
      <w:r>
        <w:t xml:space="preserve">Section 32 — Structure</w:t>
      </w:r>
    </w:p>
    <w:p>
      <w:pPr>
        <w:spacing w:after="100"/>
      </w:pPr>
      <w:r>
        <w:rPr>
          <w:color w:val="0f172a"/>
          <w:sz w:val="22"/>
          <w:szCs w:val="22"/>
        </w:rPr>
        <w:t xml:space="preserve">Bookkeeping is fully outsourced to an external accountant — the Operations Manager does not perform bookkeeping, reconciliation, or accounting work directly. The Operations Manager is the day-to-day liaison, supplying what the accountant needs; the Founder &amp; CEO signs off anything with financial or legal exposure.</w:t>
      </w:r>
    </w:p>
    <w:p>
      <w:pPr>
        <w:pStyle w:val="Heading2"/>
        <w:pBdr>
          <w:bottom w:val="single" w:color="1e52a4" w:sz="4"/>
        </w:pBdr>
        <w:spacing w:after="80" w:before="200"/>
      </w:pPr>
      <w:r>
        <w:t xml:space="preserve">Section 33 — What the Operations Manager Owns</w:t>
      </w:r>
    </w:p>
    <w:p>
      <w:pPr>
        <w:pStyle w:val="ListParagraph"/>
        <w:numPr>
          <w:ilvl w:val="0"/>
          <w:numId w:val="2"/>
        </w:numPr>
        <w:spacing w:after="80"/>
      </w:pPr>
      <w:r>
        <w:rPr>
          <w:color w:val="0f172a"/>
          <w:sz w:val="22"/>
          <w:szCs w:val="22"/>
        </w:rPr>
        <w:t xml:space="preserve">Submitting invoices, receipts, and source documents to the external accountant on a weekly basis</w:t>
      </w:r>
    </w:p>
    <w:p>
      <w:pPr>
        <w:pStyle w:val="ListParagraph"/>
        <w:numPr>
          <w:ilvl w:val="0"/>
          <w:numId w:val="2"/>
        </w:numPr>
        <w:spacing w:after="80"/>
      </w:pPr>
      <w:r>
        <w:rPr>
          <w:color w:val="0f172a"/>
          <w:sz w:val="22"/>
          <w:szCs w:val="22"/>
        </w:rPr>
        <w:t xml:space="preserve">Coordinating monthly review with the accountant and answering their queries promptly</w:t>
      </w:r>
    </w:p>
    <w:p>
      <w:pPr>
        <w:pStyle w:val="ListParagraph"/>
        <w:numPr>
          <w:ilvl w:val="0"/>
          <w:numId w:val="2"/>
        </w:numPr>
        <w:spacing w:after="80"/>
      </w:pPr>
      <w:r>
        <w:rPr>
          <w:color w:val="0f172a"/>
          <w:sz w:val="22"/>
          <w:szCs w:val="22"/>
        </w:rPr>
        <w:t xml:space="preserve">Timesheet and payroll data collection (Part 14) — collected from Area Leads, who reconcile coach time-tracking records first</w:t>
      </w:r>
    </w:p>
    <w:p>
      <w:pPr>
        <w:pStyle w:val="ListParagraph"/>
        <w:numPr>
          <w:ilvl w:val="0"/>
          <w:numId w:val="2"/>
        </w:numPr>
        <w:spacing w:after="80"/>
      </w:pPr>
      <w:r>
        <w:rPr>
          <w:color w:val="0f172a"/>
          <w:sz w:val="22"/>
          <w:szCs w:val="22"/>
        </w:rPr>
        <w:t xml:space="preserve">Flagging any account or payment discrepancy to the accountant — never correcting it independently</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The Operations Manager does not do bookkeeping work. All reconciliation, coding, VAT, and payroll compliance sits with the external accountant. Do not self-implement retroactive expense changes before accountant confirmation.</w:t>
      </w:r>
    </w:p>
    <w:p>
      <w:pPr>
        <w:pStyle w:val="Heading2"/>
        <w:pBdr>
          <w:bottom w:val="single" w:color="1e52a4" w:sz="4"/>
        </w:pBdr>
        <w:spacing w:after="80" w:before="200"/>
      </w:pPr>
      <w:r>
        <w:t xml:space="preserve">Section 34 — What Requires the Founder &amp; CEO</w:t>
      </w:r>
    </w:p>
    <w:p>
      <w:pPr>
        <w:pStyle w:val="ListParagraph"/>
        <w:numPr>
          <w:ilvl w:val="0"/>
          <w:numId w:val="2"/>
        </w:numPr>
        <w:spacing w:after="80"/>
      </w:pPr>
      <w:r>
        <w:rPr>
          <w:color w:val="0f172a"/>
          <w:sz w:val="22"/>
          <w:szCs w:val="22"/>
        </w:rPr>
        <w:t xml:space="preserve">Anything the accountant flags as a judgement call with tax or legal consequence</w:t>
      </w:r>
    </w:p>
    <w:p>
      <w:pPr>
        <w:pStyle w:val="ListParagraph"/>
        <w:numPr>
          <w:ilvl w:val="0"/>
          <w:numId w:val="2"/>
        </w:numPr>
        <w:spacing w:after="80"/>
      </w:pPr>
      <w:r>
        <w:rPr>
          <w:color w:val="0f172a"/>
          <w:sz w:val="22"/>
          <w:szCs w:val="22"/>
        </w:rPr>
        <w:t xml:space="preserve">VAT registration decisions</w:t>
      </w:r>
    </w:p>
    <w:p>
      <w:pPr>
        <w:pStyle w:val="ListParagraph"/>
        <w:numPr>
          <w:ilvl w:val="0"/>
          <w:numId w:val="2"/>
        </w:numPr>
        <w:spacing w:after="80"/>
      </w:pPr>
      <w:r>
        <w:rPr>
          <w:color w:val="0f172a"/>
          <w:sz w:val="22"/>
          <w:szCs w:val="22"/>
        </w:rPr>
        <w:t xml:space="preserve">Any change to director pay or company structure</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Pay rates must never appear in shared documents — offer letters only, never rosters, trackers, or group communications.</w:t>
      </w:r>
    </w:p>
    <w:p>
      <w:r>
        <w:br w:type="page"/>
      </w:r>
    </w:p>
    <w:p>
      <w:pPr>
        <w:pStyle w:val="Heading1"/>
        <w:pBdr>
          <w:bottom w:val="single" w:color="f4cc2c" w:sz="8"/>
        </w:pBdr>
        <w:shd w:fill="0f172a" w:val="clear"/>
        <w:spacing w:after="120" w:before="240"/>
      </w:pPr>
      <w:r>
        <w:t xml:space="preserve">Part 10 — Decision Rights &amp; Escalation Matrix</w:t>
      </w:r>
    </w:p>
    <w:p>
      <w:pPr>
        <w:spacing w:after="100"/>
      </w:pPr>
      <w:r>
        <w:rPr>
          <w:color w:val="0f172a"/>
          <w:sz w:val="22"/>
          <w:szCs w:val="22"/>
        </w:rPr>
        <w:t xml:space="preserve">This is the single most important table in the manual for reducing founder dependency. Check here before escalating — most things do not need the Founder &amp; CEO.</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shd w:fill="0f172a" w:val="clear"/>
          </w:tcPr>
          <w:p>
            <w:r>
              <w:rPr>
                <w:b/>
                <w:bCs/>
                <w:color w:val="FFFFFF"/>
                <w:sz w:val="20"/>
                <w:szCs w:val="20"/>
              </w:rPr>
              <w:t xml:space="preserve">Decision area</w:t>
            </w:r>
          </w:p>
        </w:tc>
        <w:tc>
          <w:tcPr>
            <w:tcW w:type="dxa" w:w="2800"/>
            <w:shd w:fill="0f172a" w:val="clear"/>
          </w:tcPr>
          <w:p>
            <w:r>
              <w:rPr>
                <w:b/>
                <w:bCs/>
                <w:color w:val="FFFFFF"/>
                <w:sz w:val="20"/>
                <w:szCs w:val="20"/>
              </w:rPr>
              <w:t xml:space="preserve">Decide alone</w:t>
            </w:r>
          </w:p>
        </w:tc>
        <w:tc>
          <w:tcPr>
            <w:tcW w:type="dxa" w:w="3400"/>
            <w:shd w:fill="0f172a" w:val="clear"/>
          </w:tcPr>
          <w:p>
            <w:r>
              <w:rPr>
                <w:b/>
                <w:bCs/>
                <w:color w:val="FFFFFF"/>
                <w:sz w:val="20"/>
                <w:szCs w:val="20"/>
              </w:rPr>
              <w:t xml:space="preserve">Escalate to</w:t>
            </w:r>
          </w:p>
        </w:tc>
      </w:tr>
      <w:tr>
        <w:tc>
          <w:tcPr>
            <w:tcW w:type="dxa" w:w="2800"/>
          </w:tcPr>
          <w:p>
            <w:r>
              <w:rPr>
                <w:color w:val="0f172a"/>
                <w:sz w:val="20"/>
                <w:szCs w:val="20"/>
              </w:rPr>
              <w:t xml:space="preserve">Coach cover / absence</w:t>
            </w:r>
          </w:p>
        </w:tc>
        <w:tc>
          <w:tcPr>
            <w:tcW w:type="dxa" w:w="2800"/>
          </w:tcPr>
          <w:p>
            <w:r>
              <w:rPr>
                <w:color w:val="0f172a"/>
                <w:sz w:val="20"/>
                <w:szCs w:val="20"/>
              </w:rPr>
              <w:t xml:space="preserve">Lead Coach, then Area Lead</w:t>
            </w:r>
          </w:p>
        </w:tc>
        <w:tc>
          <w:tcPr>
            <w:tcW w:type="dxa" w:w="3400"/>
          </w:tcPr>
          <w:p>
            <w:r>
              <w:rPr>
                <w:color w:val="0f172a"/>
                <w:sz w:val="20"/>
                <w:szCs w:val="20"/>
              </w:rPr>
              <w:t xml:space="preserve">Operations Manager (never Founder &amp; CEO)</w:t>
            </w:r>
          </w:p>
        </w:tc>
      </w:tr>
      <w:tr>
        <w:tc>
          <w:tcPr>
            <w:tcW w:type="dxa" w:w="2800"/>
          </w:tcPr>
          <w:p>
            <w:r>
              <w:rPr>
                <w:color w:val="0f172a"/>
                <w:sz w:val="20"/>
                <w:szCs w:val="20"/>
              </w:rPr>
              <w:t xml:space="preserve">Parent complaint or refund</w:t>
            </w:r>
          </w:p>
        </w:tc>
        <w:tc>
          <w:tcPr>
            <w:tcW w:type="dxa" w:w="2800"/>
          </w:tcPr>
          <w:p>
            <w:r>
              <w:rPr>
                <w:color w:val="0f172a"/>
                <w:sz w:val="20"/>
                <w:szCs w:val="20"/>
              </w:rPr>
              <w:t xml:space="preserve">Operations Manager</w:t>
            </w:r>
          </w:p>
        </w:tc>
        <w:tc>
          <w:tcPr>
            <w:tcW w:type="dxa" w:w="3400"/>
          </w:tcPr>
          <w:p>
            <w:r>
              <w:rPr>
                <w:color w:val="0f172a"/>
                <w:sz w:val="20"/>
                <w:szCs w:val="20"/>
              </w:rPr>
              <w:t xml:space="preserve">Founder &amp; CEO only if reputational/legal risk</w:t>
            </w:r>
          </w:p>
        </w:tc>
      </w:tr>
      <w:tr>
        <w:tc>
          <w:tcPr>
            <w:tcW w:type="dxa" w:w="2800"/>
          </w:tcPr>
          <w:p>
            <w:r>
              <w:rPr>
                <w:color w:val="0f172a"/>
                <w:sz w:val="20"/>
                <w:szCs w:val="20"/>
              </w:rPr>
              <w:t xml:space="preserve">Safeguarding concern</w:t>
            </w:r>
          </w:p>
        </w:tc>
        <w:tc>
          <w:tcPr>
            <w:tcW w:type="dxa" w:w="2800"/>
          </w:tcPr>
          <w:p>
            <w:r>
              <w:rPr>
                <w:color w:val="0f172a"/>
                <w:sz w:val="20"/>
                <w:szCs w:val="20"/>
              </w:rPr>
              <w:t xml:space="preserve">Follow DSL chain immediately</w:t>
            </w:r>
          </w:p>
        </w:tc>
        <w:tc>
          <w:tcPr>
            <w:tcW w:type="dxa" w:w="3400"/>
          </w:tcPr>
          <w:p>
            <w:r>
              <w:rPr>
                <w:color w:val="0f172a"/>
                <w:sz w:val="20"/>
                <w:szCs w:val="20"/>
              </w:rPr>
              <w:t xml:space="preserve">Founder &amp; CEO as National DSL — always, no delay</w:t>
            </w:r>
          </w:p>
        </w:tc>
      </w:tr>
      <w:tr>
        <w:tc>
          <w:tcPr>
            <w:tcW w:type="dxa" w:w="2800"/>
          </w:tcPr>
          <w:p>
            <w:r>
              <w:rPr>
                <w:color w:val="0f172a"/>
                <w:sz w:val="20"/>
                <w:szCs w:val="20"/>
              </w:rPr>
              <w:t xml:space="preserve">School-level scheduling issue</w:t>
            </w:r>
          </w:p>
        </w:tc>
        <w:tc>
          <w:tcPr>
            <w:tcW w:type="dxa" w:w="2800"/>
          </w:tcPr>
          <w:p>
            <w:r>
              <w:rPr>
                <w:color w:val="0f172a"/>
                <w:sz w:val="20"/>
                <w:szCs w:val="20"/>
              </w:rPr>
              <w:t xml:space="preserve">Area Lead</w:t>
            </w:r>
          </w:p>
        </w:tc>
        <w:tc>
          <w:tcPr>
            <w:tcW w:type="dxa" w:w="3400"/>
          </w:tcPr>
          <w:p>
            <w:r>
              <w:rPr>
                <w:color w:val="0f172a"/>
                <w:sz w:val="20"/>
                <w:szCs w:val="20"/>
              </w:rPr>
              <w:t xml:space="preserve">Operations Manager if unresolved</w:t>
            </w:r>
          </w:p>
        </w:tc>
      </w:tr>
      <w:tr>
        <w:tc>
          <w:tcPr>
            <w:tcW w:type="dxa" w:w="2800"/>
          </w:tcPr>
          <w:p>
            <w:r>
              <w:rPr>
                <w:color w:val="0f172a"/>
                <w:sz w:val="20"/>
                <w:szCs w:val="20"/>
              </w:rPr>
              <w:t xml:space="preserve">New school sign-up (standard terms)</w:t>
            </w:r>
          </w:p>
        </w:tc>
        <w:tc>
          <w:tcPr>
            <w:tcW w:type="dxa" w:w="2800"/>
          </w:tcPr>
          <w:p>
            <w:r>
              <w:rPr>
                <w:color w:val="0f172a"/>
                <w:sz w:val="20"/>
                <w:szCs w:val="20"/>
              </w:rPr>
              <w:t xml:space="preserve">Outreach Manager / Operations Manager</w:t>
            </w:r>
          </w:p>
        </w:tc>
        <w:tc>
          <w:tcPr>
            <w:tcW w:type="dxa" w:w="3400"/>
          </w:tcPr>
          <w:p>
            <w:r>
              <w:rPr>
                <w:color w:val="0f172a"/>
                <w:sz w:val="20"/>
                <w:szCs w:val="20"/>
              </w:rPr>
              <w:t xml:space="preserve">Founder &amp; CEO only for MAT/LA-level or non-standard terms</w:t>
            </w:r>
          </w:p>
        </w:tc>
      </w:tr>
      <w:tr>
        <w:tc>
          <w:tcPr>
            <w:tcW w:type="dxa" w:w="2800"/>
          </w:tcPr>
          <w:p>
            <w:r>
              <w:rPr>
                <w:color w:val="0f172a"/>
                <w:sz w:val="20"/>
                <w:szCs w:val="20"/>
              </w:rPr>
              <w:t xml:space="preserve">Pricing or contract changes</w:t>
            </w:r>
          </w:p>
        </w:tc>
        <w:tc>
          <w:tcPr>
            <w:tcW w:type="dxa" w:w="2800"/>
          </w:tcPr>
          <w:p>
            <w:r>
              <w:rPr>
                <w:color w:val="0f172a"/>
                <w:sz w:val="20"/>
                <w:szCs w:val="20"/>
              </w:rPr>
              <w:t xml:space="preserve">No one alone</w:t>
            </w:r>
          </w:p>
        </w:tc>
        <w:tc>
          <w:tcPr>
            <w:tcW w:type="dxa" w:w="3400"/>
          </w:tcPr>
          <w:p>
            <w:r>
              <w:rPr>
                <w:color w:val="0f172a"/>
                <w:sz w:val="20"/>
                <w:szCs w:val="20"/>
              </w:rPr>
              <w:t xml:space="preserve">Founder &amp; CEO — always</w:t>
            </w:r>
          </w:p>
        </w:tc>
      </w:tr>
      <w:tr>
        <w:tc>
          <w:tcPr>
            <w:tcW w:type="dxa" w:w="2800"/>
          </w:tcPr>
          <w:p>
            <w:r>
              <w:rPr>
                <w:color w:val="0f172a"/>
                <w:sz w:val="20"/>
                <w:szCs w:val="20"/>
              </w:rPr>
              <w:t xml:space="preserve">New region launch</w:t>
            </w:r>
          </w:p>
        </w:tc>
        <w:tc>
          <w:tcPr>
            <w:tcW w:type="dxa" w:w="2800"/>
          </w:tcPr>
          <w:p>
            <w:r>
              <w:rPr>
                <w:color w:val="0f172a"/>
                <w:sz w:val="20"/>
                <w:szCs w:val="20"/>
              </w:rPr>
              <w:t xml:space="preserve">No one alone</w:t>
            </w:r>
          </w:p>
        </w:tc>
        <w:tc>
          <w:tcPr>
            <w:tcW w:type="dxa" w:w="3400"/>
          </w:tcPr>
          <w:p>
            <w:r>
              <w:rPr>
                <w:color w:val="0f172a"/>
                <w:sz w:val="20"/>
                <w:szCs w:val="20"/>
              </w:rPr>
              <w:t xml:space="preserve">Founder &amp; CEO — capacity-gated (Part 7)</w:t>
            </w:r>
          </w:p>
        </w:tc>
      </w:tr>
      <w:tr>
        <w:tc>
          <w:tcPr>
            <w:tcW w:type="dxa" w:w="2800"/>
          </w:tcPr>
          <w:p>
            <w:r>
              <w:rPr>
                <w:color w:val="0f172a"/>
                <w:sz w:val="20"/>
                <w:szCs w:val="20"/>
              </w:rPr>
              <w:t xml:space="preserve">Expense under agreed threshold</w:t>
            </w:r>
          </w:p>
        </w:tc>
        <w:tc>
          <w:tcPr>
            <w:tcW w:type="dxa" w:w="2800"/>
          </w:tcPr>
          <w:p>
            <w:r>
              <w:rPr>
                <w:color w:val="0f172a"/>
                <w:sz w:val="20"/>
                <w:szCs w:val="20"/>
              </w:rPr>
              <w:t xml:space="preserve">Operations Manager</w:t>
            </w:r>
          </w:p>
        </w:tc>
        <w:tc>
          <w:tcPr>
            <w:tcW w:type="dxa" w:w="3400"/>
          </w:tcPr>
          <w:p>
            <w:r>
              <w:rPr>
                <w:color w:val="0f172a"/>
                <w:sz w:val="20"/>
                <w:szCs w:val="20"/>
              </w:rPr>
              <w:t xml:space="preserve">Accountant review; Founder &amp; CEO for anything above threshold</w:t>
            </w:r>
          </w:p>
        </w:tc>
      </w:tr>
      <w:tr>
        <w:tc>
          <w:tcPr>
            <w:tcW w:type="dxa" w:w="2800"/>
          </w:tcPr>
          <w:p>
            <w:r>
              <w:rPr>
                <w:color w:val="0f172a"/>
                <w:sz w:val="20"/>
                <w:szCs w:val="20"/>
              </w:rPr>
              <w:t xml:space="preserve">Headline figures in any external document</w:t>
            </w:r>
          </w:p>
        </w:tc>
        <w:tc>
          <w:tcPr>
            <w:tcW w:type="dxa" w:w="2800"/>
          </w:tcPr>
          <w:p>
            <w:r>
              <w:rPr>
                <w:color w:val="0f172a"/>
                <w:sz w:val="20"/>
                <w:szCs w:val="20"/>
              </w:rPr>
              <w:t xml:space="preserve">No one alone</w:t>
            </w:r>
          </w:p>
        </w:tc>
        <w:tc>
          <w:tcPr>
            <w:tcW w:type="dxa" w:w="3400"/>
          </w:tcPr>
          <w:p>
            <w:r>
              <w:rPr>
                <w:color w:val="0f172a"/>
                <w:sz w:val="20"/>
                <w:szCs w:val="20"/>
              </w:rPr>
              <w:t xml:space="preserve">Founder &amp; CEO sign-off required — every time</w:t>
            </w:r>
          </w:p>
        </w:tc>
      </w:tr>
      <w:tr>
        <w:tc>
          <w:tcPr>
            <w:tcW w:type="dxa" w:w="2800"/>
          </w:tcPr>
          <w:p>
            <w:r>
              <w:rPr>
                <w:color w:val="0f172a"/>
                <w:sz w:val="20"/>
                <w:szCs w:val="20"/>
              </w:rPr>
              <w:t xml:space="preserve">Hiring — coach level</w:t>
            </w:r>
          </w:p>
        </w:tc>
        <w:tc>
          <w:tcPr>
            <w:tcW w:type="dxa" w:w="2800"/>
          </w:tcPr>
          <w:p>
            <w:r>
              <w:rPr>
                <w:color w:val="0f172a"/>
                <w:sz w:val="20"/>
                <w:szCs w:val="20"/>
              </w:rPr>
              <w:t xml:space="preserve">Area Lead interviews, Operations Manager confirms</w:t>
            </w:r>
          </w:p>
        </w:tc>
        <w:tc>
          <w:tcPr>
            <w:tcW w:type="dxa" w:w="3400"/>
          </w:tcPr>
          <w:p>
            <w:r>
              <w:rPr>
                <w:color w:val="0f172a"/>
                <w:sz w:val="20"/>
                <w:szCs w:val="20"/>
              </w:rPr>
              <w:t xml:space="preserve">Founder &amp; CEO for senior/strategic hires only</w:t>
            </w:r>
          </w:p>
        </w:tc>
      </w:tr>
      <w:tr>
        <w:tc>
          <w:tcPr>
            <w:tcW w:type="dxa" w:w="2800"/>
          </w:tcPr>
          <w:p>
            <w:r>
              <w:rPr>
                <w:color w:val="0f172a"/>
                <w:sz w:val="20"/>
                <w:szCs w:val="20"/>
              </w:rPr>
              <w:t xml:space="preserve">Social media content (on-brand, routine)</w:t>
            </w:r>
          </w:p>
        </w:tc>
        <w:tc>
          <w:tcPr>
            <w:tcW w:type="dxa" w:w="2800"/>
          </w:tcPr>
          <w:p>
            <w:r>
              <w:rPr>
                <w:color w:val="0f172a"/>
                <w:sz w:val="20"/>
                <w:szCs w:val="20"/>
              </w:rPr>
              <w:t xml:space="preserve">Marketing Coordinator</w:t>
            </w:r>
          </w:p>
        </w:tc>
        <w:tc>
          <w:tcPr>
            <w:tcW w:type="dxa" w:w="3400"/>
          </w:tcPr>
          <w:p>
            <w:r>
              <w:rPr>
                <w:color w:val="0f172a"/>
                <w:sz w:val="20"/>
                <w:szCs w:val="20"/>
              </w:rPr>
              <w:t xml:space="preserve">Operations Manager for anything sensitive</w:t>
            </w:r>
          </w:p>
        </w:tc>
      </w:tr>
      <w:tr>
        <w:tc>
          <w:tcPr>
            <w:tcW w:type="dxa" w:w="2800"/>
          </w:tcPr>
          <w:p>
            <w:r>
              <w:rPr>
                <w:color w:val="0f172a"/>
                <w:sz w:val="20"/>
                <w:szCs w:val="20"/>
              </w:rPr>
              <w:t xml:space="preserve">Awards/certificate content and format</w:t>
            </w:r>
          </w:p>
        </w:tc>
        <w:tc>
          <w:tcPr>
            <w:tcW w:type="dxa" w:w="2800"/>
          </w:tcPr>
          <w:p>
            <w:r>
              <w:rPr>
                <w:color w:val="0f172a"/>
                <w:sz w:val="20"/>
                <w:szCs w:val="20"/>
              </w:rPr>
              <w:t xml:space="preserve">Marketing Coordinator</w:t>
            </w:r>
          </w:p>
        </w:tc>
        <w:tc>
          <w:tcPr>
            <w:tcW w:type="dxa" w:w="3400"/>
          </w:tcPr>
          <w:p>
            <w:r>
              <w:rPr>
                <w:color w:val="0f172a"/>
                <w:sz w:val="20"/>
                <w:szCs w:val="20"/>
              </w:rPr>
              <w:t xml:space="preserve">Operations Manager for anything sensitive</w:t>
            </w:r>
          </w:p>
        </w:tc>
      </w:tr>
    </w:tbl>
    <w:p>
      <w:r>
        <w:br w:type="page"/>
      </w:r>
    </w:p>
    <w:p>
      <w:pPr>
        <w:pStyle w:val="Heading1"/>
        <w:pBdr>
          <w:bottom w:val="single" w:color="f4cc2c" w:sz="8"/>
        </w:pBdr>
        <w:shd w:fill="0f172a" w:val="clear"/>
        <w:spacing w:after="120" w:before="240"/>
      </w:pPr>
      <w:r>
        <w:t xml:space="preserve">Part 11 — Schools &amp; Client Management</w:t>
      </w:r>
    </w:p>
    <w:p>
      <w:pPr>
        <w:pStyle w:val="Heading2"/>
        <w:pBdr>
          <w:bottom w:val="single" w:color="1e52a4" w:sz="4"/>
        </w:pBdr>
        <w:spacing w:after="80" w:before="200"/>
      </w:pPr>
      <w:r>
        <w:t xml:space="preserve">Section 35 — School Relationship Ownership</w:t>
      </w:r>
    </w:p>
    <w:p>
      <w:pPr>
        <w:spacing w:after="100"/>
      </w:pPr>
      <w:r>
        <w:rPr>
          <w:color w:val="0f172a"/>
          <w:sz w:val="22"/>
          <w:szCs w:val="22"/>
        </w:rPr>
        <w:t xml:space="preserve">Every school has a named Area Lead as its primary contact. The Operations Manager is not the first port of call for routine school matters — the Area Lead is. This is by design to keep the Operations Manager free for systems-level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0f172a" w:val="clear"/>
          </w:tcPr>
          <w:p>
            <w:r>
              <w:rPr>
                <w:b/>
                <w:bCs/>
                <w:color w:val="FFFFFF"/>
                <w:sz w:val="20"/>
                <w:szCs w:val="20"/>
              </w:rPr>
              <w:t xml:space="preserve">Situation</w:t>
            </w:r>
          </w:p>
        </w:tc>
        <w:tc>
          <w:tcPr>
            <w:tcW w:type="dxa" w:w="5500"/>
            <w:shd w:fill="0f172a" w:val="clear"/>
          </w:tcPr>
          <w:p>
            <w:r>
              <w:rPr>
                <w:b/>
                <w:bCs/>
                <w:color w:val="FFFFFF"/>
                <w:sz w:val="20"/>
                <w:szCs w:val="20"/>
              </w:rPr>
              <w:t xml:space="preserve">Who handles it</w:t>
            </w:r>
          </w:p>
        </w:tc>
      </w:tr>
      <w:tr>
        <w:tc>
          <w:tcPr>
            <w:tcW w:type="dxa" w:w="3500"/>
          </w:tcPr>
          <w:p>
            <w:r>
              <w:rPr>
                <w:color w:val="0f172a"/>
                <w:sz w:val="20"/>
                <w:szCs w:val="20"/>
              </w:rPr>
              <w:t xml:space="preserve">Routine session query from school</w:t>
            </w:r>
          </w:p>
        </w:tc>
        <w:tc>
          <w:tcPr>
            <w:tcW w:type="dxa" w:w="5500"/>
          </w:tcPr>
          <w:p>
            <w:r>
              <w:rPr>
                <w:color w:val="0f172a"/>
                <w:sz w:val="20"/>
                <w:szCs w:val="20"/>
              </w:rPr>
              <w:t xml:space="preserve">Area Lead directly</w:t>
            </w:r>
          </w:p>
        </w:tc>
      </w:tr>
      <w:tr>
        <w:tc>
          <w:tcPr>
            <w:tcW w:type="dxa" w:w="3500"/>
          </w:tcPr>
          <w:p>
            <w:r>
              <w:rPr>
                <w:color w:val="0f172a"/>
                <w:sz w:val="20"/>
                <w:szCs w:val="20"/>
              </w:rPr>
              <w:t xml:space="preserve">Session scheduling issue</w:t>
            </w:r>
          </w:p>
        </w:tc>
        <w:tc>
          <w:tcPr>
            <w:tcW w:type="dxa" w:w="5500"/>
          </w:tcPr>
          <w:p>
            <w:r>
              <w:rPr>
                <w:color w:val="0f172a"/>
                <w:sz w:val="20"/>
                <w:szCs w:val="20"/>
              </w:rPr>
              <w:t xml:space="preserve">Area Lead resolves; escalates to Operations Manager if unresolved</w:t>
            </w:r>
          </w:p>
        </w:tc>
      </w:tr>
      <w:tr>
        <w:tc>
          <w:tcPr>
            <w:tcW w:type="dxa" w:w="3500"/>
          </w:tcPr>
          <w:p>
            <w:r>
              <w:rPr>
                <w:color w:val="0f172a"/>
                <w:sz w:val="20"/>
                <w:szCs w:val="20"/>
              </w:rPr>
              <w:t xml:space="preserve">Complaint about coach conduct</w:t>
            </w:r>
          </w:p>
        </w:tc>
        <w:tc>
          <w:tcPr>
            <w:tcW w:type="dxa" w:w="5500"/>
          </w:tcPr>
          <w:p>
            <w:r>
              <w:rPr>
                <w:color w:val="0f172a"/>
                <w:sz w:val="20"/>
                <w:szCs w:val="20"/>
              </w:rPr>
              <w:t xml:space="preserve">Area Lead first; Operations Manager if not resolved</w:t>
            </w:r>
          </w:p>
        </w:tc>
      </w:tr>
      <w:tr>
        <w:tc>
          <w:tcPr>
            <w:tcW w:type="dxa" w:w="3500"/>
          </w:tcPr>
          <w:p>
            <w:r>
              <w:rPr>
                <w:color w:val="0f172a"/>
                <w:sz w:val="20"/>
                <w:szCs w:val="20"/>
              </w:rPr>
              <w:t xml:space="preserve">Significant complaint or risk to contract</w:t>
            </w:r>
          </w:p>
        </w:tc>
        <w:tc>
          <w:tcPr>
            <w:tcW w:type="dxa" w:w="5500"/>
          </w:tcPr>
          <w:p>
            <w:r>
              <w:rPr>
                <w:color w:val="0f172a"/>
                <w:sz w:val="20"/>
                <w:szCs w:val="20"/>
              </w:rPr>
              <w:t xml:space="preserve">Operations Manager leads; Founder &amp; CEO if reputational/legal exposure</w:t>
            </w:r>
          </w:p>
        </w:tc>
      </w:tr>
      <w:tr>
        <w:tc>
          <w:tcPr>
            <w:tcW w:type="dxa" w:w="3500"/>
          </w:tcPr>
          <w:p>
            <w:r>
              <w:rPr>
                <w:color w:val="0f172a"/>
                <w:sz w:val="20"/>
                <w:szCs w:val="20"/>
              </w:rPr>
              <w:t xml:space="preserve">Contract negotiation or pricing</w:t>
            </w:r>
          </w:p>
        </w:tc>
        <w:tc>
          <w:tcPr>
            <w:tcW w:type="dxa" w:w="5500"/>
          </w:tcPr>
          <w:p>
            <w:r>
              <w:rPr>
                <w:color w:val="0f172a"/>
                <w:sz w:val="20"/>
                <w:szCs w:val="20"/>
              </w:rPr>
              <w:t xml:space="preserve">Founder &amp; CEO — always</w:t>
            </w:r>
          </w:p>
        </w:tc>
      </w:tr>
      <w:tr>
        <w:tc>
          <w:tcPr>
            <w:tcW w:type="dxa" w:w="3500"/>
          </w:tcPr>
          <w:p>
            <w:r>
              <w:rPr>
                <w:color w:val="0f172a"/>
                <w:sz w:val="20"/>
                <w:szCs w:val="20"/>
              </w:rPr>
              <w:t xml:space="preserve">New school onboarding</w:t>
            </w:r>
          </w:p>
        </w:tc>
        <w:tc>
          <w:tcPr>
            <w:tcW w:type="dxa" w:w="5500"/>
          </w:tcPr>
          <w:p>
            <w:r>
              <w:rPr>
                <w:color w:val="0f172a"/>
                <w:sz w:val="20"/>
                <w:szCs w:val="20"/>
              </w:rPr>
              <w:t xml:space="preserve">See Part 18</w:t>
            </w:r>
          </w:p>
        </w:tc>
      </w:tr>
    </w:tbl>
    <w:p>
      <w:pPr>
        <w:spacing w:after="80" w:before="80"/>
      </w:pPr>
    </w:p>
    <w:p>
      <w:pPr>
        <w:pStyle w:val="Heading2"/>
        <w:pBdr>
          <w:bottom w:val="single" w:color="1e52a4" w:sz="4"/>
        </w:pBdr>
        <w:spacing w:after="80" w:before="200"/>
      </w:pPr>
      <w:r>
        <w:t xml:space="preserve">Section 36 — School Tracker</w:t>
      </w:r>
    </w:p>
    <w:p>
      <w:pPr>
        <w:spacing w:after="100"/>
      </w:pPr>
      <w:r>
        <w:rPr>
          <w:color w:val="0f172a"/>
          <w:sz w:val="22"/>
          <w:szCs w:val="22"/>
        </w:rPr>
        <w:t xml:space="preserve">The school tracker is a tiered model maintained by the Operations Manager. It records every school's booking status, tier, and health. Area Leads provide fortnightly updates; the Operations Manager updates the tracker and flags any school moving down a tier.</w:t>
      </w:r>
    </w:p>
    <w:p>
      <w:pPr>
        <w:pStyle w:val="ListParagraph"/>
        <w:numPr>
          <w:ilvl w:val="0"/>
          <w:numId w:val="2"/>
        </w:numPr>
        <w:spacing w:after="80"/>
      </w:pPr>
      <w:r>
        <w:rPr>
          <w:color w:val="0f172a"/>
          <w:sz w:val="22"/>
          <w:szCs w:val="22"/>
        </w:rPr>
        <w:t xml:space="preserve">Tier 1: High-performing schools — full booking, positive feedback, stable staffing</w:t>
      </w:r>
    </w:p>
    <w:p>
      <w:pPr>
        <w:pStyle w:val="ListParagraph"/>
        <w:numPr>
          <w:ilvl w:val="0"/>
          <w:numId w:val="2"/>
        </w:numPr>
        <w:spacing w:after="80"/>
      </w:pPr>
      <w:r>
        <w:rPr>
          <w:color w:val="0f172a"/>
          <w:sz w:val="22"/>
          <w:szCs w:val="22"/>
        </w:rPr>
        <w:t xml:space="preserve">Tier 2: Standard schools — booking at capacity target, no significant issues</w:t>
      </w:r>
    </w:p>
    <w:p>
      <w:pPr>
        <w:pStyle w:val="ListParagraph"/>
        <w:numPr>
          <w:ilvl w:val="0"/>
          <w:numId w:val="2"/>
        </w:numPr>
        <w:spacing w:after="80"/>
      </w:pPr>
      <w:r>
        <w:rPr>
          <w:color w:val="0f172a"/>
          <w:sz w:val="22"/>
          <w:szCs w:val="22"/>
        </w:rPr>
        <w:t xml:space="preserve">Tier 3: At-risk schools — booking below target, complaints, cover issues, or feedback concerns</w:t>
      </w:r>
    </w:p>
    <w:p>
      <w:pPr>
        <w:pStyle w:val="ListParagraph"/>
        <w:numPr>
          <w:ilvl w:val="0"/>
          <w:numId w:val="2"/>
        </w:numPr>
        <w:spacing w:after="80"/>
      </w:pPr>
      <w:r>
        <w:rPr>
          <w:color w:val="0f172a"/>
          <w:sz w:val="22"/>
          <w:szCs w:val="22"/>
        </w:rPr>
        <w:t xml:space="preserve">Tier 4: Inactive / paused — school on notice or paused for capacity reasons</w:t>
      </w:r>
    </w:p>
    <w:p>
      <w:r>
        <w:br w:type="page"/>
      </w:r>
    </w:p>
    <w:p>
      <w:pPr>
        <w:pStyle w:val="Heading1"/>
        <w:pBdr>
          <w:bottom w:val="single" w:color="f4cc2c" w:sz="8"/>
        </w:pBdr>
        <w:shd w:fill="0f172a" w:val="clear"/>
        <w:spacing w:after="120" w:before="240"/>
      </w:pPr>
      <w:r>
        <w:t xml:space="preserve">Part 12 — Coach Cover System</w:t>
      </w:r>
    </w:p>
    <w:p>
      <w:pPr>
        <w:pStyle w:val="Heading2"/>
        <w:pBdr>
          <w:bottom w:val="single" w:color="1e52a4" w:sz="4"/>
        </w:pBdr>
        <w:spacing w:after="80" w:before="200"/>
      </w:pPr>
      <w:r>
        <w:t xml:space="preserve">Section 37 — Cover Escalation Chain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00"/>
      </w:tblGrid>
      <w:tr>
        <w:trPr>
          <w:tblHeader/>
        </w:trPr>
        <w:tc>
          <w:tcPr>
            <w:tcW w:type="dxa" w:w="3200"/>
            <w:shd w:fill="0f172a" w:val="clear"/>
          </w:tcPr>
          <w:p>
            <w:r>
              <w:rPr>
                <w:b/>
                <w:bCs/>
                <w:color w:val="FFFFFF"/>
                <w:sz w:val="20"/>
                <w:szCs w:val="20"/>
              </w:rPr>
              <w:t xml:space="preserve">Step</w:t>
            </w:r>
          </w:p>
        </w:tc>
        <w:tc>
          <w:tcPr>
            <w:tcW w:type="dxa" w:w="3200"/>
            <w:shd w:fill="0f172a" w:val="clear"/>
          </w:tcPr>
          <w:p>
            <w:r>
              <w:rPr>
                <w:b/>
                <w:bCs/>
                <w:color w:val="FFFFFF"/>
                <w:sz w:val="20"/>
                <w:szCs w:val="20"/>
              </w:rPr>
              <w:t xml:space="preserve">Who acts</w:t>
            </w:r>
          </w:p>
        </w:tc>
        <w:tc>
          <w:tcPr>
            <w:tcW w:type="dxa" w:w="2600"/>
            <w:shd w:fill="0f172a" w:val="clear"/>
          </w:tcPr>
          <w:p>
            <w:r>
              <w:rPr>
                <w:b/>
                <w:bCs/>
                <w:color w:val="FFFFFF"/>
                <w:sz w:val="20"/>
                <w:szCs w:val="20"/>
              </w:rPr>
              <w:t xml:space="preserve">By when</w:t>
            </w:r>
          </w:p>
        </w:tc>
      </w:tr>
      <w:tr>
        <w:tc>
          <w:tcPr>
            <w:tcW w:type="dxa" w:w="3200"/>
          </w:tcPr>
          <w:p>
            <w:r>
              <w:rPr>
                <w:color w:val="0f172a"/>
                <w:sz w:val="20"/>
                <w:szCs w:val="20"/>
              </w:rPr>
              <w:t xml:space="preserve">Coach reports absence</w:t>
            </w:r>
          </w:p>
        </w:tc>
        <w:tc>
          <w:tcPr>
            <w:tcW w:type="dxa" w:w="3200"/>
          </w:tcPr>
          <w:p>
            <w:r>
              <w:rPr>
                <w:color w:val="0f172a"/>
                <w:sz w:val="20"/>
                <w:szCs w:val="20"/>
              </w:rPr>
              <w:t xml:space="preserve">Coach calls or voice-notes Lead Coach</w:t>
            </w:r>
          </w:p>
        </w:tc>
        <w:tc>
          <w:tcPr>
            <w:tcW w:type="dxa" w:w="2600"/>
          </w:tcPr>
          <w:p>
            <w:r>
              <w:rPr>
                <w:color w:val="0f172a"/>
                <w:sz w:val="20"/>
                <w:szCs w:val="20"/>
              </w:rPr>
              <w:t xml:space="preserve">Before 9:00am on the day</w:t>
            </w:r>
          </w:p>
        </w:tc>
      </w:tr>
      <w:tr>
        <w:tc>
          <w:tcPr>
            <w:tcW w:type="dxa" w:w="3200"/>
          </w:tcPr>
          <w:p>
            <w:r>
              <w:rPr>
                <w:color w:val="0f172a"/>
                <w:sz w:val="20"/>
                <w:szCs w:val="20"/>
              </w:rPr>
              <w:t xml:space="preserve">Lead Coach finds cover</w:t>
            </w:r>
          </w:p>
        </w:tc>
        <w:tc>
          <w:tcPr>
            <w:tcW w:type="dxa" w:w="3200"/>
          </w:tcPr>
          <w:p>
            <w:r>
              <w:rPr>
                <w:color w:val="0f172a"/>
                <w:sz w:val="20"/>
                <w:szCs w:val="20"/>
              </w:rPr>
              <w:t xml:space="preserve">Contacts coaches in the area</w:t>
            </w:r>
          </w:p>
        </w:tc>
        <w:tc>
          <w:tcPr>
            <w:tcW w:type="dxa" w:w="2600"/>
          </w:tcPr>
          <w:p>
            <w:r>
              <w:rPr>
                <w:color w:val="0f172a"/>
                <w:sz w:val="20"/>
                <w:szCs w:val="20"/>
              </w:rPr>
              <w:t xml:space="preserve">Within 1 hour of report</w:t>
            </w:r>
          </w:p>
        </w:tc>
      </w:tr>
      <w:tr>
        <w:tc>
          <w:tcPr>
            <w:tcW w:type="dxa" w:w="3200"/>
          </w:tcPr>
          <w:p>
            <w:r>
              <w:rPr>
                <w:color w:val="0f172a"/>
                <w:sz w:val="20"/>
                <w:szCs w:val="20"/>
              </w:rPr>
              <w:t xml:space="preserve">No cover found — Area Lead (first contact) steps in</w:t>
            </w:r>
          </w:p>
        </w:tc>
        <w:tc>
          <w:tcPr>
            <w:tcW w:type="dxa" w:w="3200"/>
          </w:tcPr>
          <w:p>
            <w:r>
              <w:rPr>
                <w:color w:val="0f172a"/>
                <w:sz w:val="20"/>
                <w:szCs w:val="20"/>
              </w:rPr>
              <w:t xml:space="preserve">Lead Coach contacts their Area Lead</w:t>
            </w:r>
          </w:p>
        </w:tc>
        <w:tc>
          <w:tcPr>
            <w:tcW w:type="dxa" w:w="2600"/>
          </w:tcPr>
          <w:p>
            <w:r>
              <w:rPr>
                <w:color w:val="0f172a"/>
                <w:sz w:val="20"/>
                <w:szCs w:val="20"/>
              </w:rPr>
              <w:t xml:space="preserve">By 10:00am</w:t>
            </w:r>
          </w:p>
        </w:tc>
      </w:tr>
      <w:tr>
        <w:tc>
          <w:tcPr>
            <w:tcW w:type="dxa" w:w="3200"/>
          </w:tcPr>
          <w:p>
            <w:r>
              <w:rPr>
                <w:color w:val="0f172a"/>
                <w:sz w:val="20"/>
                <w:szCs w:val="20"/>
              </w:rPr>
              <w:t xml:space="preserve">First contact unreachable — second contact steps in</w:t>
            </w:r>
          </w:p>
        </w:tc>
        <w:tc>
          <w:tcPr>
            <w:tcW w:type="dxa" w:w="3200"/>
          </w:tcPr>
          <w:p>
            <w:r>
              <w:rPr>
                <w:color w:val="0f172a"/>
                <w:sz w:val="20"/>
                <w:szCs w:val="20"/>
              </w:rPr>
              <w:t xml:space="preserve">Lead Coach contacts the backup Area Lead (Section 15.1)</w:t>
            </w:r>
          </w:p>
        </w:tc>
        <w:tc>
          <w:tcPr>
            <w:tcW w:type="dxa" w:w="2600"/>
          </w:tcPr>
          <w:p>
            <w:r>
              <w:rPr>
                <w:color w:val="0f172a"/>
                <w:sz w:val="20"/>
                <w:szCs w:val="20"/>
              </w:rPr>
              <w:t xml:space="preserve">Within 15 minutes of first contact attempt</w:t>
            </w:r>
          </w:p>
        </w:tc>
      </w:tr>
      <w:tr>
        <w:tc>
          <w:tcPr>
            <w:tcW w:type="dxa" w:w="3200"/>
          </w:tcPr>
          <w:p>
            <w:r>
              <w:rPr>
                <w:color w:val="0f172a"/>
                <w:sz w:val="20"/>
                <w:szCs w:val="20"/>
              </w:rPr>
              <w:t xml:space="preserve">Area Lead finds cover or escalates</w:t>
            </w:r>
          </w:p>
        </w:tc>
        <w:tc>
          <w:tcPr>
            <w:tcW w:type="dxa" w:w="3200"/>
          </w:tcPr>
          <w:p>
            <w:r>
              <w:rPr>
                <w:color w:val="0f172a"/>
                <w:sz w:val="20"/>
                <w:szCs w:val="20"/>
              </w:rPr>
              <w:t xml:space="preserve">Contacts Operations Manager if unresolved</w:t>
            </w:r>
          </w:p>
        </w:tc>
        <w:tc>
          <w:tcPr>
            <w:tcW w:type="dxa" w:w="2600"/>
          </w:tcPr>
          <w:p>
            <w:r>
              <w:rPr>
                <w:color w:val="0f172a"/>
                <w:sz w:val="20"/>
                <w:szCs w:val="20"/>
              </w:rPr>
              <w:t xml:space="preserve">By 12:00pm</w:t>
            </w:r>
          </w:p>
        </w:tc>
      </w:tr>
      <w:tr>
        <w:tc>
          <w:tcPr>
            <w:tcW w:type="dxa" w:w="3200"/>
          </w:tcPr>
          <w:p>
            <w:r>
              <w:rPr>
                <w:color w:val="0f172a"/>
                <w:sz w:val="20"/>
                <w:szCs w:val="20"/>
              </w:rPr>
              <w:t xml:space="preserve">Operations Manager informs school</w:t>
            </w:r>
          </w:p>
        </w:tc>
        <w:tc>
          <w:tcPr>
            <w:tcW w:type="dxa" w:w="3200"/>
          </w:tcPr>
          <w:p>
            <w:r>
              <w:rPr>
                <w:color w:val="0f172a"/>
                <w:sz w:val="20"/>
                <w:szCs w:val="20"/>
              </w:rPr>
              <w:t xml:space="preserve">Contacts school and parents</w:t>
            </w:r>
          </w:p>
        </w:tc>
        <w:tc>
          <w:tcPr>
            <w:tcW w:type="dxa" w:w="2600"/>
          </w:tcPr>
          <w:p>
            <w:r>
              <w:rPr>
                <w:color w:val="0f172a"/>
                <w:sz w:val="20"/>
                <w:szCs w:val="20"/>
              </w:rPr>
              <w:t xml:space="preserve">By 12:00pm</w:t>
            </w:r>
          </w:p>
        </w:tc>
      </w:tr>
    </w:tbl>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The Founder &amp; CEO is not in the cover chain under any circumstances. Do not contact them about cover.</w:t>
      </w:r>
    </w:p>
    <w:p>
      <w:pPr>
        <w:pStyle w:val="Heading2"/>
        <w:pBdr>
          <w:bottom w:val="single" w:color="1e52a4" w:sz="4"/>
        </w:pBdr>
        <w:spacing w:after="80" w:before="200"/>
      </w:pPr>
      <w:r>
        <w:t xml:space="preserve">Section 38 — Inter-Regional Cover</w:t>
      </w:r>
    </w:p>
    <w:p>
      <w:pPr>
        <w:pStyle w:val="ListParagraph"/>
        <w:numPr>
          <w:ilvl w:val="0"/>
          <w:numId w:val="2"/>
        </w:numPr>
        <w:spacing w:after="80"/>
      </w:pPr>
      <w:r>
        <w:rPr>
          <w:color w:val="0f172a"/>
          <w:sz w:val="22"/>
          <w:szCs w:val="22"/>
        </w:rPr>
        <w:t xml:space="preserve">If cover cannot be found within your area, contact the nearest region's Area Lead directly — do not wait for the Operations Manager</w:t>
      </w:r>
    </w:p>
    <w:p>
      <w:pPr>
        <w:pStyle w:val="ListParagraph"/>
        <w:numPr>
          <w:ilvl w:val="0"/>
          <w:numId w:val="2"/>
        </w:numPr>
        <w:spacing w:after="80"/>
      </w:pPr>
      <w:r>
        <w:rPr>
          <w:color w:val="0f172a"/>
          <w:sz w:val="22"/>
          <w:szCs w:val="22"/>
        </w:rPr>
        <w:t xml:space="preserve">Confirm arrangements in writing in the group chat, then notify the Operations Manager it has been arranged</w:t>
      </w:r>
    </w:p>
    <w:p>
      <w:pPr>
        <w:pStyle w:val="ListParagraph"/>
        <w:numPr>
          <w:ilvl w:val="0"/>
          <w:numId w:val="2"/>
        </w:numPr>
        <w:spacing w:after="80"/>
      </w:pPr>
      <w:r>
        <w:rPr>
          <w:color w:val="0f172a"/>
          <w:sz w:val="22"/>
          <w:szCs w:val="22"/>
        </w:rPr>
        <w:t xml:space="preserve">The receiving Area Lead ensures the covering coach has everything they need</w:t>
      </w:r>
    </w:p>
    <w:p>
      <w:pPr>
        <w:spacing w:after="80" w:before="80"/>
      </w:pPr>
    </w:p>
    <w:p>
      <w:pPr>
        <w:pStyle w:val="Heading2"/>
        <w:pBdr>
          <w:bottom w:val="single" w:color="1e52a4" w:sz="4"/>
        </w:pBdr>
        <w:spacing w:after="80" w:before="200"/>
      </w:pPr>
      <w:r>
        <w:t xml:space="preserve">Section 39 — Travel Reimbursement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f172a" w:val="clear"/>
          </w:tcPr>
          <w:p>
            <w:r>
              <w:rPr>
                <w:b/>
                <w:bCs/>
                <w:color w:val="FFFFFF"/>
                <w:sz w:val="20"/>
                <w:szCs w:val="20"/>
              </w:rPr>
              <w:t xml:space="preserve">Situation</w:t>
            </w:r>
          </w:p>
        </w:tc>
        <w:tc>
          <w:tcPr>
            <w:tcW w:type="dxa" w:w="4500"/>
            <w:shd w:fill="0f172a" w:val="clear"/>
          </w:tcPr>
          <w:p>
            <w:r>
              <w:rPr>
                <w:b/>
                <w:bCs/>
                <w:color w:val="FFFFFF"/>
                <w:sz w:val="20"/>
                <w:szCs w:val="20"/>
              </w:rPr>
              <w:t xml:space="preserve">Reimbursement</w:t>
            </w:r>
          </w:p>
        </w:tc>
      </w:tr>
      <w:tr>
        <w:tc>
          <w:tcPr>
            <w:tcW w:type="dxa" w:w="4500"/>
          </w:tcPr>
          <w:p>
            <w:r>
              <w:rPr>
                <w:color w:val="0f172a"/>
                <w:sz w:val="20"/>
                <w:szCs w:val="20"/>
              </w:rPr>
              <w:t xml:space="preserve">Coach travels 6 miles or under</w:t>
            </w:r>
          </w:p>
        </w:tc>
        <w:tc>
          <w:tcPr>
            <w:tcW w:type="dxa" w:w="4500"/>
          </w:tcPr>
          <w:p>
            <w:r>
              <w:rPr>
                <w:color w:val="0f172a"/>
                <w:sz w:val="20"/>
                <w:szCs w:val="20"/>
              </w:rPr>
              <w:t xml:space="preserve">No reimbursement</w:t>
            </w:r>
          </w:p>
        </w:tc>
      </w:tr>
      <w:tr>
        <w:tc>
          <w:tcPr>
            <w:tcW w:type="dxa" w:w="4500"/>
          </w:tcPr>
          <w:p>
            <w:r>
              <w:rPr>
                <w:color w:val="0f172a"/>
                <w:sz w:val="20"/>
                <w:szCs w:val="20"/>
              </w:rPr>
              <w:t xml:space="preserve">Coach travels over 6 miles to cover</w:t>
            </w:r>
          </w:p>
        </w:tc>
        <w:tc>
          <w:tcPr>
            <w:tcW w:type="dxa" w:w="4500"/>
          </w:tcPr>
          <w:p>
            <w:r>
              <w:rPr>
                <w:color w:val="0f172a"/>
                <w:sz w:val="20"/>
                <w:szCs w:val="20"/>
              </w:rPr>
              <w:t xml:space="preserve">Mileage reimbursed at UKAG rate for every mile over 6</w:t>
            </w:r>
          </w:p>
        </w:tc>
      </w:tr>
      <w:tr>
        <w:tc>
          <w:tcPr>
            <w:tcW w:type="dxa" w:w="4500"/>
          </w:tcPr>
          <w:p>
            <w:r>
              <w:rPr>
                <w:color w:val="0f172a"/>
                <w:sz w:val="20"/>
                <w:szCs w:val="20"/>
              </w:rPr>
              <w:t xml:space="preserve">Coach travels to own regular schools</w:t>
            </w:r>
          </w:p>
        </w:tc>
        <w:tc>
          <w:tcPr>
            <w:tcW w:type="dxa" w:w="4500"/>
          </w:tcPr>
          <w:p>
            <w:r>
              <w:rPr>
                <w:color w:val="0f172a"/>
                <w:sz w:val="20"/>
                <w:szCs w:val="20"/>
              </w:rPr>
              <w:t xml:space="preserve">No reimbursement</w:t>
            </w:r>
          </w:p>
        </w:tc>
      </w:tr>
    </w:tbl>
    <w:p>
      <w:r>
        <w:br w:type="page"/>
      </w:r>
    </w:p>
    <w:p>
      <w:pPr>
        <w:pStyle w:val="Heading1"/>
        <w:pBdr>
          <w:bottom w:val="single" w:color="f4cc2c" w:sz="8"/>
        </w:pBdr>
        <w:shd w:fill="0f172a" w:val="clear"/>
        <w:spacing w:after="120" w:before="240"/>
      </w:pPr>
      <w:r>
        <w:t xml:space="preserve">Part 13 — DBS, Training &amp; Compliance Tracking</w:t>
      </w:r>
    </w:p>
    <w:p>
      <w:pPr>
        <w:pStyle w:val="Heading2"/>
        <w:pBdr>
          <w:bottom w:val="single" w:color="1e52a4" w:sz="4"/>
        </w:pBdr>
        <w:spacing w:after="80" w:before="200"/>
      </w:pPr>
      <w:r>
        <w:t xml:space="preserve">Section 40 — Compliance Dashboard</w:t>
      </w:r>
    </w:p>
    <w:p>
      <w:pPr>
        <w:spacing w:after="100"/>
      </w:pPr>
      <w:r>
        <w:rPr>
          <w:color w:val="0f172a"/>
          <w:sz w:val="22"/>
          <w:szCs w:val="22"/>
        </w:rPr>
        <w:t xml:space="preserve">The Operations Manager maintains a central compliance dashboard covering every member of staff. This tracks DBS status, training completions, and expiry dates for every compliance item. The dashboard is the authority — not individual conversations or assurances.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f172a" w:val="clear"/>
          </w:tcPr>
          <w:p>
            <w:r>
              <w:rPr>
                <w:b/>
                <w:bCs/>
                <w:color w:val="FFFFFF"/>
                <w:sz w:val="20"/>
                <w:szCs w:val="20"/>
              </w:rPr>
              <w:t xml:space="preserve">Item tracked</w:t>
            </w:r>
          </w:p>
        </w:tc>
        <w:tc>
          <w:tcPr>
            <w:tcW w:type="dxa" w:w="3000"/>
            <w:shd w:fill="0f172a" w:val="clear"/>
          </w:tcPr>
          <w:p>
            <w:r>
              <w:rPr>
                <w:b/>
                <w:bCs/>
                <w:color w:val="FFFFFF"/>
                <w:sz w:val="20"/>
                <w:szCs w:val="20"/>
              </w:rPr>
              <w:t xml:space="preserve">Renewal / review cadence</w:t>
            </w:r>
          </w:p>
        </w:tc>
        <w:tc>
          <w:tcPr>
            <w:tcW w:type="dxa" w:w="3000"/>
            <w:shd w:fill="0f172a" w:val="clear"/>
          </w:tcPr>
          <w:p>
            <w:r>
              <w:rPr>
                <w:b/>
                <w:bCs/>
                <w:color w:val="FFFFFF"/>
                <w:sz w:val="20"/>
                <w:szCs w:val="20"/>
              </w:rPr>
              <w:t xml:space="preserve">Owner</w:t>
            </w:r>
          </w:p>
        </w:tc>
      </w:tr>
      <w:tr>
        <w:tc>
          <w:tcPr>
            <w:tcW w:type="dxa" w:w="3000"/>
          </w:tcPr>
          <w:p>
            <w:r>
              <w:rPr>
                <w:color w:val="0f172a"/>
                <w:sz w:val="20"/>
                <w:szCs w:val="20"/>
              </w:rPr>
              <w:t xml:space="preserve">Enhanced DBS certificate</w:t>
            </w:r>
          </w:p>
        </w:tc>
        <w:tc>
          <w:tcPr>
            <w:tcW w:type="dxa" w:w="3000"/>
          </w:tcPr>
          <w:p>
            <w:r>
              <w:rPr>
                <w:color w:val="0f172a"/>
                <w:sz w:val="20"/>
                <w:szCs w:val="20"/>
              </w:rPr>
              <w:t xml:space="preserve">Every 3 years (or Update Service subscription current)</w:t>
            </w:r>
          </w:p>
        </w:tc>
        <w:tc>
          <w:tcPr>
            <w:tcW w:type="dxa" w:w="3000"/>
          </w:tcPr>
          <w:p>
            <w:r>
              <w:rPr>
                <w:color w:val="0f172a"/>
                <w:sz w:val="20"/>
                <w:szCs w:val="20"/>
              </w:rPr>
              <w:t xml:space="preserve">Operations Manager</w:t>
            </w:r>
          </w:p>
        </w:tc>
      </w:tr>
      <w:tr>
        <w:tc>
          <w:tcPr>
            <w:tcW w:type="dxa" w:w="3000"/>
          </w:tcPr>
          <w:p>
            <w:r>
              <w:rPr>
                <w:color w:val="0f172a"/>
                <w:sz w:val="20"/>
                <w:szCs w:val="20"/>
              </w:rPr>
              <w:t xml:space="preserve">Safeguarding in Sport (L1)</w:t>
            </w:r>
          </w:p>
        </w:tc>
        <w:tc>
          <w:tcPr>
            <w:tcW w:type="dxa" w:w="3000"/>
          </w:tcPr>
          <w:p>
            <w:r>
              <w:rPr>
                <w:color w:val="0f172a"/>
                <w:sz w:val="20"/>
                <w:szCs w:val="20"/>
              </w:rPr>
              <w:t xml:space="preserve">Annual refresher</w:t>
            </w:r>
          </w:p>
        </w:tc>
        <w:tc>
          <w:tcPr>
            <w:tcW w:type="dxa" w:w="3000"/>
          </w:tcPr>
          <w:p>
            <w:r>
              <w:rPr>
                <w:color w:val="0f172a"/>
                <w:sz w:val="20"/>
                <w:szCs w:val="20"/>
              </w:rPr>
              <w:t xml:space="preserve">Operations Manager</w:t>
            </w:r>
          </w:p>
        </w:tc>
      </w:tr>
      <w:tr>
        <w:tc>
          <w:tcPr>
            <w:tcW w:type="dxa" w:w="3000"/>
          </w:tcPr>
          <w:p>
            <w:r>
              <w:rPr>
                <w:color w:val="0f172a"/>
                <w:sz w:val="20"/>
                <w:szCs w:val="20"/>
              </w:rPr>
              <w:t xml:space="preserve">Level 2 Safeguarding (Area Leads)</w:t>
            </w:r>
          </w:p>
        </w:tc>
        <w:tc>
          <w:tcPr>
            <w:tcW w:type="dxa" w:w="3000"/>
          </w:tcPr>
          <w:p>
            <w:r>
              <w:rPr>
                <w:color w:val="0f172a"/>
                <w:sz w:val="20"/>
                <w:szCs w:val="20"/>
              </w:rPr>
              <w:t xml:space="preserve">Every 2 years</w:t>
            </w:r>
          </w:p>
        </w:tc>
        <w:tc>
          <w:tcPr>
            <w:tcW w:type="dxa" w:w="3000"/>
          </w:tcPr>
          <w:p>
            <w:r>
              <w:rPr>
                <w:color w:val="0f172a"/>
                <w:sz w:val="20"/>
                <w:szCs w:val="20"/>
              </w:rPr>
              <w:t xml:space="preserve">Operations Manager</w:t>
            </w:r>
          </w:p>
        </w:tc>
      </w:tr>
      <w:tr>
        <w:tc>
          <w:tcPr>
            <w:tcW w:type="dxa" w:w="3000"/>
          </w:tcPr>
          <w:p>
            <w:r>
              <w:rPr>
                <w:color w:val="0f172a"/>
                <w:sz w:val="20"/>
                <w:szCs w:val="20"/>
              </w:rPr>
              <w:t xml:space="preserve">Paediatric First Aid / FAW</w:t>
            </w:r>
          </w:p>
        </w:tc>
        <w:tc>
          <w:tcPr>
            <w:tcW w:type="dxa" w:w="3000"/>
          </w:tcPr>
          <w:p>
            <w:r>
              <w:rPr>
                <w:color w:val="0f172a"/>
                <w:sz w:val="20"/>
                <w:szCs w:val="20"/>
              </w:rPr>
              <w:t xml:space="preserve">Every 3 years</w:t>
            </w:r>
          </w:p>
        </w:tc>
        <w:tc>
          <w:tcPr>
            <w:tcW w:type="dxa" w:w="3000"/>
          </w:tcPr>
          <w:p>
            <w:r>
              <w:rPr>
                <w:color w:val="0f172a"/>
                <w:sz w:val="20"/>
                <w:szCs w:val="20"/>
              </w:rPr>
              <w:t xml:space="preserve">Operations Manager</w:t>
            </w:r>
          </w:p>
        </w:tc>
      </w:tr>
      <w:tr>
        <w:tc>
          <w:tcPr>
            <w:tcW w:type="dxa" w:w="3000"/>
          </w:tcPr>
          <w:p>
            <w:r>
              <w:rPr>
                <w:color w:val="0f172a"/>
                <w:sz w:val="20"/>
                <w:szCs w:val="20"/>
              </w:rPr>
              <w:t xml:space="preserve">UKAG qualification level</w:t>
            </w:r>
          </w:p>
        </w:tc>
        <w:tc>
          <w:tcPr>
            <w:tcW w:type="dxa" w:w="3000"/>
          </w:tcPr>
          <w:p>
            <w:r>
              <w:rPr>
                <w:color w:val="0f172a"/>
                <w:sz w:val="20"/>
                <w:szCs w:val="20"/>
              </w:rPr>
              <w:t xml:space="preserve">As progression is achieved</w:t>
            </w:r>
          </w:p>
        </w:tc>
        <w:tc>
          <w:tcPr>
            <w:tcW w:type="dxa" w:w="3000"/>
          </w:tcPr>
          <w:p>
            <w:r>
              <w:rPr>
                <w:color w:val="0f172a"/>
                <w:sz w:val="20"/>
                <w:szCs w:val="20"/>
              </w:rPr>
              <w:t xml:space="preserve">Operations Manager</w:t>
            </w:r>
          </w:p>
        </w:tc>
      </w:tr>
      <w:tr>
        <w:tc>
          <w:tcPr>
            <w:tcW w:type="dxa" w:w="3000"/>
          </w:tcPr>
          <w:p>
            <w:r>
              <w:rPr>
                <w:color w:val="0f172a"/>
                <w:sz w:val="20"/>
                <w:szCs w:val="20"/>
              </w:rPr>
              <w:t xml:space="preserve">Allergy Awareness &amp; Anaphylaxis CPD</w:t>
            </w:r>
          </w:p>
        </w:tc>
        <w:tc>
          <w:tcPr>
            <w:tcW w:type="dxa" w:w="3000"/>
          </w:tcPr>
          <w:p>
            <w:r>
              <w:rPr>
                <w:color w:val="0f172a"/>
                <w:sz w:val="20"/>
                <w:szCs w:val="20"/>
              </w:rPr>
              <w:t xml:space="preserve">Annual (pass mark 90%)</w:t>
            </w:r>
          </w:p>
        </w:tc>
        <w:tc>
          <w:tcPr>
            <w:tcW w:type="dxa" w:w="3000"/>
          </w:tcPr>
          <w:p>
            <w:r>
              <w:rPr>
                <w:color w:val="0f172a"/>
                <w:sz w:val="20"/>
                <w:szCs w:val="20"/>
              </w:rPr>
              <w:t xml:space="preserve">Operations Manager</w:t>
            </w:r>
          </w:p>
        </w:tc>
      </w:tr>
      <w:tr>
        <w:tc>
          <w:tcPr>
            <w:tcW w:type="dxa" w:w="3000"/>
          </w:tcPr>
          <w:p>
            <w:r>
              <w:rPr>
                <w:color w:val="0f172a"/>
                <w:sz w:val="20"/>
                <w:szCs w:val="20"/>
              </w:rPr>
              <w:t xml:space="preserve">Annual Safeguarding Refresher</w:t>
            </w:r>
          </w:p>
        </w:tc>
        <w:tc>
          <w:tcPr>
            <w:tcW w:type="dxa" w:w="3000"/>
          </w:tcPr>
          <w:p>
            <w:r>
              <w:rPr>
                <w:color w:val="0f172a"/>
                <w:sz w:val="20"/>
                <w:szCs w:val="20"/>
              </w:rPr>
              <w:t xml:space="preserve">Annual — September</w:t>
            </w:r>
          </w:p>
        </w:tc>
        <w:tc>
          <w:tcPr>
            <w:tcW w:type="dxa" w:w="3000"/>
          </w:tcPr>
          <w:p>
            <w:r>
              <w:rPr>
                <w:color w:val="0f172a"/>
                <w:sz w:val="20"/>
                <w:szCs w:val="20"/>
              </w:rPr>
              <w:t xml:space="preserve">Operations Manager</w:t>
            </w:r>
          </w:p>
        </w:tc>
      </w:tr>
    </w:tbl>
    <w:p>
      <w:pPr>
        <w:spacing w:after="80" w:before="80"/>
      </w:pP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No coach works independently until all compliance items for their role are confirmed on the dashboard. Area Leads are responsible for confirming compliance for new coaches before signing them off; the Operations Manager cross-checks the dashboard at each term start.</w:t>
      </w:r>
    </w:p>
    <w:p>
      <w:pPr>
        <w:spacing w:after="100"/>
      </w:pPr>
      <w:r>
        <w:rPr>
          <w:color w:val="0f172a"/>
          <w:sz w:val="22"/>
          <w:szCs w:val="22"/>
        </w:rPr>
        <w:t xml:space="preserve">Renewals are flagged 6 weeks ahead of expiry. A coach whose compliance lapses is removed from the rota until renewal is confirmed — this is not discretionary.</w:t>
      </w:r>
    </w:p>
    <w:p>
      <w:r>
        <w:br w:type="page"/>
      </w:r>
    </w:p>
    <w:p>
      <w:pPr>
        <w:pStyle w:val="Heading1"/>
        <w:pBdr>
          <w:bottom w:val="single" w:color="f4cc2c" w:sz="8"/>
        </w:pBdr>
        <w:shd w:fill="0f172a" w:val="clear"/>
        <w:spacing w:after="120" w:before="240"/>
      </w:pPr>
      <w:r>
        <w:t xml:space="preserve">Part 14 — Payroll &amp; Timesheets</w:t>
      </w:r>
    </w:p>
    <w:p>
      <w:pPr>
        <w:pStyle w:val="Heading2"/>
        <w:pBdr>
          <w:bottom w:val="single" w:color="1e52a4" w:sz="4"/>
        </w:pBdr>
        <w:spacing w:after="80" w:before="200"/>
      </w:pPr>
      <w:r>
        <w:t xml:space="preserve">Section 41 — Timesheet &amp; Pay 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00"/>
      </w:tblGrid>
      <w:tr>
        <w:trPr>
          <w:tblHeader/>
        </w:trPr>
        <w:tc>
          <w:tcPr>
            <w:tcW w:type="dxa" w:w="2000"/>
            <w:shd w:fill="0f172a" w:val="clear"/>
          </w:tcPr>
          <w:p>
            <w:r>
              <w:rPr>
                <w:b/>
                <w:bCs/>
                <w:color w:val="FFFFFF"/>
                <w:sz w:val="20"/>
                <w:szCs w:val="20"/>
              </w:rPr>
              <w:t xml:space="preserve">Date</w:t>
            </w:r>
          </w:p>
        </w:tc>
        <w:tc>
          <w:tcPr>
            <w:tcW w:type="dxa" w:w="5000"/>
            <w:shd w:fill="0f172a" w:val="clear"/>
          </w:tcPr>
          <w:p>
            <w:r>
              <w:rPr>
                <w:b/>
                <w:bCs/>
                <w:color w:val="FFFFFF"/>
                <w:sz w:val="20"/>
                <w:szCs w:val="20"/>
              </w:rPr>
              <w:t xml:space="preserve">Action</w:t>
            </w:r>
          </w:p>
        </w:tc>
        <w:tc>
          <w:tcPr>
            <w:tcW w:type="dxa" w:w="2000"/>
            <w:shd w:fill="0f172a" w:val="clear"/>
          </w:tcPr>
          <w:p>
            <w:r>
              <w:rPr>
                <w:b/>
                <w:bCs/>
                <w:color w:val="FFFFFF"/>
                <w:sz w:val="20"/>
                <w:szCs w:val="20"/>
              </w:rPr>
              <w:t xml:space="preserve">Who</w:t>
            </w:r>
          </w:p>
        </w:tc>
      </w:tr>
      <w:tr>
        <w:tc>
          <w:tcPr>
            <w:tcW w:type="dxa" w:w="2000"/>
          </w:tcPr>
          <w:p>
            <w:r>
              <w:rPr>
                <w:color w:val="0f172a"/>
                <w:sz w:val="20"/>
                <w:szCs w:val="20"/>
              </w:rPr>
              <w:t xml:space="preserve">Weekly</w:t>
            </w:r>
          </w:p>
        </w:tc>
        <w:tc>
          <w:tcPr>
            <w:tcW w:type="dxa" w:w="5000"/>
          </w:tcPr>
          <w:p>
            <w:r>
              <w:rPr>
                <w:color w:val="0f172a"/>
                <w:sz w:val="20"/>
                <w:szCs w:val="20"/>
              </w:rPr>
              <w:t xml:space="preserve">Review coach clock in/out records for the region</w:t>
            </w:r>
          </w:p>
        </w:tc>
        <w:tc>
          <w:tcPr>
            <w:tcW w:type="dxa" w:w="2000"/>
          </w:tcPr>
          <w:p>
            <w:r>
              <w:rPr>
                <w:color w:val="0f172a"/>
                <w:sz w:val="20"/>
                <w:szCs w:val="20"/>
              </w:rPr>
              <w:t xml:space="preserve">Area Leads</w:t>
            </w:r>
          </w:p>
        </w:tc>
      </w:tr>
      <w:tr>
        <w:tc>
          <w:tcPr>
            <w:tcW w:type="dxa" w:w="2000"/>
          </w:tcPr>
          <w:p>
            <w:r>
              <w:rPr>
                <w:color w:val="0f172a"/>
                <w:sz w:val="20"/>
                <w:szCs w:val="20"/>
              </w:rPr>
              <w:t xml:space="preserve">[Payroll cut-off date — see contract]</w:t>
            </w:r>
          </w:p>
        </w:tc>
        <w:tc>
          <w:tcPr>
            <w:tcW w:type="dxa" w:w="5000"/>
          </w:tcPr>
          <w:p>
            <w:r>
              <w:rPr>
                <w:color w:val="0f172a"/>
                <w:sz w:val="20"/>
                <w:szCs w:val="20"/>
              </w:rPr>
              <w:t xml:space="preserve">All timesheets submitted for previous month</w:t>
            </w:r>
          </w:p>
        </w:tc>
        <w:tc>
          <w:tcPr>
            <w:tcW w:type="dxa" w:w="2000"/>
          </w:tcPr>
          <w:p>
            <w:r>
              <w:rPr>
                <w:color w:val="0f172a"/>
                <w:sz w:val="20"/>
                <w:szCs w:val="20"/>
              </w:rPr>
              <w:t xml:space="preserve">Coaches + Area Leads</w:t>
            </w:r>
          </w:p>
        </w:tc>
      </w:tr>
      <w:tr>
        <w:tc>
          <w:tcPr>
            <w:tcW w:type="dxa" w:w="2000"/>
          </w:tcPr>
          <w:p>
            <w:r>
              <w:rPr>
                <w:color w:val="0f172a"/>
                <w:sz w:val="20"/>
                <w:szCs w:val="20"/>
              </w:rPr>
              <w:t xml:space="preserve">[Payroll cut-off date — see contract]</w:t>
            </w:r>
          </w:p>
        </w:tc>
        <w:tc>
          <w:tcPr>
            <w:tcW w:type="dxa" w:w="5000"/>
          </w:tcPr>
          <w:p>
            <w:r>
              <w:rPr>
                <w:color w:val="0f172a"/>
                <w:sz w:val="20"/>
                <w:szCs w:val="20"/>
              </w:rPr>
              <w:t xml:space="preserve">Timesheets reconciled against clock-in data and forwarded, with mileage &amp; expenses approved</w:t>
            </w:r>
          </w:p>
        </w:tc>
        <w:tc>
          <w:tcPr>
            <w:tcW w:type="dxa" w:w="2000"/>
          </w:tcPr>
          <w:p>
            <w:r>
              <w:rPr>
                <w:color w:val="0f172a"/>
                <w:sz w:val="20"/>
                <w:szCs w:val="20"/>
              </w:rPr>
              <w:t xml:space="preserve">Area Leads</w:t>
            </w:r>
          </w:p>
        </w:tc>
      </w:tr>
      <w:tr>
        <w:tc>
          <w:tcPr>
            <w:tcW w:type="dxa" w:w="2000"/>
          </w:tcPr>
          <w:p>
            <w:r>
              <w:rPr>
                <w:color w:val="0f172a"/>
                <w:sz w:val="20"/>
                <w:szCs w:val="20"/>
              </w:rPr>
              <w:t xml:space="preserve">[Payment date — see contract]</w:t>
            </w:r>
          </w:p>
        </w:tc>
        <w:tc>
          <w:tcPr>
            <w:tcW w:type="dxa" w:w="5000"/>
          </w:tcPr>
          <w:p>
            <w:r>
              <w:rPr>
                <w:color w:val="0f172a"/>
                <w:sz w:val="20"/>
                <w:szCs w:val="20"/>
              </w:rPr>
              <w:t xml:space="preserve">Payment made via bank transfer</w:t>
            </w:r>
          </w:p>
        </w:tc>
        <w:tc>
          <w:tcPr>
            <w:tcW w:type="dxa" w:w="2000"/>
          </w:tcPr>
          <w:p>
            <w:r>
              <w:rPr>
                <w:color w:val="0f172a"/>
                <w:sz w:val="20"/>
                <w:szCs w:val="20"/>
              </w:rPr>
              <w:t xml:space="preserve">Operations Manager / Accounts</w:t>
            </w:r>
          </w:p>
        </w:tc>
      </w:tr>
    </w:tbl>
    <w:p>
      <w:pPr>
        <w:spacing w:after="80" w:before="80"/>
      </w:pP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Pay queries go to [Operations Manager — see internal contact list] with the timesheet attached — never via group chat. Late timesheets delay payment; this cannot be overridden.</w:t>
      </w:r>
    </w:p>
    <w:p>
      <w:pPr>
        <w:spacing w:after="100"/>
      </w:pPr>
      <w:r>
        <w:rPr>
          <w:color w:val="0f172a"/>
          <w:sz w:val="22"/>
          <w:szCs w:val="22"/>
        </w:rPr>
        <w:t xml:space="preserve">The coach time-tracking system (clock in/out) is owned and monitored by the Area Lead, not the Operations Manager. Area Leads reconcile clock-in data against submitted timesheets before forwarding them.</w:t>
      </w:r>
    </w:p>
    <w:p>
      <w:r>
        <w:br w:type="page"/>
      </w:r>
    </w:p>
    <w:p>
      <w:pPr>
        <w:pStyle w:val="Heading1"/>
        <w:pBdr>
          <w:bottom w:val="single" w:color="f4cc2c" w:sz="8"/>
        </w:pBdr>
        <w:shd w:fill="0f172a" w:val="clear"/>
        <w:spacing w:after="120" w:before="240"/>
      </w:pPr>
      <w:r>
        <w:t xml:space="preserve">Part 15 — Safeguarding</w:t>
      </w:r>
    </w:p>
    <w:p>
      <w:pPr>
        <w:pStyle w:val="Heading2"/>
        <w:pBdr>
          <w:bottom w:val="single" w:color="1e52a4" w:sz="4"/>
        </w:pBdr>
        <w:spacing w:after="80" w:before="200"/>
      </w:pPr>
      <w:r>
        <w:t xml:space="preserve">Section 42 — Medical Awareness &amp; Safeguarding (Summary)</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This section is non-negotiable. Getting it wrong can put a child's life at risk. Full detail lives in the Coach Work Handbook — every coach must know it, not just this summary.</w:t>
      </w:r>
    </w:p>
    <w:p>
      <w:pPr>
        <w:pStyle w:val="ListParagraph"/>
        <w:numPr>
          <w:ilvl w:val="0"/>
          <w:numId w:val="2"/>
        </w:numPr>
        <w:spacing w:after="80"/>
      </w:pPr>
      <w:r>
        <w:rPr>
          <w:color w:val="0f172a"/>
          <w:sz w:val="22"/>
          <w:szCs w:val="22"/>
        </w:rPr>
        <w:t xml:space="preserve">Before every session: check the register for allergies/medical needs, confirm the medical bag is present and stocked, confirm epi-pens are courtside. Do not start until all medical needs are accounted for.</w:t>
      </w:r>
    </w:p>
    <w:p>
      <w:pPr>
        <w:pStyle w:val="ListParagraph"/>
        <w:numPr>
          <w:ilvl w:val="0"/>
          <w:numId w:val="2"/>
        </w:numPr>
        <w:spacing w:after="80"/>
      </w:pPr>
      <w:r>
        <w:rPr>
          <w:color w:val="0f172a"/>
          <w:sz w:val="22"/>
          <w:szCs w:val="22"/>
        </w:rPr>
        <w:t xml:space="preserve">During the session: medical bag stays courtside at all times, never locked away. If medication is needed, use it and call 999, then notify Area Lead and parent without delay.</w:t>
      </w:r>
    </w:p>
    <w:p>
      <w:pPr>
        <w:pStyle w:val="ListParagraph"/>
        <w:numPr>
          <w:ilvl w:val="0"/>
          <w:numId w:val="2"/>
        </w:numPr>
        <w:spacing w:after="80"/>
      </w:pPr>
      <w:r>
        <w:rPr>
          <w:color w:val="0f172a"/>
          <w:sz w:val="22"/>
          <w:szCs w:val="22"/>
        </w:rPr>
        <w:t xml:space="preserve">End of session: medication returned directly to parent/guardian, medical bag leaves with the Lead Coach.</w:t>
      </w:r>
    </w:p>
    <w:p>
      <w:pPr>
        <w:pStyle w:val="ListParagraph"/>
        <w:numPr>
          <w:ilvl w:val="0"/>
          <w:numId w:val="2"/>
        </w:numPr>
        <w:spacing w:after="80"/>
      </w:pPr>
      <w:r>
        <w:rPr>
          <w:color w:val="0f172a"/>
          <w:sz w:val="22"/>
          <w:szCs w:val="22"/>
        </w:rPr>
        <w:t xml:space="preserve">Snack protocol: if any child has a food allergy, no snacks in or near the hall — default to no snacks when unsure.</w:t>
      </w:r>
    </w:p>
    <w:p>
      <w:pPr>
        <w:pStyle w:val="ListParagraph"/>
        <w:numPr>
          <w:ilvl w:val="0"/>
          <w:numId w:val="2"/>
        </w:numPr>
        <w:spacing w:after="80"/>
      </w:pPr>
      <w:r>
        <w:rPr>
          <w:color w:val="0f172a"/>
          <w:sz w:val="22"/>
          <w:szCs w:val="22"/>
        </w:rPr>
        <w:t xml:space="preserve">Dismissal: children released individually to a named adult only — no name, no go. Unconfirmed collector: do not release, call Area Lead immediately, log it.</w:t>
      </w:r>
    </w:p>
    <w:p>
      <w:pPr>
        <w:pStyle w:val="ListParagraph"/>
        <w:numPr>
          <w:ilvl w:val="0"/>
          <w:numId w:val="2"/>
        </w:numPr>
        <w:spacing w:after="80"/>
      </w:pPr>
      <w:r>
        <w:rPr>
          <w:color w:val="0f172a"/>
          <w:sz w:val="22"/>
          <w:szCs w:val="22"/>
        </w:rPr>
        <w:t xml:space="preserve">Safeguarding disclosure: listen, do not promise confidentiality, report to Lead Coach → Area Lead → DSL the same day.</w:t>
      </w:r>
    </w:p>
    <w:p>
      <w:pPr>
        <w:spacing w:after="80" w:before="80"/>
      </w:pPr>
    </w:p>
    <w:p>
      <w:pPr>
        <w:pStyle w:val="Heading2"/>
        <w:pBdr>
          <w:bottom w:val="single" w:color="1e52a4" w:sz="4"/>
        </w:pBdr>
        <w:spacing w:after="80" w:before="200"/>
      </w:pPr>
      <w:r>
        <w:t xml:space="preserve">Section 43 — Allergy &amp; Anaphylaxis Safety (Benedict's Law — September 2026)</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Government guidance on allergy safety in schools has been updated for September 2026 (Benedict's Law). Allergy Awareness &amp; Anaphylaxis training is now a mandatory compliance item on every coach's profile, tracked alongside DBS and Safeguarding. This section sits alongside Section 42 above, not in place of it.</w:t>
      </w:r>
    </w:p>
    <w:p>
      <w:pPr>
        <w:spacing w:after="100"/>
      </w:pPr>
      <w:r>
        <w:rPr>
          <w:color w:val="0f172a"/>
          <w:sz w:val="22"/>
          <w:szCs w:val="22"/>
        </w:rPr>
        <w:t xml:space="preserve">UK Academies of Gymnastics recognises that allergic reactions and anaphylaxis can constitute a life-threatening medical emergency. All staff working directly with children must complete Allergy Awareness &amp; Anaphylaxis training and follow both UKAG procedures and the host school's medical and allergy arrangements.</w:t>
      </w:r>
    </w:p>
    <w:p>
      <w:pPr>
        <w:pStyle w:val="Heading3"/>
        <w:spacing w:after="60" w:before="160"/>
      </w:pPr>
      <w:r>
        <w:t xml:space="preserve">Mandatory Training</w:t>
      </w:r>
    </w:p>
    <w:p>
      <w:pPr>
        <w:spacing w:after="100"/>
      </w:pPr>
      <w:r>
        <w:rPr>
          <w:color w:val="0f172a"/>
          <w:sz w:val="22"/>
          <w:szCs w:val="22"/>
        </w:rPr>
        <w:t xml:space="preserve">All coaches complete the Allergy Awareness &amp; Anaphylaxis Emergency Response course before their first session of the year, and annually after that (pass mark 90%). This includes practical familiarisation with an adrenaline auto-injector (AAI) trainer device, recorded separately from the online course. The Operations Manager tracks completion on the staff compliance dashboard and escalates any coach who has not completed it before term starts.</w:t>
      </w:r>
    </w:p>
    <w:p>
      <w:pPr>
        <w:pStyle w:val="Heading3"/>
        <w:spacing w:after="60" w:before="160"/>
      </w:pPr>
      <w:r>
        <w:t xml:space="preserve">Before a Coach Takes Responsibility for a Class</w:t>
      </w:r>
    </w:p>
    <w:p>
      <w:pPr>
        <w:pStyle w:val="ListParagraph"/>
        <w:numPr>
          <w:ilvl w:val="0"/>
          <w:numId w:val="2"/>
        </w:numPr>
        <w:spacing w:after="80"/>
      </w:pPr>
      <w:r>
        <w:rPr>
          <w:color w:val="0f172a"/>
          <w:sz w:val="22"/>
          <w:szCs w:val="22"/>
        </w:rPr>
        <w:t xml:space="preserve">The register has been checked for medical conditions and allergies</w:t>
      </w:r>
    </w:p>
    <w:p>
      <w:pPr>
        <w:pStyle w:val="ListParagraph"/>
        <w:numPr>
          <w:ilvl w:val="0"/>
          <w:numId w:val="2"/>
        </w:numPr>
        <w:spacing w:after="80"/>
      </w:pPr>
      <w:r>
        <w:rPr>
          <w:color w:val="0f172a"/>
          <w:sz w:val="22"/>
          <w:szCs w:val="22"/>
        </w:rPr>
        <w:t xml:space="preserve">The coach knows which children have an Allergy Action Plan or Individual Healthcare Plan, where applicable</w:t>
      </w:r>
    </w:p>
    <w:p>
      <w:pPr>
        <w:pStyle w:val="ListParagraph"/>
        <w:numPr>
          <w:ilvl w:val="0"/>
          <w:numId w:val="2"/>
        </w:numPr>
        <w:spacing w:after="80"/>
      </w:pPr>
      <w:r>
        <w:rPr>
          <w:color w:val="0f172a"/>
          <w:sz w:val="22"/>
          <w:szCs w:val="22"/>
        </w:rPr>
        <w:t xml:space="preserve">The coach knows where children's emergency medication is kept</w:t>
      </w:r>
    </w:p>
    <w:p>
      <w:pPr>
        <w:pStyle w:val="ListParagraph"/>
        <w:numPr>
          <w:ilvl w:val="0"/>
          <w:numId w:val="2"/>
        </w:numPr>
        <w:spacing w:after="80"/>
      </w:pPr>
      <w:r>
        <w:rPr>
          <w:color w:val="0f172a"/>
          <w:sz w:val="22"/>
          <w:szCs w:val="22"/>
        </w:rPr>
        <w:t xml:space="preserve">The coach knows where the school's emergency adrenaline auto-injector (AAI) is kept, where applicable</w:t>
      </w:r>
    </w:p>
    <w:p>
      <w:pPr>
        <w:pStyle w:val="ListParagraph"/>
        <w:numPr>
          <w:ilvl w:val="0"/>
          <w:numId w:val="2"/>
        </w:numPr>
        <w:spacing w:after="80"/>
      </w:pPr>
      <w:r>
        <w:rPr>
          <w:color w:val="0f172a"/>
          <w:sz w:val="22"/>
          <w:szCs w:val="22"/>
        </w:rPr>
        <w:t xml:space="preserve">The coach knows the school's emergency procedure and who to contact</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No coach should begin responsibility for a class without knowing how to access the relevant children's emergency medication and what to do in a medical emergency. A school office closing at 3:30pm does not mean the emergency plan closes with it.</w:t>
      </w:r>
    </w:p>
    <w:p>
      <w:pPr>
        <w:pStyle w:val="Heading3"/>
        <w:spacing w:after="60" w:before="160"/>
      </w:pPr>
      <w:r>
        <w:t xml:space="preserve">Area Lead Responsibilities</w:t>
      </w:r>
    </w:p>
    <w:p>
      <w:pPr>
        <w:pStyle w:val="ListParagraph"/>
        <w:numPr>
          <w:ilvl w:val="0"/>
          <w:numId w:val="2"/>
        </w:numPr>
        <w:spacing w:after="80"/>
      </w:pPr>
      <w:r>
        <w:rPr>
          <w:color w:val="0f172a"/>
          <w:sz w:val="22"/>
          <w:szCs w:val="22"/>
        </w:rPr>
        <w:t xml:space="preserve">Ensure every coach in the region has completed the mandatory CPD before term starts</w:t>
      </w:r>
    </w:p>
    <w:p>
      <w:pPr>
        <w:pStyle w:val="ListParagraph"/>
        <w:numPr>
          <w:ilvl w:val="0"/>
          <w:numId w:val="2"/>
        </w:numPr>
        <w:spacing w:after="80"/>
      </w:pPr>
      <w:r>
        <w:rPr>
          <w:color w:val="0f172a"/>
          <w:sz w:val="22"/>
          <w:szCs w:val="22"/>
        </w:rPr>
        <w:t xml:space="preserve">Cover allergy/anaphylaxis procedures during the September coach meeting</w:t>
      </w:r>
    </w:p>
    <w:p>
      <w:pPr>
        <w:pStyle w:val="ListParagraph"/>
        <w:numPr>
          <w:ilvl w:val="0"/>
          <w:numId w:val="2"/>
        </w:numPr>
        <w:spacing w:after="80"/>
      </w:pPr>
      <w:r>
        <w:rPr>
          <w:color w:val="0f172a"/>
          <w:sz w:val="22"/>
          <w:szCs w:val="22"/>
        </w:rPr>
        <w:t xml:space="preserve">Confirm emergency medication arrangements with each school, including whether medication remains accessible after the main school day ends</w:t>
      </w:r>
    </w:p>
    <w:p>
      <w:pPr>
        <w:pStyle w:val="ListParagraph"/>
        <w:numPr>
          <w:ilvl w:val="0"/>
          <w:numId w:val="2"/>
        </w:numPr>
        <w:spacing w:after="80"/>
      </w:pPr>
      <w:r>
        <w:rPr>
          <w:color w:val="0f172a"/>
          <w:sz w:val="22"/>
          <w:szCs w:val="22"/>
        </w:rPr>
        <w:t xml:space="preserve">Confirm where each school's emergency AAI is kept, where applicable</w:t>
      </w:r>
    </w:p>
    <w:p>
      <w:pPr>
        <w:pStyle w:val="ListParagraph"/>
        <w:numPr>
          <w:ilvl w:val="0"/>
          <w:numId w:val="2"/>
        </w:numPr>
        <w:spacing w:after="80"/>
      </w:pPr>
      <w:r>
        <w:rPr>
          <w:color w:val="0f172a"/>
          <w:sz w:val="22"/>
          <w:szCs w:val="22"/>
        </w:rPr>
        <w:t xml:space="preserve">Check compliance during school visits and escalate missing information or unsafe arrangements to the Operations Manager immediately</w:t>
      </w:r>
    </w:p>
    <w:p>
      <w:pPr>
        <w:pStyle w:val="Heading3"/>
        <w:spacing w:after="60" w:before="160"/>
      </w:pPr>
      <w:r>
        <w:t xml:space="preserve">Incident &amp; Near Miss Reporting</w:t>
      </w:r>
    </w:p>
    <w:p>
      <w:pPr>
        <w:spacing w:after="100"/>
      </w:pPr>
      <w:r>
        <w:rPr>
          <w:color w:val="0f172a"/>
          <w:sz w:val="22"/>
          <w:szCs w:val="22"/>
        </w:rPr>
        <w:t xml:space="preserve">Report any allergic reaction, suspected anaphylaxis, or near miss the same day using the Incident Report Form, with 'Allergic Reaction / Suspected Anaphylaxis' as the incident type. Include what happened, action taken, whether the AAI was used, whether 999 was called, and whether the school and parent were informed. This is treated as a safeguarding-level matter and is escalated to the Operations Manager and DSL route accordingly.</w:t>
      </w:r>
    </w:p>
    <w:p>
      <w:pPr>
        <w:pStyle w:val="Heading2"/>
        <w:pBdr>
          <w:bottom w:val="single" w:color="1e52a4" w:sz="4"/>
        </w:pBdr>
        <w:spacing w:after="80" w:before="200"/>
      </w:pPr>
      <w:r>
        <w:t xml:space="preserve">Section 44 — Legal &amp; Regulatory Compliance 2026 (KCSIE 2026)</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September 2026 brought updates to government guidance affecting how UKAG operates across several areas at once. Rather than scatter these across the manual piecemeal, they are tracked here as one compliance set, each with its own full policy document. Every policy listed here is available in full to schools, MATs, and insurers on request, and is reviewed at least annually.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00"/>
      </w:tblGrid>
      <w:tr>
        <w:trPr>
          <w:tblHeader/>
        </w:trPr>
        <w:tc>
          <w:tcPr>
            <w:tcW w:type="dxa" w:w="2800"/>
            <w:shd w:fill="0f172a" w:val="clear"/>
          </w:tcPr>
          <w:p>
            <w:r>
              <w:rPr>
                <w:b/>
                <w:bCs/>
                <w:color w:val="FFFFFF"/>
                <w:sz w:val="20"/>
                <w:szCs w:val="20"/>
              </w:rPr>
              <w:t xml:space="preserve">Area</w:t>
            </w:r>
          </w:p>
        </w:tc>
        <w:tc>
          <w:tcPr>
            <w:tcW w:type="dxa" w:w="3800"/>
            <w:shd w:fill="0f172a" w:val="clear"/>
          </w:tcPr>
          <w:p>
            <w:r>
              <w:rPr>
                <w:b/>
                <w:bCs/>
                <w:color w:val="FFFFFF"/>
                <w:sz w:val="20"/>
                <w:szCs w:val="20"/>
              </w:rPr>
              <w:t xml:space="preserve">Governing Policy</w:t>
            </w:r>
          </w:p>
        </w:tc>
        <w:tc>
          <w:tcPr>
            <w:tcW w:type="dxa" w:w="2400"/>
            <w:shd w:fill="0f172a" w:val="clear"/>
          </w:tcPr>
          <w:p>
            <w:r>
              <w:rPr>
                <w:b/>
                <w:bCs/>
                <w:color w:val="FFFFFF"/>
                <w:sz w:val="20"/>
                <w:szCs w:val="20"/>
              </w:rPr>
              <w:t xml:space="preserve">Operational Owner</w:t>
            </w:r>
          </w:p>
        </w:tc>
      </w:tr>
      <w:tr>
        <w:tc>
          <w:tcPr>
            <w:tcW w:type="dxa" w:w="2800"/>
          </w:tcPr>
          <w:p>
            <w:r>
              <w:rPr>
                <w:color w:val="0f172a"/>
                <w:sz w:val="20"/>
                <w:szCs w:val="20"/>
              </w:rPr>
              <w:t xml:space="preserve">DBS &amp; regulated activity</w:t>
            </w:r>
          </w:p>
        </w:tc>
        <w:tc>
          <w:tcPr>
            <w:tcW w:type="dxa" w:w="3800"/>
          </w:tcPr>
          <w:p>
            <w:r>
              <w:rPr>
                <w:color w:val="0f172a"/>
                <w:sz w:val="20"/>
                <w:szCs w:val="20"/>
              </w:rPr>
              <w:t xml:space="preserve">Safeguarding &amp; Child Protection Policy, Section 7</w:t>
            </w:r>
          </w:p>
        </w:tc>
        <w:tc>
          <w:tcPr>
            <w:tcW w:type="dxa" w:w="2400"/>
          </w:tcPr>
          <w:p>
            <w:r>
              <w:rPr>
                <w:color w:val="0f172a"/>
                <w:sz w:val="20"/>
                <w:szCs w:val="20"/>
              </w:rPr>
              <w:t xml:space="preserve">Operations Manager</w:t>
            </w:r>
          </w:p>
        </w:tc>
      </w:tr>
      <w:tr>
        <w:tc>
          <w:tcPr>
            <w:tcW w:type="dxa" w:w="2800"/>
          </w:tcPr>
          <w:p>
            <w:r>
              <w:rPr>
                <w:color w:val="0f172a"/>
                <w:sz w:val="20"/>
                <w:szCs w:val="20"/>
              </w:rPr>
              <w:t xml:space="preserve">Safeguarding (KCSIE 2026)</w:t>
            </w:r>
          </w:p>
        </w:tc>
        <w:tc>
          <w:tcPr>
            <w:tcW w:type="dxa" w:w="3800"/>
          </w:tcPr>
          <w:p>
            <w:r>
              <w:rPr>
                <w:color w:val="0f172a"/>
                <w:sz w:val="20"/>
                <w:szCs w:val="20"/>
              </w:rPr>
              <w:t xml:space="preserve">Safeguarding &amp; Child Protection Policy</w:t>
            </w:r>
          </w:p>
        </w:tc>
        <w:tc>
          <w:tcPr>
            <w:tcW w:type="dxa" w:w="2400"/>
          </w:tcPr>
          <w:p>
            <w:r>
              <w:rPr>
                <w:color w:val="0f172a"/>
                <w:sz w:val="20"/>
                <w:szCs w:val="20"/>
              </w:rPr>
              <w:t xml:space="preserve">Director (DSL)</w:t>
            </w:r>
          </w:p>
        </w:tc>
      </w:tr>
      <w:tr>
        <w:tc>
          <w:tcPr>
            <w:tcW w:type="dxa" w:w="2800"/>
          </w:tcPr>
          <w:p>
            <w:r>
              <w:rPr>
                <w:color w:val="0f172a"/>
                <w:sz w:val="20"/>
                <w:szCs w:val="20"/>
              </w:rPr>
              <w:t xml:space="preserve">Allergy &amp; anaphylaxis (Benedict's Law)</w:t>
            </w:r>
          </w:p>
        </w:tc>
        <w:tc>
          <w:tcPr>
            <w:tcW w:type="dxa" w:w="3800"/>
          </w:tcPr>
          <w:p>
            <w:r>
              <w:rPr>
                <w:color w:val="0f172a"/>
                <w:sz w:val="20"/>
                <w:szCs w:val="20"/>
              </w:rPr>
              <w:t xml:space="preserve">Medical Conditions, Allergy &amp; Anaphylaxis Policy</w:t>
            </w:r>
          </w:p>
        </w:tc>
        <w:tc>
          <w:tcPr>
            <w:tcW w:type="dxa" w:w="2400"/>
          </w:tcPr>
          <w:p>
            <w:r>
              <w:rPr>
                <w:color w:val="0f172a"/>
                <w:sz w:val="20"/>
                <w:szCs w:val="20"/>
              </w:rPr>
              <w:t xml:space="preserve">Operations Manager</w:t>
            </w:r>
          </w:p>
        </w:tc>
      </w:tr>
      <w:tr>
        <w:tc>
          <w:tcPr>
            <w:tcW w:type="dxa" w:w="2800"/>
          </w:tcPr>
          <w:p>
            <w:r>
              <w:rPr>
                <w:color w:val="0f172a"/>
                <w:sz w:val="20"/>
                <w:szCs w:val="20"/>
              </w:rPr>
              <w:t xml:space="preserve">Medical conditions &amp; emergency medication</w:t>
            </w:r>
          </w:p>
        </w:tc>
        <w:tc>
          <w:tcPr>
            <w:tcW w:type="dxa" w:w="3800"/>
          </w:tcPr>
          <w:p>
            <w:r>
              <w:rPr>
                <w:color w:val="0f172a"/>
                <w:sz w:val="20"/>
                <w:szCs w:val="20"/>
              </w:rPr>
              <w:t xml:space="preserve">Medical Conditions, Allergy &amp; Anaphylaxis Policy, Section 12</w:t>
            </w:r>
          </w:p>
        </w:tc>
        <w:tc>
          <w:tcPr>
            <w:tcW w:type="dxa" w:w="2400"/>
          </w:tcPr>
          <w:p>
            <w:r>
              <w:rPr>
                <w:color w:val="0f172a"/>
                <w:sz w:val="20"/>
                <w:szCs w:val="20"/>
              </w:rPr>
              <w:t xml:space="preserve">Operations Manager</w:t>
            </w:r>
          </w:p>
        </w:tc>
      </w:tr>
      <w:tr>
        <w:tc>
          <w:tcPr>
            <w:tcW w:type="dxa" w:w="2800"/>
          </w:tcPr>
          <w:p>
            <w:r>
              <w:rPr>
                <w:color w:val="0f172a"/>
                <w:sz w:val="20"/>
                <w:szCs w:val="20"/>
              </w:rPr>
              <w:t xml:space="preserve">SEND &amp; reasonable adjustments</w:t>
            </w:r>
          </w:p>
        </w:tc>
        <w:tc>
          <w:tcPr>
            <w:tcW w:type="dxa" w:w="3800"/>
          </w:tcPr>
          <w:p>
            <w:r>
              <w:rPr>
                <w:color w:val="0f172a"/>
                <w:sz w:val="20"/>
                <w:szCs w:val="20"/>
              </w:rPr>
              <w:t xml:space="preserve">SEND &amp; Reasonable Adjustments Policy</w:t>
            </w:r>
          </w:p>
        </w:tc>
        <w:tc>
          <w:tcPr>
            <w:tcW w:type="dxa" w:w="2400"/>
          </w:tcPr>
          <w:p>
            <w:r>
              <w:rPr>
                <w:color w:val="0f172a"/>
                <w:sz w:val="20"/>
                <w:szCs w:val="20"/>
              </w:rPr>
              <w:t xml:space="preserve">Operations Manager</w:t>
            </w:r>
          </w:p>
        </w:tc>
      </w:tr>
      <w:tr>
        <w:tc>
          <w:tcPr>
            <w:tcW w:type="dxa" w:w="2800"/>
          </w:tcPr>
          <w:p>
            <w:r>
              <w:rPr>
                <w:color w:val="0f172a"/>
                <w:sz w:val="20"/>
                <w:szCs w:val="20"/>
              </w:rPr>
              <w:t xml:space="preserve">Behaviour, physical contact &amp; intervention</w:t>
            </w:r>
          </w:p>
        </w:tc>
        <w:tc>
          <w:tcPr>
            <w:tcW w:type="dxa" w:w="3800"/>
          </w:tcPr>
          <w:p>
            <w:r>
              <w:rPr>
                <w:color w:val="0f172a"/>
                <w:sz w:val="20"/>
                <w:szCs w:val="20"/>
              </w:rPr>
              <w:t xml:space="preserve">Behaviour, Physical Contact &amp; Intervention Policy</w:t>
            </w:r>
          </w:p>
        </w:tc>
        <w:tc>
          <w:tcPr>
            <w:tcW w:type="dxa" w:w="2400"/>
          </w:tcPr>
          <w:p>
            <w:r>
              <w:rPr>
                <w:color w:val="0f172a"/>
                <w:sz w:val="20"/>
                <w:szCs w:val="20"/>
              </w:rPr>
              <w:t xml:space="preserve">Director (DSL)</w:t>
            </w:r>
          </w:p>
        </w:tc>
      </w:tr>
      <w:tr>
        <w:tc>
          <w:tcPr>
            <w:tcW w:type="dxa" w:w="2800"/>
          </w:tcPr>
          <w:p>
            <w:r>
              <w:rPr>
                <w:color w:val="0f172a"/>
                <w:sz w:val="20"/>
                <w:szCs w:val="20"/>
              </w:rPr>
              <w:t xml:space="preserve">Safeguarding allegations &amp; low-level concerns</w:t>
            </w:r>
          </w:p>
        </w:tc>
        <w:tc>
          <w:tcPr>
            <w:tcW w:type="dxa" w:w="3800"/>
          </w:tcPr>
          <w:p>
            <w:r>
              <w:rPr>
                <w:color w:val="0f172a"/>
                <w:sz w:val="20"/>
                <w:szCs w:val="20"/>
              </w:rPr>
              <w:t xml:space="preserve">Safeguarding &amp; Child Protection Policy, Sections 15–16</w:t>
            </w:r>
          </w:p>
        </w:tc>
        <w:tc>
          <w:tcPr>
            <w:tcW w:type="dxa" w:w="2400"/>
          </w:tcPr>
          <w:p>
            <w:r>
              <w:rPr>
                <w:color w:val="0f172a"/>
                <w:sz w:val="20"/>
                <w:szCs w:val="20"/>
              </w:rPr>
              <w:t xml:space="preserve">Director (DSL)</w:t>
            </w:r>
          </w:p>
        </w:tc>
      </w:tr>
      <w:tr>
        <w:tc>
          <w:tcPr>
            <w:tcW w:type="dxa" w:w="2800"/>
          </w:tcPr>
          <w:p>
            <w:r>
              <w:rPr>
                <w:color w:val="0f172a"/>
                <w:sz w:val="20"/>
                <w:szCs w:val="20"/>
              </w:rPr>
              <w:t xml:space="preserve">Child-on-child safeguarding</w:t>
            </w:r>
          </w:p>
        </w:tc>
        <w:tc>
          <w:tcPr>
            <w:tcW w:type="dxa" w:w="3800"/>
          </w:tcPr>
          <w:p>
            <w:r>
              <w:rPr>
                <w:color w:val="0f172a"/>
                <w:sz w:val="20"/>
                <w:szCs w:val="20"/>
              </w:rPr>
              <w:t xml:space="preserve">Safeguarding &amp; Child Protection Policy, Section 11</w:t>
            </w:r>
          </w:p>
        </w:tc>
        <w:tc>
          <w:tcPr>
            <w:tcW w:type="dxa" w:w="2400"/>
          </w:tcPr>
          <w:p>
            <w:r>
              <w:rPr>
                <w:color w:val="0f172a"/>
                <w:sz w:val="20"/>
                <w:szCs w:val="20"/>
              </w:rPr>
              <w:t xml:space="preserve">Director (DSL)</w:t>
            </w:r>
          </w:p>
        </w:tc>
      </w:tr>
      <w:tr>
        <w:tc>
          <w:tcPr>
            <w:tcW w:type="dxa" w:w="2800"/>
          </w:tcPr>
          <w:p>
            <w:r>
              <w:rPr>
                <w:color w:val="0f172a"/>
                <w:sz w:val="20"/>
                <w:szCs w:val="20"/>
              </w:rPr>
              <w:t xml:space="preserve">Mobile phones, photography &amp; social media</w:t>
            </w:r>
          </w:p>
        </w:tc>
        <w:tc>
          <w:tcPr>
            <w:tcW w:type="dxa" w:w="3800"/>
          </w:tcPr>
          <w:p>
            <w:r>
              <w:rPr>
                <w:color w:val="0f172a"/>
                <w:sz w:val="20"/>
                <w:szCs w:val="20"/>
              </w:rPr>
              <w:t xml:space="preserve">Safeguarding &amp; Child Protection Policy, Section 12</w:t>
            </w:r>
          </w:p>
        </w:tc>
        <w:tc>
          <w:tcPr>
            <w:tcW w:type="dxa" w:w="2400"/>
          </w:tcPr>
          <w:p>
            <w:r>
              <w:rPr>
                <w:color w:val="0f172a"/>
                <w:sz w:val="20"/>
                <w:szCs w:val="20"/>
              </w:rPr>
              <w:t xml:space="preserve">Area Leads</w:t>
            </w:r>
          </w:p>
        </w:tc>
      </w:tr>
      <w:tr>
        <w:tc>
          <w:tcPr>
            <w:tcW w:type="dxa" w:w="2800"/>
          </w:tcPr>
          <w:p>
            <w:r>
              <w:rPr>
                <w:color w:val="0f172a"/>
                <w:sz w:val="20"/>
                <w:szCs w:val="20"/>
              </w:rPr>
              <w:t xml:space="preserve">Data protection &amp; confidentiality</w:t>
            </w:r>
          </w:p>
        </w:tc>
        <w:tc>
          <w:tcPr>
            <w:tcW w:type="dxa" w:w="3800"/>
          </w:tcPr>
          <w:p>
            <w:r>
              <w:rPr>
                <w:color w:val="0f172a"/>
                <w:sz w:val="20"/>
                <w:szCs w:val="20"/>
              </w:rPr>
              <w:t xml:space="preserve">Data Protection &amp; Confidentiality Policy</w:t>
            </w:r>
          </w:p>
        </w:tc>
        <w:tc>
          <w:tcPr>
            <w:tcW w:type="dxa" w:w="2400"/>
          </w:tcPr>
          <w:p>
            <w:r>
              <w:rPr>
                <w:color w:val="0f172a"/>
                <w:sz w:val="20"/>
                <w:szCs w:val="20"/>
              </w:rPr>
              <w:t xml:space="preserve">Operations Manager</w:t>
            </w:r>
          </w:p>
        </w:tc>
      </w:tr>
      <w:tr>
        <w:tc>
          <w:tcPr>
            <w:tcW w:type="dxa" w:w="2800"/>
          </w:tcPr>
          <w:p>
            <w:r>
              <w:rPr>
                <w:color w:val="0f172a"/>
                <w:sz w:val="20"/>
                <w:szCs w:val="20"/>
              </w:rPr>
              <w:t xml:space="preserve">Working alongside each school's own procedures</w:t>
            </w:r>
          </w:p>
        </w:tc>
        <w:tc>
          <w:tcPr>
            <w:tcW w:type="dxa" w:w="3800"/>
          </w:tcPr>
          <w:p>
            <w:r>
              <w:rPr>
                <w:color w:val="0f172a"/>
                <w:sz w:val="20"/>
                <w:szCs w:val="20"/>
              </w:rPr>
              <w:t xml:space="preserve">Safeguarding &amp; Child Protection Policy, Section 19</w:t>
            </w:r>
          </w:p>
        </w:tc>
        <w:tc>
          <w:tcPr>
            <w:tcW w:type="dxa" w:w="2400"/>
          </w:tcPr>
          <w:p>
            <w:r>
              <w:rPr>
                <w:color w:val="0f172a"/>
                <w:sz w:val="20"/>
                <w:szCs w:val="20"/>
              </w:rPr>
              <w:t xml:space="preserve">Area Leads</w:t>
            </w:r>
          </w:p>
        </w:tc>
      </w:tr>
    </w:tbl>
    <w:p>
      <w:pPr>
        <w:spacing w:after="80" w:before="80"/>
      </w:pPr>
    </w:p>
    <w:p>
      <w:pPr>
        <w:pStyle w:val="Heading3"/>
        <w:spacing w:after="60" w:before="160"/>
      </w:pPr>
      <w:r>
        <w:t xml:space="preserve">What This Means Operationally</w:t>
      </w:r>
    </w:p>
    <w:p>
      <w:pPr>
        <w:pStyle w:val="ListParagraph"/>
        <w:numPr>
          <w:ilvl w:val="0"/>
          <w:numId w:val="2"/>
        </w:numPr>
        <w:spacing w:after="80"/>
      </w:pPr>
      <w:r>
        <w:rPr>
          <w:color w:val="0f172a"/>
          <w:sz w:val="22"/>
          <w:szCs w:val="22"/>
        </w:rPr>
        <w:t xml:space="preserve">Every coach completes the training set out in each policy's Training Requirements section before working independently, and annually thereafter</w:t>
      </w:r>
    </w:p>
    <w:p>
      <w:pPr>
        <w:pStyle w:val="ListParagraph"/>
        <w:numPr>
          <w:ilvl w:val="0"/>
          <w:numId w:val="2"/>
        </w:numPr>
        <w:spacing w:after="80"/>
      </w:pPr>
      <w:r>
        <w:rPr>
          <w:color w:val="0f172a"/>
          <w:sz w:val="22"/>
          <w:szCs w:val="22"/>
        </w:rPr>
        <w:t xml:space="preserve">The Operations Manager tracks completion across all five policies on the staff compliance dashboard, alongside DBS and existing safeguarding training</w:t>
      </w:r>
    </w:p>
    <w:p>
      <w:pPr>
        <w:pStyle w:val="ListParagraph"/>
        <w:numPr>
          <w:ilvl w:val="0"/>
          <w:numId w:val="2"/>
        </w:numPr>
        <w:spacing w:after="80"/>
      </w:pPr>
      <w:r>
        <w:rPr>
          <w:color w:val="0f172a"/>
          <w:sz w:val="22"/>
          <w:szCs w:val="22"/>
        </w:rPr>
        <w:t xml:space="preserve">Area Leads brief their coaches on all five policies during the September pre-term coach meeting, using the materials provided</w:t>
      </w:r>
    </w:p>
    <w:p>
      <w:pPr>
        <w:pStyle w:val="ListParagraph"/>
        <w:numPr>
          <w:ilvl w:val="0"/>
          <w:numId w:val="2"/>
        </w:numPr>
        <w:spacing w:after="80"/>
      </w:pPr>
      <w:r>
        <w:rPr>
          <w:color w:val="0f172a"/>
          <w:sz w:val="22"/>
          <w:szCs w:val="22"/>
        </w:rPr>
        <w:t xml:space="preserve">Any gap between what a policy requires and what is actually happening on the ground is escalated to the Operations Manager immediately, not left until the next review</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These policies are living documents, not a one-off compliance exercise. Each is reviewed at least annually, and sooner following a further change in guidance or a significant incident — review dates for each are tracked centrally by the Operations Manager on the staff compliance dashboard, not left to memory.</w:t>
      </w:r>
    </w:p>
    <w:p>
      <w:r>
        <w:br w:type="page"/>
      </w:r>
    </w:p>
    <w:p>
      <w:pPr>
        <w:pStyle w:val="Heading1"/>
        <w:pBdr>
          <w:bottom w:val="single" w:color="f4cc2c" w:sz="8"/>
        </w:pBdr>
        <w:shd w:fill="0f172a" w:val="clear"/>
        <w:spacing w:after="120" w:before="240"/>
      </w:pPr>
      <w:r>
        <w:t xml:space="preserve">Part 16 — Incident Reporting</w:t>
      </w:r>
    </w:p>
    <w:p>
      <w:pPr>
        <w:pStyle w:val="Heading2"/>
        <w:pBdr>
          <w:bottom w:val="single" w:color="1e52a4" w:sz="4"/>
        </w:pBdr>
        <w:spacing w:after="80" w:before="200"/>
      </w:pPr>
      <w:r>
        <w:t xml:space="preserve">Section 45 — When to Report</w:t>
      </w:r>
    </w:p>
    <w:p>
      <w:pPr>
        <w:spacing w:after="100"/>
      </w:pPr>
      <w:r>
        <w:rPr>
          <w:color w:val="0f172a"/>
          <w:sz w:val="22"/>
          <w:szCs w:val="22"/>
        </w:rPr>
        <w:t xml:space="preserve">An incident report is required for any of the following, the same day it occurs:</w:t>
      </w:r>
    </w:p>
    <w:p>
      <w:pPr>
        <w:pStyle w:val="ListParagraph"/>
        <w:numPr>
          <w:ilvl w:val="0"/>
          <w:numId w:val="2"/>
        </w:numPr>
        <w:spacing w:after="80"/>
      </w:pPr>
      <w:r>
        <w:rPr>
          <w:color w:val="0f172a"/>
          <w:sz w:val="22"/>
          <w:szCs w:val="22"/>
        </w:rPr>
        <w:t xml:space="preserve">Any injury to a child or adult during a session</w:t>
      </w:r>
    </w:p>
    <w:p>
      <w:pPr>
        <w:pStyle w:val="ListParagraph"/>
        <w:numPr>
          <w:ilvl w:val="0"/>
          <w:numId w:val="2"/>
        </w:numPr>
        <w:spacing w:after="80"/>
      </w:pPr>
      <w:r>
        <w:rPr>
          <w:color w:val="0f172a"/>
          <w:sz w:val="22"/>
          <w:szCs w:val="22"/>
        </w:rPr>
        <w:t xml:space="preserve">Any allergic reaction or suspected anaphylaxis</w:t>
      </w:r>
    </w:p>
    <w:p>
      <w:pPr>
        <w:pStyle w:val="ListParagraph"/>
        <w:numPr>
          <w:ilvl w:val="0"/>
          <w:numId w:val="2"/>
        </w:numPr>
        <w:spacing w:after="80"/>
      </w:pPr>
      <w:r>
        <w:rPr>
          <w:color w:val="0f172a"/>
          <w:sz w:val="22"/>
          <w:szCs w:val="22"/>
        </w:rPr>
        <w:t xml:space="preserve">Any safeguarding disclosure or concern</w:t>
      </w:r>
    </w:p>
    <w:p>
      <w:pPr>
        <w:pStyle w:val="ListParagraph"/>
        <w:numPr>
          <w:ilvl w:val="0"/>
          <w:numId w:val="2"/>
        </w:numPr>
        <w:spacing w:after="80"/>
      </w:pPr>
      <w:r>
        <w:rPr>
          <w:color w:val="0f172a"/>
          <w:sz w:val="22"/>
          <w:szCs w:val="22"/>
        </w:rPr>
        <w:t xml:space="preserve">Any near miss (something that could have caused injury or harm)</w:t>
      </w:r>
    </w:p>
    <w:p>
      <w:pPr>
        <w:pStyle w:val="ListParagraph"/>
        <w:numPr>
          <w:ilvl w:val="0"/>
          <w:numId w:val="2"/>
        </w:numPr>
        <w:spacing w:after="80"/>
      </w:pPr>
      <w:r>
        <w:rPr>
          <w:color w:val="0f172a"/>
          <w:sz w:val="22"/>
          <w:szCs w:val="22"/>
        </w:rPr>
        <w:t xml:space="preserve">Unauthorised collection or failure to collect</w:t>
      </w:r>
    </w:p>
    <w:p>
      <w:pPr>
        <w:pStyle w:val="ListParagraph"/>
        <w:numPr>
          <w:ilvl w:val="0"/>
          <w:numId w:val="2"/>
        </w:numPr>
        <w:spacing w:after="80"/>
      </w:pPr>
      <w:r>
        <w:rPr>
          <w:color w:val="0f172a"/>
          <w:sz w:val="22"/>
          <w:szCs w:val="22"/>
        </w:rPr>
        <w:t xml:space="preserve">Any equipment failure or unsafe environment</w:t>
      </w:r>
    </w:p>
    <w:p>
      <w:pPr>
        <w:pStyle w:val="ListParagraph"/>
        <w:numPr>
          <w:ilvl w:val="0"/>
          <w:numId w:val="2"/>
        </w:numPr>
        <w:spacing w:after="80"/>
      </w:pPr>
      <w:r>
        <w:rPr>
          <w:color w:val="0f172a"/>
          <w:sz w:val="22"/>
          <w:szCs w:val="22"/>
        </w:rPr>
        <w:t xml:space="preserve">Any complaint escalated beyond the Lead Coach</w:t>
      </w:r>
    </w:p>
    <w:p>
      <w:pPr>
        <w:spacing w:after="80" w:before="80"/>
      </w:pPr>
    </w:p>
    <w:p>
      <w:pPr>
        <w:pStyle w:val="Heading2"/>
        <w:pBdr>
          <w:bottom w:val="single" w:color="1e52a4" w:sz="4"/>
        </w:pBdr>
        <w:spacing w:after="80" w:before="200"/>
      </w:pPr>
      <w:r>
        <w:t xml:space="preserve">Section 46 — Reporting Process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00"/>
      </w:tblGrid>
      <w:tr>
        <w:trPr>
          <w:tblHeader/>
        </w:trPr>
        <w:tc>
          <w:tcPr>
            <w:tcW w:type="dxa" w:w="600"/>
            <w:shd w:fill="0f172a" w:val="clear"/>
          </w:tcPr>
          <w:p>
            <w:r>
              <w:rPr>
                <w:b/>
                <w:bCs/>
                <w:color w:val="FFFFFF"/>
                <w:sz w:val="20"/>
                <w:szCs w:val="20"/>
              </w:rPr>
              <w:t xml:space="preserve">Step</w:t>
            </w:r>
          </w:p>
        </w:tc>
        <w:tc>
          <w:tcPr>
            <w:tcW w:type="dxa" w:w="5400"/>
            <w:shd w:fill="0f172a" w:val="clear"/>
          </w:tcPr>
          <w:p>
            <w:r>
              <w:rPr>
                <w:b/>
                <w:bCs/>
                <w:color w:val="FFFFFF"/>
                <w:sz w:val="20"/>
                <w:szCs w:val="20"/>
              </w:rPr>
              <w:t xml:space="preserve">Action</w:t>
            </w:r>
          </w:p>
        </w:tc>
        <w:tc>
          <w:tcPr>
            <w:tcW w:type="dxa" w:w="3000"/>
            <w:shd w:fill="0f172a" w:val="clear"/>
          </w:tcPr>
          <w:p>
            <w:r>
              <w:rPr>
                <w:b/>
                <w:bCs/>
                <w:color w:val="FFFFFF"/>
                <w:sz w:val="20"/>
                <w:szCs w:val="20"/>
              </w:rPr>
              <w:t xml:space="preserve">By when</w:t>
            </w:r>
          </w:p>
        </w:tc>
      </w:tr>
      <w:tr>
        <w:tc>
          <w:tcPr>
            <w:tcW w:type="dxa" w:w="600"/>
          </w:tcPr>
          <w:p>
            <w:r>
              <w:rPr>
                <w:color w:val="0f172a"/>
                <w:sz w:val="20"/>
                <w:szCs w:val="20"/>
              </w:rPr>
              <w:t xml:space="preserve">1</w:t>
            </w:r>
          </w:p>
        </w:tc>
        <w:tc>
          <w:tcPr>
            <w:tcW w:type="dxa" w:w="5400"/>
          </w:tcPr>
          <w:p>
            <w:r>
              <w:rPr>
                <w:color w:val="0f172a"/>
                <w:sz w:val="20"/>
                <w:szCs w:val="20"/>
              </w:rPr>
              <w:t xml:space="preserve">Lead Coach completes Incident Report Form same day — do not delay</w:t>
            </w:r>
          </w:p>
        </w:tc>
        <w:tc>
          <w:tcPr>
            <w:tcW w:type="dxa" w:w="3000"/>
          </w:tcPr>
          <w:p>
            <w:r>
              <w:rPr>
                <w:color w:val="0f172a"/>
                <w:sz w:val="20"/>
                <w:szCs w:val="20"/>
              </w:rPr>
              <w:t xml:space="preserve">Same day</w:t>
            </w:r>
          </w:p>
        </w:tc>
      </w:tr>
      <w:tr>
        <w:tc>
          <w:tcPr>
            <w:tcW w:type="dxa" w:w="600"/>
          </w:tcPr>
          <w:p>
            <w:r>
              <w:rPr>
                <w:color w:val="0f172a"/>
                <w:sz w:val="20"/>
                <w:szCs w:val="20"/>
              </w:rPr>
              <w:t xml:space="preserve">2</w:t>
            </w:r>
          </w:p>
        </w:tc>
        <w:tc>
          <w:tcPr>
            <w:tcW w:type="dxa" w:w="5400"/>
          </w:tcPr>
          <w:p>
            <w:r>
              <w:rPr>
                <w:color w:val="0f172a"/>
                <w:sz w:val="20"/>
                <w:szCs w:val="20"/>
              </w:rPr>
              <w:t xml:space="preserve">Lead Coach notifies Area Lead by phone or voice-note immediately</w:t>
            </w:r>
          </w:p>
        </w:tc>
        <w:tc>
          <w:tcPr>
            <w:tcW w:type="dxa" w:w="3000"/>
          </w:tcPr>
          <w:p>
            <w:r>
              <w:rPr>
                <w:color w:val="0f172a"/>
                <w:sz w:val="20"/>
                <w:szCs w:val="20"/>
              </w:rPr>
              <w:t xml:space="preserve">Same day — within the hour</w:t>
            </w:r>
          </w:p>
        </w:tc>
      </w:tr>
      <w:tr>
        <w:tc>
          <w:tcPr>
            <w:tcW w:type="dxa" w:w="600"/>
          </w:tcPr>
          <w:p>
            <w:r>
              <w:rPr>
                <w:color w:val="0f172a"/>
                <w:sz w:val="20"/>
                <w:szCs w:val="20"/>
              </w:rPr>
              <w:t xml:space="preserve">3</w:t>
            </w:r>
          </w:p>
        </w:tc>
        <w:tc>
          <w:tcPr>
            <w:tcW w:type="dxa" w:w="5400"/>
          </w:tcPr>
          <w:p>
            <w:r>
              <w:rPr>
                <w:color w:val="0f172a"/>
                <w:sz w:val="20"/>
                <w:szCs w:val="20"/>
              </w:rPr>
              <w:t xml:space="preserve">Area Lead notifies Operations Manager</w:t>
            </w:r>
          </w:p>
        </w:tc>
        <w:tc>
          <w:tcPr>
            <w:tcW w:type="dxa" w:w="3000"/>
          </w:tcPr>
          <w:p>
            <w:r>
              <w:rPr>
                <w:color w:val="0f172a"/>
                <w:sz w:val="20"/>
                <w:szCs w:val="20"/>
              </w:rPr>
              <w:t xml:space="preserve">Same day</w:t>
            </w:r>
          </w:p>
        </w:tc>
      </w:tr>
      <w:tr>
        <w:tc>
          <w:tcPr>
            <w:tcW w:type="dxa" w:w="600"/>
          </w:tcPr>
          <w:p>
            <w:r>
              <w:rPr>
                <w:color w:val="0f172a"/>
                <w:sz w:val="20"/>
                <w:szCs w:val="20"/>
              </w:rPr>
              <w:t xml:space="preserve">4</w:t>
            </w:r>
          </w:p>
        </w:tc>
        <w:tc>
          <w:tcPr>
            <w:tcW w:type="dxa" w:w="5400"/>
          </w:tcPr>
          <w:p>
            <w:r>
              <w:rPr>
                <w:color w:val="0f172a"/>
                <w:sz w:val="20"/>
                <w:szCs w:val="20"/>
              </w:rPr>
              <w:t xml:space="preserve">Operations Manager notifies Founder &amp; CEO (DSL) for any safeguarding matter</w:t>
            </w:r>
          </w:p>
        </w:tc>
        <w:tc>
          <w:tcPr>
            <w:tcW w:type="dxa" w:w="3000"/>
          </w:tcPr>
          <w:p>
            <w:r>
              <w:rPr>
                <w:color w:val="0f172a"/>
                <w:sz w:val="20"/>
                <w:szCs w:val="20"/>
              </w:rPr>
              <w:t xml:space="preserve">Immediately — no delay</w:t>
            </w:r>
          </w:p>
        </w:tc>
      </w:tr>
      <w:tr>
        <w:tc>
          <w:tcPr>
            <w:tcW w:type="dxa" w:w="600"/>
          </w:tcPr>
          <w:p>
            <w:r>
              <w:rPr>
                <w:color w:val="0f172a"/>
                <w:sz w:val="20"/>
                <w:szCs w:val="20"/>
              </w:rPr>
              <w:t xml:space="preserve">5</w:t>
            </w:r>
          </w:p>
        </w:tc>
        <w:tc>
          <w:tcPr>
            <w:tcW w:type="dxa" w:w="5400"/>
          </w:tcPr>
          <w:p>
            <w:r>
              <w:rPr>
                <w:color w:val="0f172a"/>
                <w:sz w:val="20"/>
                <w:szCs w:val="20"/>
              </w:rPr>
              <w:t xml:space="preserve">Incident form filed centrally by Operations Manager</w:t>
            </w:r>
          </w:p>
        </w:tc>
        <w:tc>
          <w:tcPr>
            <w:tcW w:type="dxa" w:w="3000"/>
          </w:tcPr>
          <w:p>
            <w:r>
              <w:rPr>
                <w:color w:val="0f172a"/>
                <w:sz w:val="20"/>
                <w:szCs w:val="20"/>
              </w:rPr>
              <w:t xml:space="preserve">By end of following working day</w:t>
            </w:r>
          </w:p>
        </w:tc>
      </w:tr>
    </w:tbl>
    <w:p>
      <w:pPr>
        <w:spacing w:after="80" w:before="80"/>
      </w:pP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Do not rely on a group chat message as an incident report. The form must be completed. Safeguarding concerns are always escalated to the DSL the same day — no exceptions.</w:t>
      </w:r>
    </w:p>
    <w:p>
      <w:r>
        <w:br w:type="page"/>
      </w:r>
    </w:p>
    <w:p>
      <w:pPr>
        <w:pStyle w:val="Heading1"/>
        <w:pBdr>
          <w:bottom w:val="single" w:color="f4cc2c" w:sz="8"/>
        </w:pBdr>
        <w:shd w:fill="0f172a" w:val="clear"/>
        <w:spacing w:after="120" w:before="240"/>
      </w:pPr>
      <w:r>
        <w:t xml:space="preserve">Part 17 — Term-Start &amp; Term-End Checklists</w:t>
      </w:r>
    </w:p>
    <w:p>
      <w:pPr>
        <w:pStyle w:val="Heading2"/>
        <w:pBdr>
          <w:bottom w:val="single" w:color="1e52a4" w:sz="4"/>
        </w:pBdr>
        <w:spacing w:after="80" w:before="200"/>
      </w:pPr>
      <w:r>
        <w:t xml:space="preserve">Section 47 — Term Start (Operations Manager + Area Leads)</w:t>
      </w:r>
    </w:p>
    <w:p>
      <w:pPr>
        <w:pStyle w:val="ListParagraph"/>
        <w:numPr>
          <w:ilvl w:val="0"/>
          <w:numId w:val="2"/>
        </w:numPr>
        <w:spacing w:after="80"/>
      </w:pPr>
      <w:r>
        <w:rPr>
          <w:color w:val="0f172a"/>
          <w:sz w:val="22"/>
          <w:szCs w:val="22"/>
        </w:rPr>
        <w:t xml:space="preserve">Confirm all coach training/DBS is current before sessions resume</w:t>
      </w:r>
    </w:p>
    <w:p>
      <w:pPr>
        <w:pStyle w:val="ListParagraph"/>
        <w:numPr>
          <w:ilvl w:val="0"/>
          <w:numId w:val="2"/>
        </w:numPr>
        <w:spacing w:after="80"/>
      </w:pPr>
      <w:r>
        <w:rPr>
          <w:color w:val="0f172a"/>
          <w:sz w:val="22"/>
          <w:szCs w:val="22"/>
        </w:rPr>
        <w:t xml:space="preserve">Confirm rota and cover arrangements for every school</w:t>
      </w:r>
    </w:p>
    <w:p>
      <w:pPr>
        <w:pStyle w:val="ListParagraph"/>
        <w:numPr>
          <w:ilvl w:val="0"/>
          <w:numId w:val="2"/>
        </w:numPr>
        <w:spacing w:after="80"/>
      </w:pPr>
      <w:r>
        <w:rPr>
          <w:color w:val="0f172a"/>
          <w:sz w:val="22"/>
          <w:szCs w:val="22"/>
        </w:rPr>
        <w:t xml:space="preserve">Confirm registers and medical information are up to date on the booking platform</w:t>
      </w:r>
    </w:p>
    <w:p>
      <w:pPr>
        <w:pStyle w:val="ListParagraph"/>
        <w:numPr>
          <w:ilvl w:val="0"/>
          <w:numId w:val="2"/>
        </w:numPr>
        <w:spacing w:after="80"/>
      </w:pPr>
      <w:r>
        <w:rPr>
          <w:color w:val="0f172a"/>
          <w:sz w:val="22"/>
          <w:szCs w:val="22"/>
        </w:rPr>
        <w:t xml:space="preserve">Send start-of-term communication to schools and parents</w:t>
      </w:r>
    </w:p>
    <w:p>
      <w:pPr>
        <w:pStyle w:val="ListParagraph"/>
        <w:numPr>
          <w:ilvl w:val="0"/>
          <w:numId w:val="2"/>
        </w:numPr>
        <w:spacing w:after="80"/>
      </w:pPr>
      <w:r>
        <w:rPr>
          <w:color w:val="0f172a"/>
          <w:sz w:val="22"/>
          <w:szCs w:val="22"/>
        </w:rPr>
        <w:t xml:space="preserve">Area Leads: confirm first and second contact details are recorded for every school and Lead Coach</w:t>
      </w:r>
    </w:p>
    <w:p>
      <w:pPr>
        <w:pStyle w:val="ListParagraph"/>
        <w:numPr>
          <w:ilvl w:val="0"/>
          <w:numId w:val="2"/>
        </w:numPr>
        <w:spacing w:after="80"/>
      </w:pPr>
      <w:r>
        <w:rPr>
          <w:color w:val="0f172a"/>
          <w:sz w:val="22"/>
          <w:szCs w:val="22"/>
        </w:rPr>
        <w:t xml:space="preserve">Area Leads: hold September pre-term coach meeting — brief all five compliance policies and allergy/anaphylaxis procedures</w:t>
      </w:r>
    </w:p>
    <w:p>
      <w:pPr>
        <w:pStyle w:val="ListParagraph"/>
        <w:numPr>
          <w:ilvl w:val="0"/>
          <w:numId w:val="2"/>
        </w:numPr>
        <w:spacing w:after="80"/>
      </w:pPr>
      <w:r>
        <w:rPr>
          <w:color w:val="0f172a"/>
          <w:sz w:val="22"/>
          <w:szCs w:val="22"/>
        </w:rPr>
        <w:t xml:space="preserve">Confirm emergency medication arrangements with every school (Area Leads)</w:t>
      </w:r>
    </w:p>
    <w:p>
      <w:pPr>
        <w:pStyle w:val="ListParagraph"/>
        <w:numPr>
          <w:ilvl w:val="0"/>
          <w:numId w:val="2"/>
        </w:numPr>
        <w:spacing w:after="80"/>
      </w:pPr>
      <w:r>
        <w:rPr>
          <w:color w:val="0f172a"/>
          <w:sz w:val="22"/>
          <w:szCs w:val="22"/>
        </w:rPr>
        <w:t xml:space="preserve">Review and update the school tracker tiers before first session</w:t>
      </w:r>
    </w:p>
    <w:p>
      <w:pPr>
        <w:spacing w:after="80" w:before="80"/>
      </w:pPr>
    </w:p>
    <w:p>
      <w:pPr>
        <w:pStyle w:val="Heading2"/>
        <w:pBdr>
          <w:bottom w:val="single" w:color="1e52a4" w:sz="4"/>
        </w:pBdr>
        <w:spacing w:after="80" w:before="200"/>
      </w:pPr>
      <w:r>
        <w:t xml:space="preserve">Section 48 — Term End (Operations Manager + Area Leads)</w:t>
      </w:r>
    </w:p>
    <w:p>
      <w:pPr>
        <w:pStyle w:val="ListParagraph"/>
        <w:numPr>
          <w:ilvl w:val="0"/>
          <w:numId w:val="2"/>
        </w:numPr>
        <w:spacing w:after="80"/>
      </w:pPr>
      <w:r>
        <w:rPr>
          <w:color w:val="0f172a"/>
          <w:sz w:val="22"/>
          <w:szCs w:val="22"/>
        </w:rPr>
        <w:t xml:space="preserve">Collect final registers and incident reports for the term</w:t>
      </w:r>
    </w:p>
    <w:p>
      <w:pPr>
        <w:pStyle w:val="ListParagraph"/>
        <w:numPr>
          <w:ilvl w:val="0"/>
          <w:numId w:val="2"/>
        </w:numPr>
        <w:spacing w:after="80"/>
      </w:pPr>
      <w:r>
        <w:rPr>
          <w:color w:val="0f172a"/>
          <w:sz w:val="22"/>
          <w:szCs w:val="22"/>
        </w:rPr>
        <w:t xml:space="preserve">Update the school tracker with final term booking percentages and tiers</w:t>
      </w:r>
    </w:p>
    <w:p>
      <w:pPr>
        <w:pStyle w:val="ListParagraph"/>
        <w:numPr>
          <w:ilvl w:val="0"/>
          <w:numId w:val="2"/>
        </w:numPr>
        <w:spacing w:after="80"/>
      </w:pPr>
      <w:r>
        <w:rPr>
          <w:color w:val="0f172a"/>
          <w:sz w:val="22"/>
          <w:szCs w:val="22"/>
        </w:rPr>
        <w:t xml:space="preserve">Confirm timesheets and expenses are fully reconciled</w:t>
      </w:r>
    </w:p>
    <w:p>
      <w:pPr>
        <w:pStyle w:val="ListParagraph"/>
        <w:numPr>
          <w:ilvl w:val="0"/>
          <w:numId w:val="2"/>
        </w:numPr>
        <w:spacing w:after="80"/>
      </w:pPr>
      <w:r>
        <w:rPr>
          <w:color w:val="0f172a"/>
          <w:sz w:val="22"/>
          <w:szCs w:val="22"/>
        </w:rPr>
        <w:t xml:space="preserve">Flag any coaches or schools needing action before next term starts</w:t>
      </w:r>
    </w:p>
    <w:p>
      <w:pPr>
        <w:pStyle w:val="ListParagraph"/>
        <w:numPr>
          <w:ilvl w:val="0"/>
          <w:numId w:val="2"/>
        </w:numPr>
        <w:spacing w:after="80"/>
      </w:pPr>
      <w:r>
        <w:rPr>
          <w:color w:val="0f172a"/>
          <w:sz w:val="22"/>
          <w:szCs w:val="22"/>
        </w:rPr>
        <w:t xml:space="preserve">Area Leads: submit termly regional quality report to the Operations Manager</w:t>
      </w:r>
    </w:p>
    <w:p>
      <w:pPr>
        <w:pStyle w:val="ListParagraph"/>
        <w:numPr>
          <w:ilvl w:val="0"/>
          <w:numId w:val="2"/>
        </w:numPr>
        <w:spacing w:after="80"/>
      </w:pPr>
      <w:r>
        <w:rPr>
          <w:color w:val="0f172a"/>
          <w:sz w:val="22"/>
          <w:szCs w:val="22"/>
        </w:rPr>
        <w:t xml:space="preserve">Operations Manager: review DBS and training expiry dates — flag renewals 6 weeks ahead</w:t>
      </w:r>
    </w:p>
    <w:p>
      <w:pPr>
        <w:pStyle w:val="ListParagraph"/>
        <w:numPr>
          <w:ilvl w:val="0"/>
          <w:numId w:val="2"/>
        </w:numPr>
        <w:spacing w:after="80"/>
      </w:pPr>
      <w:r>
        <w:rPr>
          <w:color w:val="0f172a"/>
          <w:sz w:val="22"/>
          <w:szCs w:val="22"/>
        </w:rPr>
        <w:t xml:space="preserve">Operations Manager: review School Health Check data for the term across all regions</w:t>
      </w:r>
    </w:p>
    <w:p>
      <w:r>
        <w:br w:type="page"/>
      </w:r>
    </w:p>
    <w:p>
      <w:pPr>
        <w:pStyle w:val="Heading1"/>
        <w:pBdr>
          <w:bottom w:val="single" w:color="f4cc2c" w:sz="8"/>
        </w:pBdr>
        <w:shd w:fill="0f172a" w:val="clear"/>
        <w:spacing w:after="120" w:before="240"/>
      </w:pPr>
      <w:r>
        <w:t xml:space="preserve">Part 18 — New School Onboarding</w:t>
      </w:r>
    </w:p>
    <w:p>
      <w:pPr>
        <w:pStyle w:val="Heading2"/>
        <w:pBdr>
          <w:bottom w:val="single" w:color="1e52a4" w:sz="4"/>
        </w:pBdr>
        <w:spacing w:after="80" w:before="200"/>
      </w:pPr>
      <w:r>
        <w:t xml:space="preserve">Section 49 — Onboarding Process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00"/>
      </w:tblGrid>
      <w:tr>
        <w:trPr>
          <w:tblHeader/>
        </w:trPr>
        <w:tc>
          <w:tcPr>
            <w:tcW w:type="dxa" w:w="600"/>
            <w:shd w:fill="0f172a" w:val="clear"/>
          </w:tcPr>
          <w:p>
            <w:r>
              <w:rPr>
                <w:b/>
                <w:bCs/>
                <w:color w:val="FFFFFF"/>
                <w:sz w:val="20"/>
                <w:szCs w:val="20"/>
              </w:rPr>
              <w:t xml:space="preserve">Stage</w:t>
            </w:r>
          </w:p>
        </w:tc>
        <w:tc>
          <w:tcPr>
            <w:tcW w:type="dxa" w:w="5400"/>
            <w:shd w:fill="0f172a" w:val="clear"/>
          </w:tcPr>
          <w:p>
            <w:r>
              <w:rPr>
                <w:b/>
                <w:bCs/>
                <w:color w:val="FFFFFF"/>
                <w:sz w:val="20"/>
                <w:szCs w:val="20"/>
              </w:rPr>
              <w:t xml:space="preserve">Action</w:t>
            </w:r>
          </w:p>
        </w:tc>
        <w:tc>
          <w:tcPr>
            <w:tcW w:type="dxa" w:w="3000"/>
            <w:shd w:fill="0f172a" w:val="clear"/>
          </w:tcPr>
          <w:p>
            <w:r>
              <w:rPr>
                <w:b/>
                <w:bCs/>
                <w:color w:val="FFFFFF"/>
                <w:sz w:val="20"/>
                <w:szCs w:val="20"/>
              </w:rPr>
              <w:t xml:space="preserve">Owner</w:t>
            </w:r>
          </w:p>
        </w:tc>
      </w:tr>
      <w:tr>
        <w:tc>
          <w:tcPr>
            <w:tcW w:type="dxa" w:w="600"/>
          </w:tcPr>
          <w:p>
            <w:r>
              <w:rPr>
                <w:color w:val="0f172a"/>
                <w:sz w:val="20"/>
                <w:szCs w:val="20"/>
              </w:rPr>
              <w:t xml:space="preserve">1. Agreement</w:t>
            </w:r>
          </w:p>
        </w:tc>
        <w:tc>
          <w:tcPr>
            <w:tcW w:type="dxa" w:w="5400"/>
          </w:tcPr>
          <w:p>
            <w:r>
              <w:rPr>
                <w:color w:val="0f172a"/>
                <w:sz w:val="20"/>
                <w:szCs w:val="20"/>
              </w:rPr>
              <w:t xml:space="preserve">School confirms start date, programme, and terms. Contract signed.</w:t>
            </w:r>
          </w:p>
        </w:tc>
        <w:tc>
          <w:tcPr>
            <w:tcW w:type="dxa" w:w="3000"/>
          </w:tcPr>
          <w:p>
            <w:r>
              <w:rPr>
                <w:color w:val="0f172a"/>
                <w:sz w:val="20"/>
                <w:szCs w:val="20"/>
              </w:rPr>
              <w:t xml:space="preserve">Outreach Manager / Operations Manager</w:t>
            </w:r>
          </w:p>
        </w:tc>
      </w:tr>
      <w:tr>
        <w:tc>
          <w:tcPr>
            <w:tcW w:type="dxa" w:w="600"/>
          </w:tcPr>
          <w:p>
            <w:r>
              <w:rPr>
                <w:color w:val="0f172a"/>
                <w:sz w:val="20"/>
                <w:szCs w:val="20"/>
              </w:rPr>
              <w:t xml:space="preserve">2. Contract sign-off</w:t>
            </w:r>
          </w:p>
        </w:tc>
        <w:tc>
          <w:tcPr>
            <w:tcW w:type="dxa" w:w="5400"/>
          </w:tcPr>
          <w:p>
            <w:r>
              <w:rPr>
                <w:color w:val="0f172a"/>
                <w:sz w:val="20"/>
                <w:szCs w:val="20"/>
              </w:rPr>
              <w:t xml:space="preserve">Pricing/non-standard terms: Founder &amp; CEO sign-off required</w:t>
            </w:r>
          </w:p>
        </w:tc>
        <w:tc>
          <w:tcPr>
            <w:tcW w:type="dxa" w:w="3000"/>
          </w:tcPr>
          <w:p>
            <w:r>
              <w:rPr>
                <w:color w:val="0f172a"/>
                <w:sz w:val="20"/>
                <w:szCs w:val="20"/>
              </w:rPr>
              <w:t xml:space="preserve">Founder &amp; CEO</w:t>
            </w:r>
          </w:p>
        </w:tc>
      </w:tr>
      <w:tr>
        <w:tc>
          <w:tcPr>
            <w:tcW w:type="dxa" w:w="600"/>
          </w:tcPr>
          <w:p>
            <w:r>
              <w:rPr>
                <w:color w:val="0f172a"/>
                <w:sz w:val="20"/>
                <w:szCs w:val="20"/>
              </w:rPr>
              <w:t xml:space="preserve">3. Area Lead assigned</w:t>
            </w:r>
          </w:p>
        </w:tc>
        <w:tc>
          <w:tcPr>
            <w:tcW w:type="dxa" w:w="5400"/>
          </w:tcPr>
          <w:p>
            <w:r>
              <w:rPr>
                <w:color w:val="0f172a"/>
                <w:sz w:val="20"/>
                <w:szCs w:val="20"/>
              </w:rPr>
              <w:t xml:space="preserve">Named Area Lead and backup Area Lead confirmed to school</w:t>
            </w:r>
          </w:p>
        </w:tc>
        <w:tc>
          <w:tcPr>
            <w:tcW w:type="dxa" w:w="3000"/>
          </w:tcPr>
          <w:p>
            <w:r>
              <w:rPr>
                <w:color w:val="0f172a"/>
                <w:sz w:val="20"/>
                <w:szCs w:val="20"/>
              </w:rPr>
              <w:t xml:space="preserve">Operations Manager</w:t>
            </w:r>
          </w:p>
        </w:tc>
      </w:tr>
      <w:tr>
        <w:tc>
          <w:tcPr>
            <w:tcW w:type="dxa" w:w="600"/>
          </w:tcPr>
          <w:p>
            <w:r>
              <w:rPr>
                <w:color w:val="0f172a"/>
                <w:sz w:val="20"/>
                <w:szCs w:val="20"/>
              </w:rPr>
              <w:t xml:space="preserve">4. School contact sheet</w:t>
            </w:r>
          </w:p>
        </w:tc>
        <w:tc>
          <w:tcPr>
            <w:tcW w:type="dxa" w:w="5400"/>
          </w:tcPr>
          <w:p>
            <w:r>
              <w:rPr>
                <w:color w:val="0f172a"/>
                <w:sz w:val="20"/>
                <w:szCs w:val="20"/>
              </w:rPr>
              <w:t xml:space="preserve">Area Lead direct contact details shared with school office</w:t>
            </w:r>
          </w:p>
        </w:tc>
        <w:tc>
          <w:tcPr>
            <w:tcW w:type="dxa" w:w="3000"/>
          </w:tcPr>
          <w:p>
            <w:r>
              <w:rPr>
                <w:color w:val="0f172a"/>
                <w:sz w:val="20"/>
                <w:szCs w:val="20"/>
              </w:rPr>
              <w:t xml:space="preserve">Area Lead</w:t>
            </w:r>
          </w:p>
        </w:tc>
      </w:tr>
      <w:tr>
        <w:tc>
          <w:tcPr>
            <w:tcW w:type="dxa" w:w="600"/>
          </w:tcPr>
          <w:p>
            <w:r>
              <w:rPr>
                <w:color w:val="0f172a"/>
                <w:sz w:val="20"/>
                <w:szCs w:val="20"/>
              </w:rPr>
              <w:t xml:space="preserve">5. Registers &amp; medical</w:t>
            </w:r>
          </w:p>
        </w:tc>
        <w:tc>
          <w:tcPr>
            <w:tcW w:type="dxa" w:w="5400"/>
          </w:tcPr>
          <w:p>
            <w:r>
              <w:rPr>
                <w:color w:val="0f172a"/>
                <w:sz w:val="20"/>
                <w:szCs w:val="20"/>
              </w:rPr>
              <w:t xml:space="preserve">Booking platform set up: registers created, medical information collected</w:t>
            </w:r>
          </w:p>
        </w:tc>
        <w:tc>
          <w:tcPr>
            <w:tcW w:type="dxa" w:w="3000"/>
          </w:tcPr>
          <w:p>
            <w:r>
              <w:rPr>
                <w:color w:val="0f172a"/>
                <w:sz w:val="20"/>
                <w:szCs w:val="20"/>
              </w:rPr>
              <w:t xml:space="preserve">Operations Manager</w:t>
            </w:r>
          </w:p>
        </w:tc>
      </w:tr>
      <w:tr>
        <w:tc>
          <w:tcPr>
            <w:tcW w:type="dxa" w:w="600"/>
          </w:tcPr>
          <w:p>
            <w:r>
              <w:rPr>
                <w:color w:val="0f172a"/>
                <w:sz w:val="20"/>
                <w:szCs w:val="20"/>
              </w:rPr>
              <w:t xml:space="preserve">6. Pre-session visit</w:t>
            </w:r>
          </w:p>
        </w:tc>
        <w:tc>
          <w:tcPr>
            <w:tcW w:type="dxa" w:w="5400"/>
          </w:tcPr>
          <w:p>
            <w:r>
              <w:rPr>
                <w:color w:val="0f172a"/>
                <w:sz w:val="20"/>
                <w:szCs w:val="20"/>
              </w:rPr>
              <w:t xml:space="preserve">Area Lead visits school to confirm hall setup, emergency access, and medical arrangements</w:t>
            </w:r>
          </w:p>
        </w:tc>
        <w:tc>
          <w:tcPr>
            <w:tcW w:type="dxa" w:w="3000"/>
          </w:tcPr>
          <w:p>
            <w:r>
              <w:rPr>
                <w:color w:val="0f172a"/>
                <w:sz w:val="20"/>
                <w:szCs w:val="20"/>
              </w:rPr>
              <w:t xml:space="preserve">Area Lead</w:t>
            </w:r>
          </w:p>
        </w:tc>
      </w:tr>
      <w:tr>
        <w:tc>
          <w:tcPr>
            <w:tcW w:type="dxa" w:w="600"/>
          </w:tcPr>
          <w:p>
            <w:r>
              <w:rPr>
                <w:color w:val="0f172a"/>
                <w:sz w:val="20"/>
                <w:szCs w:val="20"/>
              </w:rPr>
              <w:t xml:space="preserve">7. Coach assigned</w:t>
            </w:r>
          </w:p>
        </w:tc>
        <w:tc>
          <w:tcPr>
            <w:tcW w:type="dxa" w:w="5400"/>
          </w:tcPr>
          <w:p>
            <w:r>
              <w:rPr>
                <w:color w:val="0f172a"/>
                <w:sz w:val="20"/>
                <w:szCs w:val="20"/>
              </w:rPr>
              <w:t xml:space="preserve">Lead Coach (and Assistants) confirmed; compliance checked on dashboard</w:t>
            </w:r>
          </w:p>
        </w:tc>
        <w:tc>
          <w:tcPr>
            <w:tcW w:type="dxa" w:w="3000"/>
          </w:tcPr>
          <w:p>
            <w:r>
              <w:rPr>
                <w:color w:val="0f172a"/>
                <w:sz w:val="20"/>
                <w:szCs w:val="20"/>
              </w:rPr>
              <w:t xml:space="preserve">Area Lead + Operations Manager</w:t>
            </w:r>
          </w:p>
        </w:tc>
      </w:tr>
      <w:tr>
        <w:tc>
          <w:tcPr>
            <w:tcW w:type="dxa" w:w="600"/>
          </w:tcPr>
          <w:p>
            <w:r>
              <w:rPr>
                <w:color w:val="0f172a"/>
                <w:sz w:val="20"/>
                <w:szCs w:val="20"/>
              </w:rPr>
              <w:t xml:space="preserve">8. First session</w:t>
            </w:r>
          </w:p>
        </w:tc>
        <w:tc>
          <w:tcPr>
            <w:tcW w:type="dxa" w:w="5400"/>
          </w:tcPr>
          <w:p>
            <w:r>
              <w:rPr>
                <w:color w:val="0f172a"/>
                <w:sz w:val="20"/>
                <w:szCs w:val="20"/>
              </w:rPr>
              <w:t xml:space="preserve">Area Lead attends or checks in same day; post-session confirmation sent to school</w:t>
            </w:r>
          </w:p>
        </w:tc>
        <w:tc>
          <w:tcPr>
            <w:tcW w:type="dxa" w:w="3000"/>
          </w:tcPr>
          <w:p>
            <w:r>
              <w:rPr>
                <w:color w:val="0f172a"/>
                <w:sz w:val="20"/>
                <w:szCs w:val="20"/>
              </w:rPr>
              <w:t xml:space="preserve">Area Lead</w:t>
            </w:r>
          </w:p>
        </w:tc>
      </w:tr>
      <w:tr>
        <w:tc>
          <w:tcPr>
            <w:tcW w:type="dxa" w:w="600"/>
          </w:tcPr>
          <w:p>
            <w:r>
              <w:rPr>
                <w:color w:val="0f172a"/>
                <w:sz w:val="20"/>
                <w:szCs w:val="20"/>
              </w:rPr>
              <w:t xml:space="preserve">9. Follow-up</w:t>
            </w:r>
          </w:p>
        </w:tc>
        <w:tc>
          <w:tcPr>
            <w:tcW w:type="dxa" w:w="5400"/>
          </w:tcPr>
          <w:p>
            <w:r>
              <w:rPr>
                <w:color w:val="0f172a"/>
                <w:sz w:val="20"/>
                <w:szCs w:val="20"/>
              </w:rPr>
              <w:t xml:space="preserve">School Health Check completed at end of first month; tier assigned in tracker</w:t>
            </w:r>
          </w:p>
        </w:tc>
        <w:tc>
          <w:tcPr>
            <w:tcW w:type="dxa" w:w="3000"/>
          </w:tcPr>
          <w:p>
            <w:r>
              <w:rPr>
                <w:color w:val="0f172a"/>
                <w:sz w:val="20"/>
                <w:szCs w:val="20"/>
              </w:rPr>
              <w:t xml:space="preserve">Area Lead + Operations Manager</w:t>
            </w:r>
          </w:p>
        </w:tc>
      </w:tr>
    </w:tbl>
    <w:p>
      <w:pPr>
        <w:spacing w:after="80" w:before="80"/>
      </w:pP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No coach delivers a first session at a new school without the Area Lead confirming compliance is current and emergency arrangements are in place. This step cannot be skipped regardless of timing pressure.</w:t>
      </w:r>
    </w:p>
    <w:p>
      <w:r>
        <w:br w:type="page"/>
      </w:r>
    </w:p>
    <w:p>
      <w:pPr>
        <w:pStyle w:val="Heading1"/>
        <w:pBdr>
          <w:bottom w:val="single" w:color="f4cc2c" w:sz="8"/>
        </w:pBdr>
        <w:shd w:fill="0f172a" w:val="clear"/>
        <w:spacing w:after="120" w:before="240"/>
      </w:pPr>
      <w:r>
        <w:t xml:space="preserve">Part 19 — Term-Time Operating Calendar (2026/27)</w:t>
      </w:r>
    </w:p>
    <w:p>
      <w:pPr>
        <w:pStyle w:val="Heading2"/>
        <w:pBdr>
          <w:bottom w:val="single" w:color="1e52a4" w:sz="4"/>
        </w:pBdr>
        <w:spacing w:after="80" w:before="200"/>
      </w:pPr>
      <w:r>
        <w:t xml:space="preserve">Section 50 — The 36-Week Model</w:t>
      </w:r>
    </w:p>
    <w:p>
      <w:pPr>
        <w:spacing w:after="100"/>
      </w:pPr>
      <w:r>
        <w:rPr>
          <w:color w:val="0f172a"/>
          <w:sz w:val="22"/>
          <w:szCs w:val="22"/>
        </w:rPr>
        <w:t xml:space="preserve">UKAG operates on a 36-week term-time delivery model with approximately 16 weeks of school holiday breaks. Every recurring task in this manual maps onto this cycle — use it to plan capacity, not just to track dates.</w:t>
      </w:r>
    </w:p>
    <w:p>
      <w:pPr>
        <w:pStyle w:val="Heading2"/>
        <w:pBdr>
          <w:bottom w:val="single" w:color="1e52a4" w:sz="4"/>
        </w:pBdr>
        <w:spacing w:after="80" w:before="200"/>
      </w:pPr>
      <w:r>
        <w:t xml:space="preserve">Section 51 — Annual Rhythm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0f172a" w:val="clear"/>
          </w:tcPr>
          <w:p>
            <w:r>
              <w:rPr>
                <w:b/>
                <w:bCs/>
                <w:color w:val="FFFFFF"/>
                <w:sz w:val="20"/>
                <w:szCs w:val="20"/>
              </w:rPr>
              <w:t xml:space="preserve">Period</w:t>
            </w:r>
          </w:p>
        </w:tc>
        <w:tc>
          <w:tcPr>
            <w:tcW w:type="dxa" w:w="6500"/>
            <w:shd w:fill="0f172a" w:val="clear"/>
          </w:tcPr>
          <w:p>
            <w:r>
              <w:rPr>
                <w:b/>
                <w:bCs/>
                <w:color w:val="FFFFFF"/>
                <w:sz w:val="20"/>
                <w:szCs w:val="20"/>
              </w:rPr>
              <w:t xml:space="preserve">Key focus</w:t>
            </w:r>
          </w:p>
        </w:tc>
      </w:tr>
      <w:tr>
        <w:tc>
          <w:tcPr>
            <w:tcW w:type="dxa" w:w="2500"/>
          </w:tcPr>
          <w:p>
            <w:r>
              <w:rPr>
                <w:color w:val="0f172a"/>
                <w:sz w:val="20"/>
                <w:szCs w:val="20"/>
              </w:rPr>
              <w:t xml:space="preserve">Late summer</w:t>
            </w:r>
          </w:p>
        </w:tc>
        <w:tc>
          <w:tcPr>
            <w:tcW w:type="dxa" w:w="6500"/>
          </w:tcPr>
          <w:p>
            <w:r>
              <w:rPr>
                <w:color w:val="0f172a"/>
                <w:sz w:val="20"/>
                <w:szCs w:val="20"/>
              </w:rPr>
              <w:t xml:space="preserve">Next-year ops planning, led by the Operations Manager. Holiday camps run across confirmed venues.</w:t>
            </w:r>
          </w:p>
        </w:tc>
      </w:tr>
      <w:tr>
        <w:tc>
          <w:tcPr>
            <w:tcW w:type="dxa" w:w="2500"/>
          </w:tcPr>
          <w:p>
            <w:r>
              <w:rPr>
                <w:color w:val="0f172a"/>
                <w:sz w:val="20"/>
                <w:szCs w:val="20"/>
              </w:rPr>
              <w:t xml:space="preserve">September</w:t>
            </w:r>
          </w:p>
        </w:tc>
        <w:tc>
          <w:tcPr>
            <w:tcW w:type="dxa" w:w="6500"/>
          </w:tcPr>
          <w:p>
            <w:r>
              <w:rPr>
                <w:color w:val="0f172a"/>
                <w:sz w:val="20"/>
                <w:szCs w:val="20"/>
              </w:rPr>
              <w:t xml:space="preserve">Term starts. Main annual booking window opens. VAT registration reviewed around this time. September pre-term coach meeting held.</w:t>
            </w:r>
          </w:p>
        </w:tc>
      </w:tr>
      <w:tr>
        <w:tc>
          <w:tcPr>
            <w:tcW w:type="dxa" w:w="2500"/>
          </w:tcPr>
          <w:p>
            <w:r>
              <w:rPr>
                <w:color w:val="0f172a"/>
                <w:sz w:val="20"/>
                <w:szCs w:val="20"/>
              </w:rPr>
              <w:t xml:space="preserve">Post-September booking window</w:t>
            </w:r>
          </w:p>
        </w:tc>
        <w:tc>
          <w:tcPr>
            <w:tcW w:type="dxa" w:w="6500"/>
          </w:tcPr>
          <w:p>
            <w:r>
              <w:rPr>
                <w:color w:val="0f172a"/>
                <w:sz w:val="20"/>
                <w:szCs w:val="20"/>
              </w:rPr>
              <w:t xml:space="preserve">Any platform migrations complete.</w:t>
            </w:r>
          </w:p>
        </w:tc>
      </w:tr>
      <w:tr>
        <w:tc>
          <w:tcPr>
            <w:tcW w:type="dxa" w:w="2500"/>
          </w:tcPr>
          <w:p>
            <w:r>
              <w:rPr>
                <w:color w:val="0f172a"/>
                <w:sz w:val="20"/>
                <w:szCs w:val="20"/>
              </w:rPr>
              <w:t xml:space="preserve">Autumn term</w:t>
            </w:r>
          </w:p>
        </w:tc>
        <w:tc>
          <w:tcPr>
            <w:tcW w:type="dxa" w:w="6500"/>
          </w:tcPr>
          <w:p>
            <w:r>
              <w:rPr>
                <w:color w:val="0f172a"/>
                <w:sz w:val="20"/>
                <w:szCs w:val="20"/>
              </w:rPr>
              <w:t xml:space="preserve">Wave-based outreach for next-phase regions (subject to coach capacity).</w:t>
            </w:r>
          </w:p>
        </w:tc>
      </w:tr>
      <w:tr>
        <w:tc>
          <w:tcPr>
            <w:tcW w:type="dxa" w:w="2500"/>
          </w:tcPr>
          <w:p>
            <w:r>
              <w:rPr>
                <w:color w:val="0f172a"/>
                <w:sz w:val="20"/>
                <w:szCs w:val="20"/>
              </w:rPr>
              <w:t xml:space="preserve">Summer term</w:t>
            </w:r>
          </w:p>
        </w:tc>
        <w:tc>
          <w:tcPr>
            <w:tcW w:type="dxa" w:w="6500"/>
          </w:tcPr>
          <w:p>
            <w:r>
              <w:rPr>
                <w:color w:val="0f172a"/>
                <w:sz w:val="20"/>
                <w:szCs w:val="20"/>
              </w:rPr>
              <w:t xml:space="preserve">Multi-sport programme expansion, subject to roadmap.</w:t>
            </w:r>
          </w:p>
        </w:tc>
      </w:tr>
      <w:tr>
        <w:tc>
          <w:tcPr>
            <w:tcW w:type="dxa" w:w="2500"/>
          </w:tcPr>
          <w:p>
            <w:r>
              <w:rPr>
                <w:color w:val="0f172a"/>
                <w:sz w:val="20"/>
                <w:szCs w:val="20"/>
              </w:rPr>
              <w:t xml:space="preserve">Following September</w:t>
            </w:r>
          </w:p>
        </w:tc>
        <w:tc>
          <w:tcPr>
            <w:tcW w:type="dxa" w:w="6500"/>
          </w:tcPr>
          <w:p>
            <w:r>
              <w:rPr>
                <w:color w:val="0f172a"/>
                <w:sz w:val="20"/>
                <w:szCs w:val="20"/>
              </w:rPr>
              <w:t xml:space="preserve">Secondary-school programme expansion, subject to roadmap.</w:t>
            </w:r>
          </w:p>
        </w:tc>
      </w:tr>
    </w:tbl>
    <w:p>
      <w:r>
        <w:br w:type="page"/>
      </w:r>
    </w:p>
    <w:p>
      <w:pPr>
        <w:pStyle w:val="Heading1"/>
        <w:pBdr>
          <w:bottom w:val="single" w:color="f4cc2c" w:sz="8"/>
        </w:pBdr>
        <w:shd w:fill="0f172a" w:val="clear"/>
        <w:spacing w:after="120" w:before="240"/>
      </w:pPr>
      <w:r>
        <w:t xml:space="preserve">Part 20 — Roles, Hours &amp; Growth Plan</w:t>
      </w:r>
    </w:p>
    <w:p>
      <w:pPr>
        <w:pBdr>
          <w:left w:val="single" w:color="ef462c" w:sz="12"/>
        </w:pBdr>
        <w:shd w:fill="FFEDD5" w:val="clear"/>
        <w:spacing w:after="160" w:before="80"/>
        <w:ind w:left="120"/>
      </w:pPr>
      <w:r>
        <w:rPr>
          <w:b/>
          <w:bCs/>
          <w:color w:val="ef462c"/>
          <w:sz w:val="22"/>
          <w:szCs w:val="22"/>
        </w:rPr>
        <w:t xml:space="preserve">IMPORTANT  </w:t>
      </w:r>
      <w:r>
        <w:rPr>
          <w:b/>
          <w:bCs/>
          <w:color w:val="0f172a"/>
          <w:sz w:val="22"/>
          <w:szCs w:val="22"/>
        </w:rPr>
        <w:t xml:space="preserve">The hours and headcount figures in this part are planning assumptions based on the business's current trajectory, not fixed commitments. Review and adjust them quarterly against actual booking numbers, revenue, and coach capacity — do not treat them as fixed budget.</w:t>
      </w:r>
    </w:p>
    <w:p>
      <w:pPr>
        <w:pStyle w:val="Heading2"/>
        <w:pBdr>
          <w:bottom w:val="single" w:color="1e52a4" w:sz="4"/>
        </w:pBdr>
        <w:spacing w:after="80" w:before="200"/>
      </w:pPr>
      <w:r>
        <w:t xml:space="preserve">Section 52 — Role Directory: Purpose &amp; Current 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00"/>
      </w:tblGrid>
      <w:tr>
        <w:trPr>
          <w:tblHeader/>
        </w:trPr>
        <w:tc>
          <w:tcPr>
            <w:tcW w:type="dxa" w:w="2500"/>
            <w:shd w:fill="0f172a" w:val="clear"/>
          </w:tcPr>
          <w:p>
            <w:r>
              <w:rPr>
                <w:b/>
                <w:bCs/>
                <w:color w:val="FFFFFF"/>
                <w:sz w:val="20"/>
                <w:szCs w:val="20"/>
              </w:rPr>
              <w:t xml:space="preserve">Role</w:t>
            </w:r>
          </w:p>
        </w:tc>
        <w:tc>
          <w:tcPr>
            <w:tcW w:type="dxa" w:w="3800"/>
            <w:shd w:fill="0f172a" w:val="clear"/>
          </w:tcPr>
          <w:p>
            <w:r>
              <w:rPr>
                <w:b/>
                <w:bCs/>
                <w:color w:val="FFFFFF"/>
                <w:sz w:val="20"/>
                <w:szCs w:val="20"/>
              </w:rPr>
              <w:t xml:space="preserve">Core purpose</w:t>
            </w:r>
          </w:p>
        </w:tc>
        <w:tc>
          <w:tcPr>
            <w:tcW w:type="dxa" w:w="2700"/>
            <w:shd w:fill="0f172a" w:val="clear"/>
          </w:tcPr>
          <w:p>
            <w:r>
              <w:rPr>
                <w:b/>
                <w:bCs/>
                <w:color w:val="FFFFFF"/>
                <w:sz w:val="20"/>
                <w:szCs w:val="20"/>
              </w:rPr>
              <w:t xml:space="preserve">Typical hours/week now</w:t>
            </w:r>
          </w:p>
        </w:tc>
      </w:tr>
      <w:tr>
        <w:tc>
          <w:tcPr>
            <w:tcW w:type="dxa" w:w="2500"/>
          </w:tcPr>
          <w:p>
            <w:r>
              <w:rPr>
                <w:color w:val="0f172a"/>
                <w:sz w:val="20"/>
                <w:szCs w:val="20"/>
              </w:rPr>
              <w:t xml:space="preserve">Founder &amp; CEO</w:t>
            </w:r>
          </w:p>
        </w:tc>
        <w:tc>
          <w:tcPr>
            <w:tcW w:type="dxa" w:w="3800"/>
          </w:tcPr>
          <w:p>
            <w:r>
              <w:rPr>
                <w:color w:val="0f172a"/>
                <w:sz w:val="20"/>
                <w:szCs w:val="20"/>
              </w:rPr>
              <w:t xml:space="preserve">Strategy, senior relationships, safeguarding, final sign-off</w:t>
            </w:r>
          </w:p>
        </w:tc>
        <w:tc>
          <w:tcPr>
            <w:tcW w:type="dxa" w:w="2700"/>
          </w:tcPr>
          <w:p>
            <w:r>
              <w:rPr>
                <w:color w:val="0f172a"/>
                <w:sz w:val="20"/>
                <w:szCs w:val="20"/>
              </w:rPr>
              <w:t xml:space="preserve">Full-time — high proportion still operational, target is to shift toward strategic-only</w:t>
            </w:r>
          </w:p>
        </w:tc>
      </w:tr>
      <w:tr>
        <w:tc>
          <w:tcPr>
            <w:tcW w:type="dxa" w:w="2500"/>
          </w:tcPr>
          <w:p>
            <w:r>
              <w:rPr>
                <w:color w:val="0f172a"/>
                <w:sz w:val="20"/>
                <w:szCs w:val="20"/>
              </w:rPr>
              <w:t xml:space="preserve">Operations Manager / COO</w:t>
            </w:r>
          </w:p>
        </w:tc>
        <w:tc>
          <w:tcPr>
            <w:tcW w:type="dxa" w:w="3800"/>
          </w:tcPr>
          <w:p>
            <w:r>
              <w:rPr>
                <w:color w:val="0f172a"/>
                <w:sz w:val="20"/>
                <w:szCs w:val="20"/>
              </w:rPr>
              <w:t xml:space="preserve">Runs day-to-day operations across all systems and teams</w:t>
            </w:r>
          </w:p>
        </w:tc>
        <w:tc>
          <w:tcPr>
            <w:tcW w:type="dxa" w:w="2700"/>
          </w:tcPr>
          <w:p>
            <w:r>
              <w:rPr>
                <w:color w:val="0f172a"/>
                <w:sz w:val="20"/>
                <w:szCs w:val="20"/>
              </w:rPr>
              <w:t xml:space="preserve">Full-time (~35–40 hrs)</w:t>
            </w:r>
          </w:p>
        </w:tc>
      </w:tr>
      <w:tr>
        <w:tc>
          <w:tcPr>
            <w:tcW w:type="dxa" w:w="2500"/>
          </w:tcPr>
          <w:p>
            <w:r>
              <w:rPr>
                <w:color w:val="0f172a"/>
                <w:sz w:val="20"/>
                <w:szCs w:val="20"/>
              </w:rPr>
              <w:t xml:space="preserve">Outreach Manager</w:t>
            </w:r>
          </w:p>
        </w:tc>
        <w:tc>
          <w:tcPr>
            <w:tcW w:type="dxa" w:w="3800"/>
          </w:tcPr>
          <w:p>
            <w:r>
              <w:rPr>
                <w:color w:val="0f172a"/>
                <w:sz w:val="20"/>
                <w:szCs w:val="20"/>
              </w:rPr>
              <w:t xml:space="preserve">Cold and warm school acquisition</w:t>
            </w:r>
          </w:p>
        </w:tc>
        <w:tc>
          <w:tcPr>
            <w:tcW w:type="dxa" w:w="2700"/>
          </w:tcPr>
          <w:p>
            <w:r>
              <w:rPr>
                <w:color w:val="0f172a"/>
                <w:sz w:val="20"/>
                <w:szCs w:val="20"/>
              </w:rPr>
              <w:t xml:space="preserve">~8 hrs (part-time)</w:t>
            </w:r>
          </w:p>
        </w:tc>
      </w:tr>
      <w:tr>
        <w:tc>
          <w:tcPr>
            <w:tcW w:type="dxa" w:w="2500"/>
          </w:tcPr>
          <w:p>
            <w:r>
              <w:rPr>
                <w:color w:val="0f172a"/>
                <w:sz w:val="20"/>
                <w:szCs w:val="20"/>
              </w:rPr>
              <w:t xml:space="preserve">Marketing Coordinator</w:t>
            </w:r>
          </w:p>
        </w:tc>
        <w:tc>
          <w:tcPr>
            <w:tcW w:type="dxa" w:w="3800"/>
          </w:tcPr>
          <w:p>
            <w:r>
              <w:rPr>
                <w:color w:val="0f172a"/>
                <w:sz w:val="20"/>
                <w:szCs w:val="20"/>
              </w:rPr>
              <w:t xml:space="preserve">Visibility, social, brand, awards/PR pipeline</w:t>
            </w:r>
          </w:p>
        </w:tc>
        <w:tc>
          <w:tcPr>
            <w:tcW w:type="dxa" w:w="2700"/>
          </w:tcPr>
          <w:p>
            <w:r>
              <w:rPr>
                <w:color w:val="0f172a"/>
                <w:sz w:val="20"/>
                <w:szCs w:val="20"/>
              </w:rPr>
              <w:t xml:space="preserve">Vacant — see Section 53 for recommended hours</w:t>
            </w:r>
          </w:p>
        </w:tc>
      </w:tr>
      <w:tr>
        <w:tc>
          <w:tcPr>
            <w:tcW w:type="dxa" w:w="2500"/>
          </w:tcPr>
          <w:p>
            <w:r>
              <w:rPr>
                <w:color w:val="0f172a"/>
                <w:sz w:val="20"/>
                <w:szCs w:val="20"/>
              </w:rPr>
              <w:t xml:space="preserve">Area Lead (per region)</w:t>
            </w:r>
          </w:p>
        </w:tc>
        <w:tc>
          <w:tcPr>
            <w:tcW w:type="dxa" w:w="3800"/>
          </w:tcPr>
          <w:p>
            <w:r>
              <w:rPr>
                <w:color w:val="0f172a"/>
                <w:sz w:val="20"/>
                <w:szCs w:val="20"/>
              </w:rPr>
              <w:t xml:space="preserve">Regional coaching quality, cover, Deputy DSL</w:t>
            </w:r>
          </w:p>
        </w:tc>
        <w:tc>
          <w:tcPr>
            <w:tcW w:type="dxa" w:w="2700"/>
          </w:tcPr>
          <w:p>
            <w:r>
              <w:rPr>
                <w:color w:val="0f172a"/>
                <w:sz w:val="20"/>
                <w:szCs w:val="20"/>
              </w:rPr>
              <w:t xml:space="preserve">~5–10 hrs/week admin, scaling with number of schools in region, on top of any coaching sessions delivered</w:t>
            </w:r>
          </w:p>
        </w:tc>
      </w:tr>
      <w:tr>
        <w:tc>
          <w:tcPr>
            <w:tcW w:type="dxa" w:w="2500"/>
          </w:tcPr>
          <w:p>
            <w:r>
              <w:rPr>
                <w:color w:val="0f172a"/>
                <w:sz w:val="20"/>
                <w:szCs w:val="20"/>
              </w:rPr>
              <w:t xml:space="preserve">Lead Coach</w:t>
            </w:r>
          </w:p>
        </w:tc>
        <w:tc>
          <w:tcPr>
            <w:tcW w:type="dxa" w:w="3800"/>
          </w:tcPr>
          <w:p>
            <w:r>
              <w:rPr>
                <w:color w:val="0f172a"/>
                <w:sz w:val="20"/>
                <w:szCs w:val="20"/>
              </w:rPr>
              <w:t xml:space="preserve">Session delivery, safeguarding, register</w:t>
            </w:r>
          </w:p>
        </w:tc>
        <w:tc>
          <w:tcPr>
            <w:tcW w:type="dxa" w:w="2700"/>
          </w:tcPr>
          <w:p>
            <w:r>
              <w:rPr>
                <w:color w:val="0f172a"/>
                <w:sz w:val="20"/>
                <w:szCs w:val="20"/>
              </w:rPr>
              <w:t xml:space="preserve">Session-based — typically 1.5–2 hrs per session incl. setup/pack-down, per school per week</w:t>
            </w:r>
          </w:p>
        </w:tc>
      </w:tr>
      <w:tr>
        <w:tc>
          <w:tcPr>
            <w:tcW w:type="dxa" w:w="2500"/>
          </w:tcPr>
          <w:p>
            <w:r>
              <w:rPr>
                <w:color w:val="0f172a"/>
                <w:sz w:val="20"/>
                <w:szCs w:val="20"/>
              </w:rPr>
              <w:t xml:space="preserve">Assistant / Junior Coach</w:t>
            </w:r>
          </w:p>
        </w:tc>
        <w:tc>
          <w:tcPr>
            <w:tcW w:type="dxa" w:w="3800"/>
          </w:tcPr>
          <w:p>
            <w:r>
              <w:rPr>
                <w:color w:val="0f172a"/>
                <w:sz w:val="20"/>
                <w:szCs w:val="20"/>
              </w:rPr>
              <w:t xml:space="preserve">Supporting session delivery</w:t>
            </w:r>
          </w:p>
        </w:tc>
        <w:tc>
          <w:tcPr>
            <w:tcW w:type="dxa" w:w="2700"/>
          </w:tcPr>
          <w:p>
            <w:r>
              <w:rPr>
                <w:color w:val="0f172a"/>
                <w:sz w:val="20"/>
                <w:szCs w:val="20"/>
              </w:rPr>
              <w:t xml:space="preserve">Session-based — as rota requires</w:t>
            </w:r>
          </w:p>
        </w:tc>
      </w:tr>
      <w:tr>
        <w:tc>
          <w:tcPr>
            <w:tcW w:type="dxa" w:w="2500"/>
          </w:tcPr>
          <w:p>
            <w:r>
              <w:rPr>
                <w:color w:val="0f172a"/>
                <w:sz w:val="20"/>
                <w:szCs w:val="20"/>
              </w:rPr>
              <w:t xml:space="preserve">External Accountant</w:t>
            </w:r>
          </w:p>
        </w:tc>
        <w:tc>
          <w:tcPr>
            <w:tcW w:type="dxa" w:w="3800"/>
          </w:tcPr>
          <w:p>
            <w:r>
              <w:rPr>
                <w:color w:val="0f172a"/>
                <w:sz w:val="20"/>
                <w:szCs w:val="20"/>
              </w:rPr>
              <w:t xml:space="preserve">Bookkeeping, VAT, payroll compliance</w:t>
            </w:r>
          </w:p>
        </w:tc>
        <w:tc>
          <w:tcPr>
            <w:tcW w:type="dxa" w:w="2700"/>
          </w:tcPr>
          <w:p>
            <w:r>
              <w:rPr>
                <w:color w:val="0f172a"/>
                <w:sz w:val="20"/>
                <w:szCs w:val="20"/>
              </w:rPr>
              <w:t xml:space="preserve">Contracted — not a UKAG headcount hour</w:t>
            </w:r>
          </w:p>
        </w:tc>
      </w:tr>
    </w:tbl>
    <w:p>
      <w:pPr>
        <w:spacing w:after="80" w:before="80"/>
      </w:pPr>
    </w:p>
    <w:p>
      <w:pPr>
        <w:pStyle w:val="Heading2"/>
        <w:pBdr>
          <w:bottom w:val="single" w:color="1e52a4" w:sz="4"/>
        </w:pBdr>
        <w:spacing w:after="80" w:before="200"/>
      </w:pPr>
      <w:r>
        <w:t xml:space="preserve">Section 53 — 12-Month Hours &amp; Headcount Projection</w:t>
      </w:r>
    </w:p>
    <w:p>
      <w:pPr>
        <w:spacing w:after="100"/>
      </w:pPr>
      <w:r>
        <w:rPr>
          <w:color w:val="0f172a"/>
          <w:sz w:val="22"/>
          <w:szCs w:val="22"/>
        </w:rPr>
        <w:t xml:space="preserve">This projection follows the business's stated growth path and should be revisited every quarter. It assumes growth is gated by coach capacity (Part 7), not opened faster than the team can 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400"/>
      </w:tblGrid>
      <w:tr>
        <w:trPr>
          <w:tblHeader/>
        </w:trPr>
        <w:tc>
          <w:tcPr>
            <w:tcW w:type="dxa" w:w="2000"/>
            <w:shd w:fill="0f172a" w:val="clear"/>
          </w:tcPr>
          <w:p>
            <w:r>
              <w:rPr>
                <w:b/>
                <w:bCs/>
                <w:color w:val="FFFFFF"/>
                <w:sz w:val="20"/>
                <w:szCs w:val="20"/>
              </w:rPr>
              <w:t xml:space="preserve">Role</w:t>
            </w:r>
          </w:p>
        </w:tc>
        <w:tc>
          <w:tcPr>
            <w:tcW w:type="dxa" w:w="2300"/>
            <w:shd w:fill="0f172a" w:val="clear"/>
          </w:tcPr>
          <w:p>
            <w:r>
              <w:rPr>
                <w:b/>
                <w:bCs/>
                <w:color w:val="FFFFFF"/>
                <w:sz w:val="20"/>
                <w:szCs w:val="20"/>
              </w:rPr>
              <w:t xml:space="preserve">Now</w:t>
            </w:r>
          </w:p>
        </w:tc>
        <w:tc>
          <w:tcPr>
            <w:tcW w:type="dxa" w:w="2300"/>
            <w:shd w:fill="0f172a" w:val="clear"/>
          </w:tcPr>
          <w:p>
            <w:r>
              <w:rPr>
                <w:b/>
                <w:bCs/>
                <w:color w:val="FFFFFF"/>
                <w:sz w:val="20"/>
                <w:szCs w:val="20"/>
              </w:rPr>
              <w:t xml:space="preserve">In 6 months</w:t>
            </w:r>
          </w:p>
        </w:tc>
        <w:tc>
          <w:tcPr>
            <w:tcW w:type="dxa" w:w="2400"/>
            <w:shd w:fill="0f172a" w:val="clear"/>
          </w:tcPr>
          <w:p>
            <w:r>
              <w:rPr>
                <w:b/>
                <w:bCs/>
                <w:color w:val="FFFFFF"/>
                <w:sz w:val="20"/>
                <w:szCs w:val="20"/>
              </w:rPr>
              <w:t xml:space="preserve">In 12 months</w:t>
            </w:r>
          </w:p>
        </w:tc>
      </w:tr>
      <w:tr>
        <w:tc>
          <w:tcPr>
            <w:tcW w:type="dxa" w:w="2000"/>
          </w:tcPr>
          <w:p>
            <w:r>
              <w:rPr>
                <w:color w:val="0f172a"/>
                <w:sz w:val="20"/>
                <w:szCs w:val="20"/>
              </w:rPr>
              <w:t xml:space="preserve">Founder &amp; CEO</w:t>
            </w:r>
          </w:p>
        </w:tc>
        <w:tc>
          <w:tcPr>
            <w:tcW w:type="dxa" w:w="2300"/>
          </w:tcPr>
          <w:p>
            <w:r>
              <w:rPr>
                <w:color w:val="0f172a"/>
                <w:sz w:val="20"/>
                <w:szCs w:val="20"/>
              </w:rPr>
              <w:t xml:space="preserve">Full-time, high operational load</w:t>
            </w:r>
          </w:p>
        </w:tc>
        <w:tc>
          <w:tcPr>
            <w:tcW w:type="dxa" w:w="2300"/>
          </w:tcPr>
          <w:p>
            <w:r>
              <w:rPr>
                <w:color w:val="0f172a"/>
                <w:sz w:val="20"/>
                <w:szCs w:val="20"/>
              </w:rPr>
              <w:t xml:space="preserve">Full-time, operational load reducing as handover completes</w:t>
            </w:r>
          </w:p>
        </w:tc>
        <w:tc>
          <w:tcPr>
            <w:tcW w:type="dxa" w:w="2400"/>
          </w:tcPr>
          <w:p>
            <w:r>
              <w:rPr>
                <w:color w:val="0f172a"/>
                <w:sz w:val="20"/>
                <w:szCs w:val="20"/>
              </w:rPr>
              <w:t xml:space="preserve">Full-time, primarily strategic/relationship-led</w:t>
            </w:r>
          </w:p>
        </w:tc>
      </w:tr>
      <w:tr>
        <w:tc>
          <w:tcPr>
            <w:tcW w:type="dxa" w:w="2000"/>
          </w:tcPr>
          <w:p>
            <w:r>
              <w:rPr>
                <w:color w:val="0f172a"/>
                <w:sz w:val="20"/>
                <w:szCs w:val="20"/>
              </w:rPr>
              <w:t xml:space="preserve">Operations Manager / COO</w:t>
            </w:r>
          </w:p>
        </w:tc>
        <w:tc>
          <w:tcPr>
            <w:tcW w:type="dxa" w:w="2300"/>
          </w:tcPr>
          <w:p>
            <w:r>
              <w:rPr>
                <w:color w:val="0f172a"/>
                <w:sz w:val="20"/>
                <w:szCs w:val="20"/>
              </w:rPr>
              <w:t xml:space="preserve">Full-time, hands-on across all systems</w:t>
            </w:r>
          </w:p>
        </w:tc>
        <w:tc>
          <w:tcPr>
            <w:tcW w:type="dxa" w:w="2300"/>
          </w:tcPr>
          <w:p>
            <w:r>
              <w:rPr>
                <w:color w:val="0f172a"/>
                <w:sz w:val="20"/>
                <w:szCs w:val="20"/>
              </w:rPr>
              <w:t xml:space="preserve">Full-time, more delegation to Area Leads, moving toward COO scope</w:t>
            </w:r>
          </w:p>
        </w:tc>
        <w:tc>
          <w:tcPr>
            <w:tcW w:type="dxa" w:w="2400"/>
          </w:tcPr>
          <w:p>
            <w:r>
              <w:rPr>
                <w:color w:val="0f172a"/>
                <w:sz w:val="20"/>
                <w:szCs w:val="20"/>
              </w:rPr>
              <w:t xml:space="preserve">Full-time COO — oversees Ops, Outreach, and Marketing leads directly</w:t>
            </w:r>
          </w:p>
        </w:tc>
      </w:tr>
      <w:tr>
        <w:tc>
          <w:tcPr>
            <w:tcW w:type="dxa" w:w="2000"/>
          </w:tcPr>
          <w:p>
            <w:r>
              <w:rPr>
                <w:color w:val="0f172a"/>
                <w:sz w:val="20"/>
                <w:szCs w:val="20"/>
              </w:rPr>
              <w:t xml:space="preserve">Outreach Manager</w:t>
            </w:r>
          </w:p>
        </w:tc>
        <w:tc>
          <w:tcPr>
            <w:tcW w:type="dxa" w:w="2300"/>
          </w:tcPr>
          <w:p>
            <w:r>
              <w:rPr>
                <w:color w:val="0f172a"/>
                <w:sz w:val="20"/>
                <w:szCs w:val="20"/>
              </w:rPr>
              <w:t xml:space="preserve">~8 hrs/week</w:t>
            </w:r>
          </w:p>
        </w:tc>
        <w:tc>
          <w:tcPr>
            <w:tcW w:type="dxa" w:w="2300"/>
          </w:tcPr>
          <w:p>
            <w:r>
              <w:rPr>
                <w:color w:val="0f172a"/>
                <w:sz w:val="20"/>
                <w:szCs w:val="20"/>
              </w:rPr>
              <w:t xml:space="preserve">~12–16 hrs/week as new-region waves open</w:t>
            </w:r>
          </w:p>
        </w:tc>
        <w:tc>
          <w:tcPr>
            <w:tcW w:type="dxa" w:w="2400"/>
          </w:tcPr>
          <w:p>
            <w:r>
              <w:rPr>
                <w:color w:val="0f172a"/>
                <w:sz w:val="20"/>
                <w:szCs w:val="20"/>
              </w:rPr>
              <w:t xml:space="preserve">20–25 hrs/week or a second part-time outreach hire, depending on wave count</w:t>
            </w:r>
          </w:p>
        </w:tc>
      </w:tr>
      <w:tr>
        <w:tc>
          <w:tcPr>
            <w:tcW w:type="dxa" w:w="2000"/>
          </w:tcPr>
          <w:p>
            <w:r>
              <w:rPr>
                <w:color w:val="0f172a"/>
                <w:sz w:val="20"/>
                <w:szCs w:val="20"/>
              </w:rPr>
              <w:t xml:space="preserve">Marketing Coordinator</w:t>
            </w:r>
          </w:p>
        </w:tc>
        <w:tc>
          <w:tcPr>
            <w:tcW w:type="dxa" w:w="2300"/>
          </w:tcPr>
          <w:p>
            <w:r>
              <w:rPr>
                <w:color w:val="0f172a"/>
                <w:sz w:val="20"/>
                <w:szCs w:val="20"/>
              </w:rPr>
              <w:t xml:space="preserve">Vacant</w:t>
            </w:r>
          </w:p>
        </w:tc>
        <w:tc>
          <w:tcPr>
            <w:tcW w:type="dxa" w:w="2300"/>
          </w:tcPr>
          <w:p>
            <w:r>
              <w:rPr>
                <w:color w:val="0f172a"/>
                <w:sz w:val="20"/>
                <w:szCs w:val="20"/>
              </w:rPr>
              <w:t xml:space="preserve">Hired — part-time, ~15–20 hrs/week, embedding the visibility plan</w:t>
            </w:r>
          </w:p>
        </w:tc>
        <w:tc>
          <w:tcPr>
            <w:tcW w:type="dxa" w:w="2400"/>
          </w:tcPr>
          <w:p>
            <w:r>
              <w:rPr>
                <w:color w:val="0f172a"/>
                <w:sz w:val="20"/>
                <w:szCs w:val="20"/>
              </w:rPr>
              <w:t xml:space="preserve">Full-time or near full-time as awards/PR/regional visibility work scales</w:t>
            </w:r>
          </w:p>
        </w:tc>
      </w:tr>
      <w:tr>
        <w:tc>
          <w:tcPr>
            <w:tcW w:type="dxa" w:w="2000"/>
          </w:tcPr>
          <w:p>
            <w:r>
              <w:rPr>
                <w:color w:val="0f172a"/>
                <w:sz w:val="20"/>
                <w:szCs w:val="20"/>
              </w:rPr>
              <w:t xml:space="preserve">Area Leads</w:t>
            </w:r>
          </w:p>
        </w:tc>
        <w:tc>
          <w:tcPr>
            <w:tcW w:type="dxa" w:w="2300"/>
          </w:tcPr>
          <w:p>
            <w:r>
              <w:rPr>
                <w:color w:val="0f172a"/>
                <w:sz w:val="20"/>
                <w:szCs w:val="20"/>
              </w:rPr>
              <w:t xml:space="preserve">3 regions covered</w:t>
            </w:r>
          </w:p>
        </w:tc>
        <w:tc>
          <w:tcPr>
            <w:tcW w:type="dxa" w:w="2300"/>
          </w:tcPr>
          <w:p>
            <w:r>
              <w:rPr>
                <w:color w:val="0f172a"/>
                <w:sz w:val="20"/>
                <w:szCs w:val="20"/>
              </w:rPr>
              <w:t xml:space="preserve">4–5 regions covered as expansion regions open</w:t>
            </w:r>
          </w:p>
        </w:tc>
        <w:tc>
          <w:tcPr>
            <w:tcW w:type="dxa" w:w="2400"/>
          </w:tcPr>
          <w:p>
            <w:r>
              <w:rPr>
                <w:color w:val="0f172a"/>
                <w:sz w:val="20"/>
                <w:szCs w:val="20"/>
              </w:rPr>
              <w:t xml:space="preserve">5–7 regions; strongest-performing Area Lead considered for a Regional Manager step</w:t>
            </w:r>
          </w:p>
        </w:tc>
      </w:tr>
      <w:tr>
        <w:tc>
          <w:tcPr>
            <w:tcW w:type="dxa" w:w="2000"/>
          </w:tcPr>
          <w:p>
            <w:r>
              <w:rPr>
                <w:color w:val="0f172a"/>
                <w:sz w:val="20"/>
                <w:szCs w:val="20"/>
              </w:rPr>
              <w:t xml:space="preserve">Lead / Assistant / Junior Coaches</w:t>
            </w:r>
          </w:p>
        </w:tc>
        <w:tc>
          <w:tcPr>
            <w:tcW w:type="dxa" w:w="2300"/>
          </w:tcPr>
          <w:p>
            <w:r>
              <w:rPr>
                <w:color w:val="0f172a"/>
                <w:sz w:val="20"/>
                <w:szCs w:val="20"/>
              </w:rPr>
              <w:t xml:space="preserve">Team sized to current school count</w:t>
            </w:r>
          </w:p>
        </w:tc>
        <w:tc>
          <w:tcPr>
            <w:tcW w:type="dxa" w:w="2300"/>
          </w:tcPr>
          <w:p>
            <w:r>
              <w:rPr>
                <w:color w:val="0f172a"/>
                <w:sz w:val="20"/>
                <w:szCs w:val="20"/>
              </w:rPr>
              <w:t xml:space="preserve">Team grows in step with each new wave of schools</w:t>
            </w:r>
          </w:p>
        </w:tc>
        <w:tc>
          <w:tcPr>
            <w:tcW w:type="dxa" w:w="2400"/>
          </w:tcPr>
          <w:p>
            <w:r>
              <w:rPr>
                <w:color w:val="0f172a"/>
                <w:sz w:val="20"/>
                <w:szCs w:val="20"/>
              </w:rPr>
              <w:t xml:space="preserve">Team roughly doubles from today's base, recruited via the pipeline in Section 55</w:t>
            </w:r>
          </w:p>
        </w:tc>
      </w:tr>
    </w:tbl>
    <w:p>
      <w:pPr>
        <w:spacing w:after="80" w:before="80"/>
      </w:pPr>
    </w:p>
    <w:p>
      <w:pPr>
        <w:pStyle w:val="Heading2"/>
        <w:pBdr>
          <w:bottom w:val="single" w:color="1e52a4" w:sz="4"/>
        </w:pBdr>
        <w:spacing w:after="80" w:before="200"/>
      </w:pPr>
      <w:r>
        <w:t xml:space="preserve">Section 54 — New Roles to Anticipate</w:t>
      </w:r>
    </w:p>
    <w:p>
      <w:pPr>
        <w:pStyle w:val="ListParagraph"/>
        <w:numPr>
          <w:ilvl w:val="0"/>
          <w:numId w:val="2"/>
        </w:numPr>
        <w:spacing w:after="80"/>
      </w:pPr>
      <w:r>
        <w:rPr>
          <w:color w:val="0f172a"/>
          <w:sz w:val="22"/>
          <w:szCs w:val="22"/>
        </w:rPr>
        <w:t xml:space="preserve">Marketing Coordinator — the most urgent hire; scoped and ready to onboard (Part 8)</w:t>
      </w:r>
    </w:p>
    <w:p>
      <w:pPr>
        <w:pStyle w:val="ListParagraph"/>
        <w:numPr>
          <w:ilvl w:val="0"/>
          <w:numId w:val="2"/>
        </w:numPr>
        <w:spacing w:after="80"/>
      </w:pPr>
      <w:r>
        <w:rPr>
          <w:color w:val="0f172a"/>
          <w:sz w:val="22"/>
          <w:szCs w:val="22"/>
        </w:rPr>
        <w:t xml:space="preserve">Second Outreach hire or expanded hours — once more than 2–3 waves are running outreach simultaneously</w:t>
      </w:r>
    </w:p>
    <w:p>
      <w:pPr>
        <w:pStyle w:val="ListParagraph"/>
        <w:numPr>
          <w:ilvl w:val="0"/>
          <w:numId w:val="2"/>
        </w:numPr>
        <w:spacing w:after="80"/>
      </w:pPr>
      <w:r>
        <w:rPr>
          <w:color w:val="0f172a"/>
          <w:sz w:val="22"/>
          <w:szCs w:val="22"/>
        </w:rPr>
        <w:t xml:space="preserve">Regional Manager — a role above Area Lead, overseeing 2–3 Area Leads once regional count passes roughly 5–6; this is the next rung on the coach progression pathway (Junior Coach → Assistant Coach → Lead Coach → Area Lead → Regional Manager)</w:t>
      </w:r>
    </w:p>
    <w:p>
      <w:pPr>
        <w:pStyle w:val="ListParagraph"/>
        <w:numPr>
          <w:ilvl w:val="0"/>
          <w:numId w:val="2"/>
        </w:numPr>
        <w:spacing w:after="80"/>
      </w:pPr>
      <w:r>
        <w:rPr>
          <w:color w:val="0f172a"/>
          <w:sz w:val="22"/>
          <w:szCs w:val="22"/>
        </w:rPr>
        <w:t xml:space="preserve">Dedicated Compliance/Safeguarding Administrator — once DBS, training-expiry, and safeguarding-refresher tracking outgrows what the Operations Manager can do alongside everything else</w:t>
      </w:r>
    </w:p>
    <w:p>
      <w:pPr>
        <w:spacing w:after="80" w:before="80"/>
      </w:pPr>
    </w:p>
    <w:p>
      <w:pPr>
        <w:pStyle w:val="Heading2"/>
        <w:pBdr>
          <w:bottom w:val="single" w:color="1e52a4" w:sz="4"/>
        </w:pBdr>
        <w:spacing w:after="80" w:before="200"/>
      </w:pPr>
      <w:r>
        <w:t xml:space="preserve">Section 55 — Coach Recruitment Pipeline</w:t>
      </w:r>
    </w:p>
    <w:p>
      <w:pPr>
        <w:spacing w:after="100"/>
      </w:pPr>
      <w:r>
        <w:rPr>
          <w:color w:val="0f172a"/>
          <w:sz w:val="22"/>
          <w:szCs w:val="22"/>
        </w:rPr>
        <w:t xml:space="preserve">Reaching a significantly larger school count needs a recruitment pipeline, not one-off adverts. This should sit with the Operations Manager, delivered through Area Leads locally.</w:t>
      </w:r>
    </w:p>
    <w:p>
      <w:pPr>
        <w:pStyle w:val="ListParagraph"/>
        <w:numPr>
          <w:ilvl w:val="0"/>
          <w:numId w:val="2"/>
        </w:numPr>
        <w:spacing w:after="80"/>
      </w:pPr>
      <w:r>
        <w:rPr>
          <w:color w:val="0f172a"/>
          <w:sz w:val="22"/>
          <w:szCs w:val="22"/>
        </w:rPr>
        <w:t xml:space="preserve">Build relationships with local university and college sports science / coaching courses for a steady stream of part-time coaches</w:t>
      </w:r>
    </w:p>
    <w:p>
      <w:pPr>
        <w:pStyle w:val="ListParagraph"/>
        <w:numPr>
          <w:ilvl w:val="0"/>
          <w:numId w:val="2"/>
        </w:numPr>
        <w:spacing w:after="80"/>
      </w:pPr>
      <w:r>
        <w:rPr>
          <w:color w:val="0f172a"/>
          <w:sz w:val="22"/>
          <w:szCs w:val="22"/>
        </w:rPr>
        <w:t xml:space="preserve">Standardise onboarding so a coach's first session is the same quality regardless of which Area Lead trained them</w:t>
      </w:r>
    </w:p>
    <w:p>
      <w:pPr>
        <w:pStyle w:val="ListParagraph"/>
        <w:numPr>
          <w:ilvl w:val="0"/>
          <w:numId w:val="2"/>
        </w:numPr>
        <w:spacing w:after="80"/>
      </w:pPr>
      <w:r>
        <w:rPr>
          <w:color w:val="0f172a"/>
          <w:sz w:val="22"/>
          <w:szCs w:val="22"/>
        </w:rPr>
        <w:t xml:space="preserve">Keep the progression pathway visible to every coach — this is a retention tool, not just a hiring one</w:t>
      </w:r>
    </w:p>
    <w:p>
      <w:r>
        <w:br w:type="page"/>
      </w:r>
    </w:p>
    <w:p>
      <w:pPr>
        <w:pStyle w:val="Heading1"/>
        <w:pBdr>
          <w:bottom w:val="single" w:color="f4cc2c" w:sz="8"/>
        </w:pBdr>
        <w:shd w:fill="0f172a" w:val="clear"/>
        <w:spacing w:after="120" w:before="240"/>
      </w:pPr>
      <w:r>
        <w:t xml:space="preserve">Quick Reference — All Staff</w:t>
      </w:r>
    </w:p>
    <w:p>
      <w:pPr>
        <w:spacing w:after="120"/>
      </w:pPr>
      <w:r>
        <w:rPr>
          <w:b/>
          <w:bCs/>
          <w:i/>
          <w:iCs/>
          <w:color w:val="0f172a"/>
          <w:sz w:val="22"/>
          <w:szCs w:val="22"/>
        </w:rPr>
        <w:t xml:space="preserve">Print this page and keep it accessible.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0f172a" w:val="clear"/>
          </w:tcPr>
          <w:p>
            <w:r>
              <w:rPr>
                <w:b/>
                <w:bCs/>
                <w:color w:val="FFFFFF"/>
                <w:sz w:val="20"/>
                <w:szCs w:val="20"/>
              </w:rPr>
              <w:t xml:space="preserve">If this happens...</w:t>
            </w:r>
          </w:p>
        </w:tc>
        <w:tc>
          <w:tcPr>
            <w:tcW w:type="dxa" w:w="5000"/>
            <w:shd w:fill="0f172a" w:val="clear"/>
          </w:tcPr>
          <w:p>
            <w:r>
              <w:rPr>
                <w:b/>
                <w:bCs/>
                <w:color w:val="FFFFFF"/>
                <w:sz w:val="20"/>
                <w:szCs w:val="20"/>
              </w:rPr>
              <w:t xml:space="preserve">Do this first</w:t>
            </w:r>
          </w:p>
        </w:tc>
      </w:tr>
      <w:tr>
        <w:tc>
          <w:tcPr>
            <w:tcW w:type="dxa" w:w="4000"/>
          </w:tcPr>
          <w:p>
            <w:r>
              <w:rPr>
                <w:color w:val="0f172a"/>
                <w:sz w:val="20"/>
                <w:szCs w:val="20"/>
              </w:rPr>
              <w:t xml:space="preserve">I am sick and cannot attend</w:t>
            </w:r>
          </w:p>
        </w:tc>
        <w:tc>
          <w:tcPr>
            <w:tcW w:type="dxa" w:w="5000"/>
          </w:tcPr>
          <w:p>
            <w:r>
              <w:rPr>
                <w:color w:val="0f172a"/>
                <w:sz w:val="20"/>
                <w:szCs w:val="20"/>
              </w:rPr>
              <w:t xml:space="preserve">Call or voice-note Lead Coach before 9am — not text</w:t>
            </w:r>
          </w:p>
        </w:tc>
      </w:tr>
      <w:tr>
        <w:tc>
          <w:tcPr>
            <w:tcW w:type="dxa" w:w="4000"/>
          </w:tcPr>
          <w:p>
            <w:r>
              <w:rPr>
                <w:color w:val="0f172a"/>
                <w:sz w:val="20"/>
                <w:szCs w:val="20"/>
              </w:rPr>
              <w:t xml:space="preserve">I cannot reach my Lead Coach</w:t>
            </w:r>
          </w:p>
        </w:tc>
        <w:tc>
          <w:tcPr>
            <w:tcW w:type="dxa" w:w="5000"/>
          </w:tcPr>
          <w:p>
            <w:r>
              <w:rPr>
                <w:color w:val="0f172a"/>
                <w:sz w:val="20"/>
                <w:szCs w:val="20"/>
              </w:rPr>
              <w:t xml:space="preserve">Call Area Lead directly</w:t>
            </w:r>
          </w:p>
        </w:tc>
      </w:tr>
      <w:tr>
        <w:tc>
          <w:tcPr>
            <w:tcW w:type="dxa" w:w="4000"/>
          </w:tcPr>
          <w:p>
            <w:r>
              <w:rPr>
                <w:color w:val="0f172a"/>
                <w:sz w:val="20"/>
                <w:szCs w:val="20"/>
              </w:rPr>
              <w:t xml:space="preserve">I cannot reach my first-contact Area Lead</w:t>
            </w:r>
          </w:p>
        </w:tc>
        <w:tc>
          <w:tcPr>
            <w:tcW w:type="dxa" w:w="5000"/>
          </w:tcPr>
          <w:p>
            <w:r>
              <w:rPr>
                <w:color w:val="0f172a"/>
                <w:sz w:val="20"/>
                <w:szCs w:val="20"/>
              </w:rPr>
              <w:t xml:space="preserve">Call your second (backup) Area Lead — see Section 15.1. Do not wait.</w:t>
            </w:r>
          </w:p>
        </w:tc>
      </w:tr>
      <w:tr>
        <w:tc>
          <w:tcPr>
            <w:tcW w:type="dxa" w:w="4000"/>
          </w:tcPr>
          <w:p>
            <w:r>
              <w:rPr>
                <w:color w:val="0f172a"/>
                <w:sz w:val="20"/>
                <w:szCs w:val="20"/>
              </w:rPr>
              <w:t xml:space="preserve">A child says something worrying</w:t>
            </w:r>
          </w:p>
        </w:tc>
        <w:tc>
          <w:tcPr>
            <w:tcW w:type="dxa" w:w="5000"/>
          </w:tcPr>
          <w:p>
            <w:r>
              <w:rPr>
                <w:color w:val="0f172a"/>
                <w:sz w:val="20"/>
                <w:szCs w:val="20"/>
              </w:rPr>
              <w:t xml:space="preserve">Listen. Do not promise confidentiality. Report to Lead Coach → Area Lead → DSL same day</w:t>
            </w:r>
          </w:p>
        </w:tc>
      </w:tr>
      <w:tr>
        <w:tc>
          <w:tcPr>
            <w:tcW w:type="dxa" w:w="4000"/>
          </w:tcPr>
          <w:p>
            <w:r>
              <w:rPr>
                <w:color w:val="0f172a"/>
                <w:sz w:val="20"/>
                <w:szCs w:val="20"/>
              </w:rPr>
              <w:t xml:space="preserve">A child is not collected after 15 mins</w:t>
            </w:r>
          </w:p>
        </w:tc>
        <w:tc>
          <w:tcPr>
            <w:tcW w:type="dxa" w:w="5000"/>
          </w:tcPr>
          <w:p>
            <w:r>
              <w:rPr>
                <w:color w:val="0f172a"/>
                <w:sz w:val="20"/>
                <w:szCs w:val="20"/>
              </w:rPr>
              <w:t xml:space="preserve">Stay with child. Check register. Call parent. If no answer → Area Lead immediately</w:t>
            </w:r>
          </w:p>
        </w:tc>
      </w:tr>
      <w:tr>
        <w:tc>
          <w:tcPr>
            <w:tcW w:type="dxa" w:w="4000"/>
          </w:tcPr>
          <w:p>
            <w:r>
              <w:rPr>
                <w:color w:val="0f172a"/>
                <w:sz w:val="20"/>
                <w:szCs w:val="20"/>
              </w:rPr>
              <w:t xml:space="preserve">A child has a medical reaction</w:t>
            </w:r>
          </w:p>
        </w:tc>
        <w:tc>
          <w:tcPr>
            <w:tcW w:type="dxa" w:w="5000"/>
          </w:tcPr>
          <w:p>
            <w:r>
              <w:rPr>
                <w:color w:val="0f172a"/>
                <w:sz w:val="20"/>
                <w:szCs w:val="20"/>
              </w:rPr>
              <w:t xml:space="preserve">Use epi-pen if prescribed. Call 999. Call Area Lead. Call parent. Log it.</w:t>
            </w:r>
          </w:p>
        </w:tc>
      </w:tr>
      <w:tr>
        <w:tc>
          <w:tcPr>
            <w:tcW w:type="dxa" w:w="4000"/>
          </w:tcPr>
          <w:p>
            <w:r>
              <w:rPr>
                <w:color w:val="0f172a"/>
                <w:sz w:val="20"/>
                <w:szCs w:val="20"/>
              </w:rPr>
              <w:t xml:space="preserve">Someone tries to collect a child not confirmed</w:t>
            </w:r>
          </w:p>
        </w:tc>
        <w:tc>
          <w:tcPr>
            <w:tcW w:type="dxa" w:w="5000"/>
          </w:tcPr>
          <w:p>
            <w:r>
              <w:rPr>
                <w:color w:val="0f172a"/>
                <w:sz w:val="20"/>
                <w:szCs w:val="20"/>
              </w:rPr>
              <w:t xml:space="preserve">Do not release child. Stay calm. Call Area Lead immediately. Log it.</w:t>
            </w:r>
          </w:p>
        </w:tc>
      </w:tr>
      <w:tr>
        <w:tc>
          <w:tcPr>
            <w:tcW w:type="dxa" w:w="4000"/>
          </w:tcPr>
          <w:p>
            <w:r>
              <w:rPr>
                <w:color w:val="0f172a"/>
                <w:sz w:val="20"/>
                <w:szCs w:val="20"/>
              </w:rPr>
              <w:t xml:space="preserve">A parent makes a complaint</w:t>
            </w:r>
          </w:p>
        </w:tc>
        <w:tc>
          <w:tcPr>
            <w:tcW w:type="dxa" w:w="5000"/>
          </w:tcPr>
          <w:p>
            <w:r>
              <w:rPr>
                <w:color w:val="0f172a"/>
                <w:sz w:val="20"/>
                <w:szCs w:val="20"/>
              </w:rPr>
              <w:t xml:space="preserve">Thank them. Refer to Lead Coach or Operations Manager. Do not make promises.</w:t>
            </w:r>
          </w:p>
        </w:tc>
      </w:tr>
      <w:tr>
        <w:tc>
          <w:tcPr>
            <w:tcW w:type="dxa" w:w="4000"/>
          </w:tcPr>
          <w:p>
            <w:r>
              <w:rPr>
                <w:color w:val="0f172a"/>
                <w:sz w:val="20"/>
                <w:szCs w:val="20"/>
              </w:rPr>
              <w:t xml:space="preserve">Equipment is damaged or unsafe</w:t>
            </w:r>
          </w:p>
        </w:tc>
        <w:tc>
          <w:tcPr>
            <w:tcW w:type="dxa" w:w="5000"/>
          </w:tcPr>
          <w:p>
            <w:r>
              <w:rPr>
                <w:color w:val="0f172a"/>
                <w:sz w:val="20"/>
                <w:szCs w:val="20"/>
              </w:rPr>
              <w:t xml:space="preserve">Do not use it. Report to Area Lead before session starts.</w:t>
            </w:r>
          </w:p>
        </w:tc>
      </w:tr>
      <w:tr>
        <w:tc>
          <w:tcPr>
            <w:tcW w:type="dxa" w:w="4000"/>
          </w:tcPr>
          <w:p>
            <w:r>
              <w:rPr>
                <w:color w:val="0f172a"/>
                <w:sz w:val="20"/>
                <w:szCs w:val="20"/>
              </w:rPr>
              <w:t xml:space="preserve">I have a pay query</w:t>
            </w:r>
          </w:p>
        </w:tc>
        <w:tc>
          <w:tcPr>
            <w:tcW w:type="dxa" w:w="5000"/>
          </w:tcPr>
          <w:p>
            <w:r>
              <w:rPr>
                <w:color w:val="0f172a"/>
                <w:sz w:val="20"/>
                <w:szCs w:val="20"/>
              </w:rPr>
              <w:t xml:space="preserve">Email [Operations Manager — see internal contact list] — do not use the group chat</w:t>
            </w:r>
          </w:p>
        </w:tc>
      </w:tr>
      <w:tr>
        <w:tc>
          <w:tcPr>
            <w:tcW w:type="dxa" w:w="4000"/>
          </w:tcPr>
          <w:p>
            <w:r>
              <w:rPr>
                <w:color w:val="0f172a"/>
                <w:sz w:val="20"/>
                <w:szCs w:val="20"/>
              </w:rPr>
              <w:t xml:space="preserve">A school figure is needed for a report or website</w:t>
            </w:r>
          </w:p>
        </w:tc>
        <w:tc>
          <w:tcPr>
            <w:tcW w:type="dxa" w:w="5000"/>
          </w:tcPr>
          <w:p>
            <w:r>
              <w:rPr>
                <w:color w:val="0f172a"/>
                <w:sz w:val="20"/>
                <w:szCs w:val="20"/>
              </w:rPr>
              <w:t xml:space="preserve">Confirm with the Founder &amp; CEO first — every time, no exceptions</w:t>
            </w:r>
          </w:p>
        </w:tc>
      </w:tr>
      <w:tr>
        <w:tc>
          <w:tcPr>
            <w:tcW w:type="dxa" w:w="4000"/>
          </w:tcPr>
          <w:p>
            <w:r>
              <w:rPr>
                <w:color w:val="0f172a"/>
                <w:sz w:val="20"/>
                <w:szCs w:val="20"/>
              </w:rPr>
              <w:t xml:space="preserve">I am unsure whether this needs the Founder &amp; CEO</w:t>
            </w:r>
          </w:p>
        </w:tc>
        <w:tc>
          <w:tcPr>
            <w:tcW w:type="dxa" w:w="5000"/>
          </w:tcPr>
          <w:p>
            <w:r>
              <w:rPr>
                <w:color w:val="0f172a"/>
                <w:sz w:val="20"/>
                <w:szCs w:val="20"/>
              </w:rPr>
              <w:t xml:space="preserve">Check Part 10. If still unsure, ask the Operations Manager — never guess.</w:t>
            </w:r>
          </w:p>
        </w:tc>
      </w:tr>
    </w:tbl>
    <w:p>
      <w:pPr>
        <w:spacing w:after="120" w:before="120"/>
      </w:pPr>
    </w:p>
    <w:p>
      <w:pPr>
        <w:spacing w:after="60"/>
      </w:pPr>
      <w:r>
        <w:rPr>
          <w:b/>
          <w:bCs/>
          <w:color w:val="0f172a"/>
          <w:sz w:val="22"/>
          <w:szCs w:val="22"/>
        </w:rPr>
        <w:t xml:space="preserve">Key contact emails:</w:t>
      </w:r>
    </w:p>
    <w:p>
      <w:pPr>
        <w:pStyle w:val="ListParagraph"/>
        <w:numPr>
          <w:ilvl w:val="0"/>
          <w:numId w:val="2"/>
        </w:numPr>
        <w:spacing w:after="80"/>
      </w:pPr>
      <w:r>
        <w:rPr>
          <w:color w:val="0f172a"/>
          <w:sz w:val="22"/>
          <w:szCs w:val="22"/>
        </w:rPr>
        <w:t xml:space="preserve">Operations: operations@ukacademiesofgymnastics.com</w:t>
      </w:r>
    </w:p>
    <w:p>
      <w:pPr>
        <w:pStyle w:val="ListParagraph"/>
        <w:numPr>
          <w:ilvl w:val="0"/>
          <w:numId w:val="2"/>
        </w:numPr>
        <w:spacing w:after="80"/>
      </w:pPr>
      <w:r>
        <w:rPr>
          <w:color w:val="0f172a"/>
          <w:sz w:val="22"/>
          <w:szCs w:val="22"/>
        </w:rPr>
        <w:t xml:space="preserve">Safeguarding: safeguarding@ukacademiesofgymnastics.com</w:t>
      </w:r>
    </w:p>
    <w:p>
      <w:pPr>
        <w:pStyle w:val="ListParagraph"/>
        <w:numPr>
          <w:ilvl w:val="0"/>
          <w:numId w:val="2"/>
        </w:numPr>
        <w:spacing w:after="80"/>
      </w:pPr>
      <w:r>
        <w:rPr>
          <w:color w:val="0f172a"/>
          <w:sz w:val="22"/>
          <w:szCs w:val="22"/>
        </w:rPr>
        <w:t xml:space="preserve">Accounts &amp; pay: [Operations Manager — see internal contact list]</w:t>
      </w:r>
    </w:p>
    <w:p>
      <w:pPr>
        <w:pStyle w:val="ListParagraph"/>
        <w:numPr>
          <w:ilvl w:val="0"/>
          <w:numId w:val="2"/>
        </w:numPr>
        <w:spacing w:after="80"/>
      </w:pPr>
      <w:r>
        <w:rPr>
          <w:color w:val="0f172a"/>
          <w:sz w:val="22"/>
          <w:szCs w:val="22"/>
        </w:rPr>
        <w:t xml:space="preserve">General: info@ukacademiesofgymnastics.com</w:t>
      </w:r>
    </w:p>
    <w:p>
      <w:pPr>
        <w:pStyle w:val="ListParagraph"/>
        <w:numPr>
          <w:ilvl w:val="0"/>
          <w:numId w:val="2"/>
        </w:numPr>
        <w:spacing w:after="80"/>
      </w:pPr>
      <w:r>
        <w:rPr>
          <w:color w:val="0f172a"/>
          <w:sz w:val="22"/>
          <w:szCs w:val="22"/>
        </w:rPr>
        <w:t xml:space="preserve">Emergency: 999</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cc2c" w:sz="4"/>
      </w:pBdr>
      <w:jc w:val="center"/>
    </w:pPr>
    <w:r>
      <w:rPr>
        <w:color w:val="888888"/>
        <w:sz w:val="18"/>
        <w:szCs w:val="18"/>
      </w:rPr>
      <w:t xml:space="preserve">UKAG Master Operations Manual v1.0  |  2026/27  |  Confidential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c2c" w:sz="4"/>
      </w:pBdr>
      <w:jc w:val="right"/>
    </w:pPr>
    <w:r>
      <w:rPr>
        <w:b/>
        <w:bCs/>
        <w:color w:val="1e52a4"/>
        <w:sz w:val="20"/>
        <w:szCs w:val="20"/>
      </w:rPr>
      <w:t xml:space="preserve">UK Academies of Gymnastics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f172a" w:val="clear"/>
      <w:spacing w:after="120" w:before="240"/>
    </w:pPr>
    <w:rPr>
      <w:rFonts w:ascii="Calibri" w:cs="Calibri" w:eastAsia="Calibri" w:hAnsi="Calibri"/>
      <w:b/>
      <w:bCs/>
      <w:color w:val="FFFFFF"/>
      <w:sz w:val="36"/>
      <w:szCs w:val="36"/>
    </w:rPr>
  </w:style>
  <w:style w:type="paragraph" w:styleId="Heading2">
    <w:name w:val="Heading 2"/>
    <w:basedOn w:val="Normal"/>
    <w:next w:val="Normal"/>
    <w:qFormat/>
    <w:pPr>
      <w:spacing w:after="80" w:before="200"/>
    </w:pPr>
    <w:rPr>
      <w:rFonts w:ascii="Calibri" w:cs="Calibri" w:eastAsia="Calibri" w:hAnsi="Calibri"/>
      <w:b/>
      <w:bCs/>
      <w:color w:val="1e52a4"/>
      <w:sz w:val="28"/>
      <w:szCs w:val="28"/>
    </w:rPr>
  </w:style>
  <w:style w:type="paragraph" w:styleId="Heading3">
    <w:name w:val="Heading 3"/>
    <w:basedOn w:val="Normal"/>
    <w:next w:val="Normal"/>
    <w:qFormat/>
    <w:pPr>
      <w:spacing w:after="60" w:before="160"/>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2026-09-06T10:55:27.464Z</dcterms:created>
  <dcterms:modified xsi:type="dcterms:W3CDTF">2026-09-06T10:55:27.464Z</dcterms:modified>
</cp:coreProperties>
</file>

<file path=docProps/custom.xml><?xml version="1.0" encoding="utf-8"?>
<Properties xmlns="http://schemas.openxmlformats.org/officeDocument/2006/custom-properties" xmlns:vt="http://schemas.openxmlformats.org/officeDocument/2006/docPropsVTypes"/>
</file>