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0E6" w:rsidRDefault="00BD5D88" w:rsidP="00BD5D88">
      <w:pPr>
        <w:pStyle w:val="Heading1"/>
      </w:pPr>
      <w:r>
        <w:t>Michelle A. Trujillo</w:t>
      </w:r>
    </w:p>
    <w:p w:rsidR="00BD5D88" w:rsidRDefault="00BD5D88"/>
    <w:p w:rsidR="00BD5D88" w:rsidRDefault="00BD5D88" w:rsidP="00BD5D88">
      <w:pPr>
        <w:pStyle w:val="Title"/>
      </w:pPr>
      <w:r>
        <w:t>Excel Homework</w:t>
      </w:r>
    </w:p>
    <w:p w:rsidR="00BD5D88" w:rsidRPr="00BD5D88" w:rsidRDefault="00BD5D88" w:rsidP="00BD5D88">
      <w:pPr>
        <w:jc w:val="center"/>
        <w:rPr>
          <w:sz w:val="24"/>
        </w:rPr>
      </w:pPr>
    </w:p>
    <w:p w:rsidR="00BD5D88" w:rsidRPr="00BD5D88" w:rsidRDefault="00BD5D88" w:rsidP="00BD5D88">
      <w:pPr>
        <w:pStyle w:val="ListParagraph"/>
        <w:numPr>
          <w:ilvl w:val="0"/>
          <w:numId w:val="1"/>
        </w:numPr>
        <w:rPr>
          <w:sz w:val="24"/>
        </w:rPr>
      </w:pPr>
      <w:r w:rsidRPr="00BD5D88">
        <w:rPr>
          <w:sz w:val="24"/>
        </w:rPr>
        <w:t>Given the provided data, what are three conclusions we can draw about Kickstarter campaigns?</w:t>
      </w:r>
    </w:p>
    <w:p w:rsidR="00BD5D88" w:rsidRPr="00BD5D88" w:rsidRDefault="00BD5D88" w:rsidP="00BD5D8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Based on the data we can conclude that 53% of all Kickstarter campaigns have</w:t>
      </w:r>
      <w:r w:rsidR="002C2103">
        <w:rPr>
          <w:sz w:val="24"/>
        </w:rPr>
        <w:t xml:space="preserve"> </w:t>
      </w:r>
      <w:r>
        <w:rPr>
          <w:sz w:val="24"/>
        </w:rPr>
        <w:t>been successful</w:t>
      </w:r>
      <w:r w:rsidR="002E783A">
        <w:rPr>
          <w:sz w:val="24"/>
        </w:rPr>
        <w:t>, 37% have failed, 8% have been cancelled, and 1% are live</w:t>
      </w:r>
      <w:r>
        <w:rPr>
          <w:sz w:val="24"/>
        </w:rPr>
        <w:t xml:space="preserve">. </w:t>
      </w:r>
      <w:r w:rsidR="002C2103">
        <w:rPr>
          <w:sz w:val="24"/>
        </w:rPr>
        <w:t>T</w:t>
      </w:r>
      <w:r>
        <w:rPr>
          <w:sz w:val="24"/>
        </w:rPr>
        <w:t xml:space="preserve">he most successful categories have been </w:t>
      </w:r>
      <w:r w:rsidR="002C2103" w:rsidRPr="00EA7BDB">
        <w:rPr>
          <w:i/>
          <w:sz w:val="24"/>
        </w:rPr>
        <w:t>music</w:t>
      </w:r>
      <w:r w:rsidR="002C2103">
        <w:rPr>
          <w:sz w:val="24"/>
        </w:rPr>
        <w:t xml:space="preserve"> (77% successful), </w:t>
      </w:r>
      <w:r w:rsidR="002C2103" w:rsidRPr="00EA7BDB">
        <w:rPr>
          <w:i/>
          <w:sz w:val="24"/>
        </w:rPr>
        <w:t>theater</w:t>
      </w:r>
      <w:r w:rsidR="002C2103">
        <w:rPr>
          <w:sz w:val="24"/>
        </w:rPr>
        <w:t xml:space="preserve"> (60% successful), and </w:t>
      </w:r>
      <w:r w:rsidR="002C2103" w:rsidRPr="00EA7BDB">
        <w:rPr>
          <w:i/>
          <w:sz w:val="24"/>
        </w:rPr>
        <w:t>film &amp; video</w:t>
      </w:r>
      <w:r w:rsidR="002C2103">
        <w:rPr>
          <w:sz w:val="24"/>
        </w:rPr>
        <w:t xml:space="preserve"> (58% successful).  The least successful categories have been </w:t>
      </w:r>
      <w:r w:rsidR="002C2103" w:rsidRPr="00EA7BDB">
        <w:rPr>
          <w:i/>
          <w:sz w:val="24"/>
        </w:rPr>
        <w:t>food</w:t>
      </w:r>
      <w:r w:rsidR="002C2103">
        <w:rPr>
          <w:sz w:val="24"/>
        </w:rPr>
        <w:t xml:space="preserve"> (70% failed), </w:t>
      </w:r>
      <w:r w:rsidR="002C2103" w:rsidRPr="00EA7BDB">
        <w:rPr>
          <w:i/>
          <w:sz w:val="24"/>
        </w:rPr>
        <w:t>games</w:t>
      </w:r>
      <w:r w:rsidR="002C2103">
        <w:rPr>
          <w:sz w:val="24"/>
        </w:rPr>
        <w:t xml:space="preserve"> </w:t>
      </w:r>
      <w:r w:rsidR="002C2103">
        <w:rPr>
          <w:sz w:val="24"/>
        </w:rPr>
        <w:t>(</w:t>
      </w:r>
      <w:r w:rsidR="002C2103">
        <w:rPr>
          <w:sz w:val="24"/>
        </w:rPr>
        <w:t>64</w:t>
      </w:r>
      <w:r w:rsidR="002C2103">
        <w:rPr>
          <w:sz w:val="24"/>
        </w:rPr>
        <w:t>% failed)</w:t>
      </w:r>
      <w:r w:rsidR="002C2103">
        <w:rPr>
          <w:sz w:val="24"/>
        </w:rPr>
        <w:t xml:space="preserve">, </w:t>
      </w:r>
      <w:r w:rsidR="002C2103" w:rsidRPr="00EA7BDB">
        <w:rPr>
          <w:i/>
          <w:sz w:val="24"/>
        </w:rPr>
        <w:t>publishing</w:t>
      </w:r>
      <w:r w:rsidR="002C2103">
        <w:rPr>
          <w:sz w:val="24"/>
        </w:rPr>
        <w:t xml:space="preserve"> </w:t>
      </w:r>
      <w:r w:rsidR="002C2103">
        <w:rPr>
          <w:sz w:val="24"/>
        </w:rPr>
        <w:t>(</w:t>
      </w:r>
      <w:r w:rsidR="002C2103">
        <w:rPr>
          <w:sz w:val="24"/>
        </w:rPr>
        <w:t>54</w:t>
      </w:r>
      <w:r w:rsidR="002C2103">
        <w:rPr>
          <w:sz w:val="24"/>
        </w:rPr>
        <w:t>% failed)</w:t>
      </w:r>
      <w:r w:rsidR="002C2103">
        <w:rPr>
          <w:sz w:val="24"/>
        </w:rPr>
        <w:t xml:space="preserve">, and </w:t>
      </w:r>
      <w:r w:rsidR="002C2103" w:rsidRPr="00EA7BDB">
        <w:rPr>
          <w:i/>
          <w:sz w:val="24"/>
        </w:rPr>
        <w:t>photography</w:t>
      </w:r>
      <w:r w:rsidR="002C2103">
        <w:rPr>
          <w:sz w:val="24"/>
        </w:rPr>
        <w:t xml:space="preserve"> </w:t>
      </w:r>
      <w:r w:rsidR="002C2103">
        <w:rPr>
          <w:sz w:val="24"/>
        </w:rPr>
        <w:t>(</w:t>
      </w:r>
      <w:r w:rsidR="002C2103">
        <w:rPr>
          <w:sz w:val="24"/>
        </w:rPr>
        <w:t>53</w:t>
      </w:r>
      <w:r w:rsidR="002C2103">
        <w:rPr>
          <w:sz w:val="24"/>
        </w:rPr>
        <w:t>% failed)</w:t>
      </w:r>
      <w:r w:rsidR="002C2103">
        <w:rPr>
          <w:sz w:val="24"/>
        </w:rPr>
        <w:t>.</w:t>
      </w:r>
    </w:p>
    <w:p w:rsidR="00BD5D88" w:rsidRPr="00BD5D88" w:rsidRDefault="002C2103" w:rsidP="002E783A">
      <w:pPr>
        <w:pStyle w:val="ListParagraph"/>
        <w:numPr>
          <w:ilvl w:val="1"/>
          <w:numId w:val="1"/>
        </w:numPr>
        <w:spacing w:after="360"/>
        <w:rPr>
          <w:sz w:val="24"/>
        </w:rPr>
      </w:pPr>
      <w:r>
        <w:rPr>
          <w:sz w:val="24"/>
        </w:rPr>
        <w:t xml:space="preserve">We can also conclude that the most popular subcategory is </w:t>
      </w:r>
      <w:r w:rsidRPr="00EA7BDB">
        <w:rPr>
          <w:i/>
          <w:sz w:val="24"/>
        </w:rPr>
        <w:t>plays</w:t>
      </w:r>
      <w:r>
        <w:rPr>
          <w:sz w:val="24"/>
        </w:rPr>
        <w:t xml:space="preserve"> as it accounts for an overwhelming 26% of all Kickstarter campaigns</w:t>
      </w:r>
      <w:r w:rsidR="00EA7BDB">
        <w:rPr>
          <w:sz w:val="24"/>
        </w:rPr>
        <w:t xml:space="preserve">. By viewing Pivot Table 2 we can see the weight of state (successful, failed, etc.) distribution and can determine that the second and third most successful sub-categories are </w:t>
      </w:r>
      <w:r w:rsidR="00EA7BDB" w:rsidRPr="00EA7BDB">
        <w:rPr>
          <w:i/>
          <w:sz w:val="24"/>
        </w:rPr>
        <w:t>rock</w:t>
      </w:r>
      <w:r w:rsidR="00EA7BDB">
        <w:rPr>
          <w:sz w:val="24"/>
        </w:rPr>
        <w:t xml:space="preserve"> and </w:t>
      </w:r>
      <w:r w:rsidR="00EA7BDB">
        <w:rPr>
          <w:i/>
          <w:sz w:val="24"/>
        </w:rPr>
        <w:t xml:space="preserve">documentary </w:t>
      </w:r>
      <w:r w:rsidR="00EA7BDB">
        <w:rPr>
          <w:sz w:val="24"/>
        </w:rPr>
        <w:t xml:space="preserve">based on the quantity of campaigns and the fact that they are both 100% successful categories.  For the least successful, or most failed, we can identify that </w:t>
      </w:r>
      <w:r w:rsidR="00EA7BDB">
        <w:rPr>
          <w:i/>
          <w:sz w:val="24"/>
        </w:rPr>
        <w:t xml:space="preserve">wearables </w:t>
      </w:r>
      <w:r w:rsidR="00EF1FCD">
        <w:rPr>
          <w:sz w:val="24"/>
        </w:rPr>
        <w:t>have</w:t>
      </w:r>
      <w:r w:rsidR="00EA7BDB">
        <w:rPr>
          <w:sz w:val="24"/>
        </w:rPr>
        <w:t xml:space="preserve"> a high amount of failed campaigns along with </w:t>
      </w:r>
      <w:r w:rsidR="00EA7BDB">
        <w:rPr>
          <w:i/>
          <w:sz w:val="24"/>
        </w:rPr>
        <w:t xml:space="preserve">food trucks, </w:t>
      </w:r>
      <w:r w:rsidR="00EA7BDB">
        <w:rPr>
          <w:sz w:val="24"/>
        </w:rPr>
        <w:t xml:space="preserve">and </w:t>
      </w:r>
      <w:r w:rsidR="00EA7BDB">
        <w:rPr>
          <w:i/>
          <w:sz w:val="24"/>
        </w:rPr>
        <w:t>video games</w:t>
      </w:r>
      <w:r w:rsidR="00EA7BDB">
        <w:rPr>
          <w:sz w:val="24"/>
        </w:rPr>
        <w:t xml:space="preserve">. </w:t>
      </w:r>
      <w:r w:rsidR="00EF1FCD">
        <w:rPr>
          <w:sz w:val="24"/>
        </w:rPr>
        <w:t xml:space="preserve">We can also identify that </w:t>
      </w:r>
      <w:r w:rsidR="00EF1FCD">
        <w:rPr>
          <w:i/>
          <w:sz w:val="24"/>
        </w:rPr>
        <w:t>art books, audio, science fiction, and world music</w:t>
      </w:r>
      <w:r w:rsidR="00EF1FCD">
        <w:rPr>
          <w:sz w:val="24"/>
        </w:rPr>
        <w:t xml:space="preserve"> have a 100% cancelled rate.</w:t>
      </w:r>
      <w:r w:rsidR="00EA7BDB">
        <w:rPr>
          <w:sz w:val="24"/>
        </w:rPr>
        <w:t xml:space="preserve"> </w:t>
      </w:r>
    </w:p>
    <w:p w:rsidR="002E783A" w:rsidRPr="007F6824" w:rsidRDefault="007F6824" w:rsidP="007F682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According to monthly trends, we can see that Kickstarter campaigns generally experience the most success in April to June where an average of 59% of all Kickstarter campaigns were successful. </w:t>
      </w:r>
      <w:r w:rsidR="002E783A" w:rsidRPr="007F6824">
        <w:rPr>
          <w:sz w:val="24"/>
        </w:rPr>
        <w:t xml:space="preserve">They experience the most failure from August to October </w:t>
      </w:r>
      <w:r>
        <w:rPr>
          <w:sz w:val="24"/>
        </w:rPr>
        <w:t xml:space="preserve">when the success rate </w:t>
      </w:r>
      <w:r w:rsidR="00EF1FCD">
        <w:rPr>
          <w:sz w:val="24"/>
        </w:rPr>
        <w:t>drops,</w:t>
      </w:r>
      <w:r>
        <w:rPr>
          <w:sz w:val="24"/>
        </w:rPr>
        <w:t xml:space="preserve"> and the failure rate spikes as shown in Pivot Table 3. </w:t>
      </w:r>
      <w:r w:rsidR="002E783A" w:rsidRPr="007F6824">
        <w:rPr>
          <w:sz w:val="24"/>
        </w:rPr>
        <w:t xml:space="preserve"> November provide</w:t>
      </w:r>
      <w:r>
        <w:rPr>
          <w:sz w:val="24"/>
        </w:rPr>
        <w:t>s</w:t>
      </w:r>
      <w:r w:rsidR="002E783A" w:rsidRPr="007F6824">
        <w:rPr>
          <w:sz w:val="24"/>
        </w:rPr>
        <w:t xml:space="preserve"> another spike in success </w:t>
      </w:r>
      <w:r>
        <w:rPr>
          <w:sz w:val="24"/>
        </w:rPr>
        <w:t>while failures drop. C</w:t>
      </w:r>
      <w:r w:rsidR="002E783A" w:rsidRPr="007F6824">
        <w:rPr>
          <w:sz w:val="24"/>
        </w:rPr>
        <w:t>ampaigns</w:t>
      </w:r>
      <w:r>
        <w:rPr>
          <w:sz w:val="24"/>
        </w:rPr>
        <w:t xml:space="preserve"> then</w:t>
      </w:r>
      <w:r w:rsidR="002E783A" w:rsidRPr="007F6824">
        <w:rPr>
          <w:sz w:val="24"/>
        </w:rPr>
        <w:t xml:space="preserve"> experience a significant drop in success and increase in failures for December</w:t>
      </w:r>
      <w:r w:rsidR="00EF1FCD">
        <w:rPr>
          <w:sz w:val="24"/>
        </w:rPr>
        <w:t xml:space="preserve"> and January</w:t>
      </w:r>
      <w:r w:rsidR="002E783A" w:rsidRPr="007F6824">
        <w:rPr>
          <w:sz w:val="24"/>
        </w:rPr>
        <w:t>. One theory might be that the financial cost of the holidays impacts the amount people are willing to donate in December and January, th</w:t>
      </w:r>
      <w:r>
        <w:rPr>
          <w:sz w:val="24"/>
        </w:rPr>
        <w:t>us</w:t>
      </w:r>
      <w:r w:rsidR="002E783A" w:rsidRPr="007F6824">
        <w:rPr>
          <w:sz w:val="24"/>
        </w:rPr>
        <w:t xml:space="preserve"> resulting in higher failed percentages and lower successful percentages for Kickstarter campaigns.</w:t>
      </w:r>
    </w:p>
    <w:p w:rsidR="002E783A" w:rsidRDefault="002E783A" w:rsidP="002E783A">
      <w:pPr>
        <w:pStyle w:val="ListParagraph"/>
        <w:rPr>
          <w:sz w:val="24"/>
        </w:rPr>
      </w:pPr>
    </w:p>
    <w:p w:rsidR="00BD5D88" w:rsidRPr="00BD5D88" w:rsidRDefault="00BD5D88" w:rsidP="00BD5D88">
      <w:pPr>
        <w:pStyle w:val="ListParagraph"/>
        <w:numPr>
          <w:ilvl w:val="0"/>
          <w:numId w:val="1"/>
        </w:numPr>
        <w:rPr>
          <w:sz w:val="24"/>
        </w:rPr>
      </w:pPr>
      <w:r w:rsidRPr="00BD5D88">
        <w:rPr>
          <w:sz w:val="24"/>
        </w:rPr>
        <w:t>What are some limitations of this dataset?</w:t>
      </w:r>
    </w:p>
    <w:p w:rsidR="00BD5D88" w:rsidRPr="00124D61" w:rsidRDefault="00EF1FCD" w:rsidP="00B10D1B">
      <w:pPr>
        <w:pStyle w:val="ListParagraph"/>
        <w:ind w:left="1440"/>
        <w:rPr>
          <w:sz w:val="24"/>
        </w:rPr>
      </w:pPr>
      <w:r>
        <w:rPr>
          <w:sz w:val="24"/>
        </w:rPr>
        <w:t xml:space="preserve">A limitation of this dataset is that </w:t>
      </w:r>
      <w:r w:rsidR="006573AF">
        <w:rPr>
          <w:sz w:val="24"/>
        </w:rPr>
        <w:t xml:space="preserve">the currency isn’t the same. To get the most accurate insights into this data, </w:t>
      </w:r>
      <w:r w:rsidR="00B10D1B">
        <w:rPr>
          <w:sz w:val="24"/>
        </w:rPr>
        <w:t>the goal, amount pledged, and average pledged should be converted to the same currency.</w:t>
      </w:r>
      <w:r w:rsidR="007B1333">
        <w:rPr>
          <w:sz w:val="24"/>
        </w:rPr>
        <w:t xml:space="preserve"> </w:t>
      </w:r>
      <w:r w:rsidR="00124D61">
        <w:rPr>
          <w:sz w:val="24"/>
        </w:rPr>
        <w:t xml:space="preserve">Another limitation is that the high </w:t>
      </w:r>
      <w:r w:rsidR="00124D61">
        <w:rPr>
          <w:sz w:val="24"/>
        </w:rPr>
        <w:lastRenderedPageBreak/>
        <w:t xml:space="preserve">quantity of </w:t>
      </w:r>
      <w:r w:rsidR="00124D61">
        <w:rPr>
          <w:i/>
          <w:sz w:val="24"/>
        </w:rPr>
        <w:t xml:space="preserve">plays </w:t>
      </w:r>
      <w:r w:rsidR="00124D61">
        <w:rPr>
          <w:sz w:val="24"/>
        </w:rPr>
        <w:t xml:space="preserve">campaigns skews the data and might not give us the best insight into the parent category </w:t>
      </w:r>
      <w:r w:rsidR="00124D61">
        <w:rPr>
          <w:i/>
          <w:sz w:val="24"/>
        </w:rPr>
        <w:t>theater</w:t>
      </w:r>
      <w:r w:rsidR="00124D61">
        <w:rPr>
          <w:sz w:val="24"/>
        </w:rPr>
        <w:t xml:space="preserve">. </w:t>
      </w:r>
    </w:p>
    <w:p w:rsidR="002E783A" w:rsidRDefault="002E783A" w:rsidP="002E783A">
      <w:pPr>
        <w:pStyle w:val="ListParagraph"/>
        <w:rPr>
          <w:sz w:val="24"/>
        </w:rPr>
      </w:pPr>
    </w:p>
    <w:p w:rsidR="00BD5D88" w:rsidRPr="00BD5D88" w:rsidRDefault="00BD5D88" w:rsidP="00BD5D88">
      <w:pPr>
        <w:pStyle w:val="ListParagraph"/>
        <w:numPr>
          <w:ilvl w:val="0"/>
          <w:numId w:val="1"/>
        </w:numPr>
        <w:rPr>
          <w:sz w:val="24"/>
        </w:rPr>
      </w:pPr>
      <w:r w:rsidRPr="00BD5D88">
        <w:rPr>
          <w:sz w:val="24"/>
        </w:rPr>
        <w:t>What are some other possible tables and/or graphs that we could create?</w:t>
      </w:r>
    </w:p>
    <w:p w:rsidR="00124D61" w:rsidRDefault="00124D61" w:rsidP="00B10D1B">
      <w:pPr>
        <w:pStyle w:val="ListParagraph"/>
        <w:ind w:left="1440"/>
        <w:rPr>
          <w:sz w:val="24"/>
        </w:rPr>
      </w:pPr>
      <w:r>
        <w:rPr>
          <w:sz w:val="24"/>
        </w:rPr>
        <w:t>Several other ways we can look at the data</w:t>
      </w:r>
    </w:p>
    <w:p w:rsidR="00124D61" w:rsidRDefault="00124D61" w:rsidP="00124D6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Categorize the goal</w:t>
      </w:r>
      <w:r w:rsidR="000948D6">
        <w:rPr>
          <w:sz w:val="24"/>
        </w:rPr>
        <w:t xml:space="preserve"> and create a stacked column chart based off state for each goal category. </w:t>
      </w:r>
      <w:r>
        <w:rPr>
          <w:sz w:val="24"/>
        </w:rPr>
        <w:t xml:space="preserve">Do campaigns with smaller goals see more success? </w:t>
      </w:r>
      <w:r w:rsidR="000948D6">
        <w:rPr>
          <w:sz w:val="24"/>
        </w:rPr>
        <w:t>Do campaigns with larger goals see a higher rate of cancellation?</w:t>
      </w:r>
    </w:p>
    <w:p w:rsidR="000948D6" w:rsidRDefault="000948D6" w:rsidP="00124D6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can also cross reference a goal ($) category with a duration category (1-30 days, 31-60 days, 61-90 days) to identify trends.</w:t>
      </w:r>
    </w:p>
    <w:p w:rsidR="000948D6" w:rsidRDefault="000948D6" w:rsidP="00124D6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Analyze average donation year-over-year and month-over-month. This could help to identify which month see the most donations and also identify when year-over-year trends might have other explanations for performance such as a recession.</w:t>
      </w:r>
      <w:bookmarkStart w:id="0" w:name="_GoBack"/>
      <w:bookmarkEnd w:id="0"/>
    </w:p>
    <w:p w:rsidR="00124D61" w:rsidRDefault="00124D61" w:rsidP="00B10D1B">
      <w:pPr>
        <w:pStyle w:val="ListParagraph"/>
        <w:ind w:left="1440"/>
        <w:rPr>
          <w:sz w:val="24"/>
        </w:rPr>
      </w:pPr>
    </w:p>
    <w:p w:rsidR="00BD5D88" w:rsidRDefault="007B1333" w:rsidP="00B10D1B">
      <w:pPr>
        <w:pStyle w:val="ListParagraph"/>
        <w:ind w:left="1440"/>
        <w:rPr>
          <w:sz w:val="24"/>
        </w:rPr>
      </w:pPr>
      <w:r>
        <w:rPr>
          <w:sz w:val="24"/>
        </w:rPr>
        <w:t xml:space="preserve">Although we looked at the data by </w:t>
      </w:r>
      <w:proofErr w:type="gramStart"/>
      <w:r>
        <w:rPr>
          <w:sz w:val="24"/>
        </w:rPr>
        <w:t>month</w:t>
      </w:r>
      <w:proofErr w:type="gramEnd"/>
      <w:r>
        <w:rPr>
          <w:sz w:val="24"/>
        </w:rPr>
        <w:t xml:space="preserve"> I believe it is also essential to look at the data by year. This view would help us to understand how the distribution is behaving year</w:t>
      </w:r>
      <w:r w:rsidR="00BD72BB">
        <w:rPr>
          <w:sz w:val="24"/>
        </w:rPr>
        <w:t>-</w:t>
      </w:r>
      <w:r>
        <w:rPr>
          <w:sz w:val="24"/>
        </w:rPr>
        <w:t>over</w:t>
      </w:r>
      <w:r w:rsidR="00BD72BB">
        <w:rPr>
          <w:sz w:val="24"/>
        </w:rPr>
        <w:t>-</w:t>
      </w:r>
      <w:r>
        <w:rPr>
          <w:sz w:val="24"/>
        </w:rPr>
        <w:t xml:space="preserve">year. For example, when we put it into </w:t>
      </w:r>
      <w:r w:rsidR="00BD72BB">
        <w:rPr>
          <w:sz w:val="24"/>
        </w:rPr>
        <w:t>a year-over-year view (Example A) we can see that 2011-2013 had a 55% gap between the average successful (76%) and the average failed (21%). That gap closed significantly to 11% (successful avg = 50%, failed avg = 39) between years 2014-2017.</w:t>
      </w:r>
    </w:p>
    <w:p w:rsidR="00BD72BB" w:rsidRDefault="00BD72BB" w:rsidP="00B10D1B">
      <w:pPr>
        <w:pStyle w:val="ListParagraph"/>
        <w:ind w:left="1440"/>
        <w:rPr>
          <w:sz w:val="24"/>
        </w:rPr>
      </w:pPr>
    </w:p>
    <w:p w:rsidR="00BD72BB" w:rsidRDefault="00BD72BB" w:rsidP="00B10D1B">
      <w:pPr>
        <w:pStyle w:val="ListParagraph"/>
        <w:ind w:left="1440"/>
        <w:rPr>
          <w:sz w:val="24"/>
        </w:rPr>
      </w:pPr>
      <w:r>
        <w:rPr>
          <w:sz w:val="24"/>
        </w:rPr>
        <w:t>Example A</w:t>
      </w:r>
    </w:p>
    <w:p w:rsidR="00BD72BB" w:rsidRDefault="00124D61" w:rsidP="00B10D1B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10DC22C9">
            <wp:extent cx="3700130" cy="211441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18" cy="213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72BB" w:rsidRDefault="00BD72BB" w:rsidP="00B10D1B">
      <w:pPr>
        <w:pStyle w:val="ListParagraph"/>
        <w:ind w:left="1440"/>
        <w:rPr>
          <w:sz w:val="24"/>
        </w:rPr>
      </w:pPr>
    </w:p>
    <w:p w:rsidR="00BD72BB" w:rsidRDefault="00BD72BB" w:rsidP="00B10D1B">
      <w:pPr>
        <w:pStyle w:val="ListParagraph"/>
        <w:ind w:left="1440"/>
        <w:rPr>
          <w:sz w:val="24"/>
        </w:rPr>
      </w:pPr>
      <w:r>
        <w:rPr>
          <w:sz w:val="24"/>
        </w:rPr>
        <w:t xml:space="preserve">Another way we can analyze the data is by looking at </w:t>
      </w:r>
      <w:r w:rsidR="00124D61">
        <w:rPr>
          <w:sz w:val="24"/>
        </w:rPr>
        <w:t xml:space="preserve">the duration of campaigns on a 100% stacked column (Example B). This way we can see that even though campaigns that last 1-30 days and 31-60 days respectively account for 49% of all campaigns, the campaigns that last 61-90 days have a much higher success rate. Of course, further analysis would have to be performed to understand what the same distribution is by category and </w:t>
      </w:r>
      <w:proofErr w:type="gramStart"/>
      <w:r w:rsidR="00124D61">
        <w:rPr>
          <w:sz w:val="24"/>
        </w:rPr>
        <w:t>subcategory, but</w:t>
      </w:r>
      <w:proofErr w:type="gramEnd"/>
      <w:r w:rsidR="00124D61">
        <w:rPr>
          <w:sz w:val="24"/>
        </w:rPr>
        <w:t xml:space="preserve"> looking at this data in </w:t>
      </w:r>
      <w:r w:rsidR="00124D61">
        <w:rPr>
          <w:sz w:val="24"/>
        </w:rPr>
        <w:lastRenderedPageBreak/>
        <w:t>multiple ways helps us to start understanding what categories and durations return the most success.</w:t>
      </w:r>
    </w:p>
    <w:p w:rsidR="00E80396" w:rsidRDefault="00E80396" w:rsidP="00B10D1B">
      <w:pPr>
        <w:pStyle w:val="ListParagraph"/>
        <w:ind w:left="1440"/>
        <w:rPr>
          <w:sz w:val="24"/>
        </w:rPr>
      </w:pPr>
    </w:p>
    <w:p w:rsidR="00124D61" w:rsidRDefault="00124D61" w:rsidP="00B10D1B">
      <w:pPr>
        <w:pStyle w:val="ListParagraph"/>
        <w:ind w:left="1440"/>
        <w:rPr>
          <w:sz w:val="24"/>
        </w:rPr>
      </w:pPr>
      <w:r>
        <w:rPr>
          <w:sz w:val="24"/>
        </w:rPr>
        <w:t>Example B</w:t>
      </w:r>
    </w:p>
    <w:p w:rsidR="00E80396" w:rsidRPr="00BD5D88" w:rsidRDefault="00E80396" w:rsidP="00B10D1B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2DFEE4FB">
            <wp:extent cx="3923414" cy="2358396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08" cy="2380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0396" w:rsidRPr="00BD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5273"/>
    <w:multiLevelType w:val="hybridMultilevel"/>
    <w:tmpl w:val="B994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0B2"/>
    <w:multiLevelType w:val="hybridMultilevel"/>
    <w:tmpl w:val="968AB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88"/>
    <w:rsid w:val="000948D6"/>
    <w:rsid w:val="00124D61"/>
    <w:rsid w:val="002C2103"/>
    <w:rsid w:val="002E783A"/>
    <w:rsid w:val="006573AF"/>
    <w:rsid w:val="007B1333"/>
    <w:rsid w:val="007F6824"/>
    <w:rsid w:val="009666D2"/>
    <w:rsid w:val="00994325"/>
    <w:rsid w:val="00B10D1B"/>
    <w:rsid w:val="00BB20DD"/>
    <w:rsid w:val="00BD5D88"/>
    <w:rsid w:val="00BD72BB"/>
    <w:rsid w:val="00E800E6"/>
    <w:rsid w:val="00E80396"/>
    <w:rsid w:val="00EA7BDB"/>
    <w:rsid w:val="00E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13F3"/>
  <w15:chartTrackingRefBased/>
  <w15:docId w15:val="{6ADCAE2E-B755-42DD-A6AC-EDC070F1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5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A. Trujillo</dc:creator>
  <cp:keywords/>
  <dc:description/>
  <cp:lastModifiedBy>Michelle A. Trujillo</cp:lastModifiedBy>
  <cp:revision>3</cp:revision>
  <dcterms:created xsi:type="dcterms:W3CDTF">2019-09-10T18:10:00Z</dcterms:created>
  <dcterms:modified xsi:type="dcterms:W3CDTF">2019-09-10T21:09:00Z</dcterms:modified>
</cp:coreProperties>
</file>