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C0F2" w14:textId="77777777" w:rsidR="002845CC" w:rsidRPr="001961F5" w:rsidRDefault="00000000">
      <w:pPr>
        <w:jc w:val="center"/>
        <w:rPr>
          <w:lang w:val="es-BO"/>
        </w:rPr>
      </w:pPr>
      <w:r w:rsidRPr="001961F5">
        <w:rPr>
          <w:b/>
          <w:color w:val="1B365D"/>
          <w:sz w:val="48"/>
          <w:lang w:val="es-BO"/>
        </w:rPr>
        <w:t>PROYECTO ISKAY — GEMELOS DIGITALES DE ARTE</w:t>
      </w:r>
      <w:r w:rsidRPr="001961F5">
        <w:rPr>
          <w:b/>
          <w:color w:val="1B365D"/>
          <w:sz w:val="48"/>
          <w:lang w:val="es-BO"/>
        </w:rPr>
        <w:br/>
      </w:r>
    </w:p>
    <w:p w14:paraId="0CD2DAC2" w14:textId="0BA01A83" w:rsidR="002845CC" w:rsidRPr="001961F5" w:rsidRDefault="00000000">
      <w:pPr>
        <w:jc w:val="center"/>
        <w:rPr>
          <w:lang w:val="es-BO"/>
        </w:rPr>
      </w:pPr>
      <w:r w:rsidRPr="001961F5">
        <w:rPr>
          <w:i/>
          <w:color w:val="555555"/>
          <w:sz w:val="26"/>
          <w:lang w:val="es-BO"/>
        </w:rPr>
        <w:t>Informe Técnico Integral: Análisis de Estructura, Arquitectura, Interacción de Componentes, Especificación Funcional Completa</w:t>
      </w:r>
      <w:r w:rsidRPr="001961F5">
        <w:rPr>
          <w:i/>
          <w:color w:val="555555"/>
          <w:sz w:val="26"/>
          <w:lang w:val="es-BO"/>
        </w:rPr>
        <w:br/>
      </w:r>
    </w:p>
    <w:p w14:paraId="101F0BF6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Fecha de compilación: Septiembre 2026 | Entorno: Ethereum Sepolia / Android Capacitor / Supabase / React 19</w:t>
      </w:r>
    </w:p>
    <w:p w14:paraId="121A9AC9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―――――――――――――――――――――――――――――――――――――――――――――――――――――――</w:t>
      </w:r>
    </w:p>
    <w:p w14:paraId="21B0D043" w14:textId="77777777" w:rsidR="002845CC" w:rsidRPr="001961F5" w:rsidRDefault="00000000">
      <w:pPr>
        <w:pStyle w:val="Ttulo1"/>
        <w:spacing w:before="360" w:after="120"/>
        <w:rPr>
          <w:lang w:val="es-BO"/>
        </w:rPr>
      </w:pPr>
      <w:r w:rsidRPr="001961F5">
        <w:rPr>
          <w:rFonts w:ascii="Calibri" w:hAnsi="Calibri"/>
          <w:color w:val="1B365D"/>
          <w:sz w:val="36"/>
          <w:lang w:val="es-BO"/>
        </w:rPr>
        <w:t>1. Resumen Ejecutivo y Propósito del Proyecto</w:t>
      </w:r>
    </w:p>
    <w:p w14:paraId="17325982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Iskay es una plataforma phygital (físico + digital) diseñada para certificar la procedencia, autenticidad y propiedad de obras de arte físico mediante gemelos digitales inmutables en blockchain (Ethereum Sepolia), chips físicos NFC (tags NDEF) y códigos QR dinámicos.</w:t>
      </w:r>
    </w:p>
    <w:p w14:paraId="01A0886D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El proyecto resuelve tres problemáticas históricas del mercado del arte tradicional:</w:t>
      </w:r>
      <w:r w:rsidRPr="001961F5">
        <w:rPr>
          <w:lang w:val="es-BO"/>
        </w:rPr>
        <w:br/>
        <w:t>1. Falsificación y procedencia dudosa: Garantiza que cada pieza física esté unívocamente vinculada a un smart contract on-chain sin intermediarios ni suposiciones.</w:t>
      </w:r>
      <w:r w:rsidRPr="001961F5">
        <w:rPr>
          <w:lang w:val="es-BO"/>
        </w:rPr>
        <w:br/>
        <w:t>2. Regalías de reventa inexistentes: Liquida automáticamente un 10% de cada reventa secundaria al artista original y un 2.5% a la plataforma.</w:t>
      </w:r>
      <w:r w:rsidRPr="001961F5">
        <w:rPr>
          <w:lang w:val="es-BO"/>
        </w:rPr>
        <w:br/>
        <w:t>3. Fricción tecnológica en Web3: Implementa Coinbase Smart Wallet con Passkey (autenticación biométrica Face ID / huella dactilar sin requerir seed phrases) y un entorno de simulación demo sin gas para pruebas completas.</w:t>
      </w:r>
    </w:p>
    <w:p w14:paraId="069E79EB" w14:textId="52F2B5C9" w:rsidR="002845CC" w:rsidRPr="001961F5" w:rsidRDefault="00000000">
      <w:pPr>
        <w:pStyle w:val="Ttulo1"/>
        <w:spacing w:before="360" w:after="120"/>
        <w:rPr>
          <w:lang w:val="es-BO"/>
        </w:rPr>
      </w:pPr>
      <w:r w:rsidRPr="001961F5">
        <w:rPr>
          <w:rFonts w:ascii="Calibri" w:hAnsi="Calibri"/>
          <w:color w:val="1B365D"/>
          <w:sz w:val="36"/>
          <w:lang w:val="es-BO"/>
        </w:rPr>
        <w:t xml:space="preserve">2. </w:t>
      </w:r>
      <w:r w:rsidR="001961F5" w:rsidRPr="001961F5">
        <w:rPr>
          <w:rFonts w:ascii="Calibri" w:hAnsi="Calibri"/>
          <w:color w:val="1B365D"/>
          <w:sz w:val="36"/>
          <w:lang w:val="es-BO"/>
        </w:rPr>
        <w:t>C</w:t>
      </w:r>
      <w:r w:rsidR="001961F5">
        <w:rPr>
          <w:rFonts w:ascii="Calibri" w:hAnsi="Calibri"/>
          <w:color w:val="1B365D"/>
          <w:sz w:val="36"/>
          <w:lang w:val="es-BO"/>
        </w:rPr>
        <w:t>omponentes del Sistema</w:t>
      </w:r>
    </w:p>
    <w:p w14:paraId="08B7E852" w14:textId="0A225D32" w:rsidR="002845CC" w:rsidRPr="001961F5" w:rsidRDefault="001961F5">
      <w:pPr>
        <w:rPr>
          <w:lang w:val="es-BO"/>
        </w:rPr>
      </w:pPr>
      <w:r>
        <w:rPr>
          <w:lang w:val="es-BO"/>
        </w:rPr>
        <w:t>La aplicación Iskay utiliza los siguientes componentes:</w:t>
      </w:r>
    </w:p>
    <w:p w14:paraId="12583664" w14:textId="77777777" w:rsidR="002845CC" w:rsidRDefault="00000000">
      <w:pPr>
        <w:pStyle w:val="Listaconvietas"/>
      </w:pPr>
      <w:r>
        <w:rPr>
          <w:b/>
        </w:rPr>
        <w:t xml:space="preserve">Stack base reportado: </w:t>
      </w:r>
      <w:r>
        <w:t>Vite + React + wagmi + viem + RainbowKit.</w:t>
      </w:r>
    </w:p>
    <w:p w14:paraId="5D2B4F0F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Smart Contract: </w:t>
      </w:r>
      <w:r w:rsidRPr="001961F5">
        <w:rPr>
          <w:lang w:val="es-BO"/>
        </w:rPr>
        <w:t>ObraDigitalTwin verificado en Ethereum Sepolia en la dirección: 0x44De8ed096eFADB08f2A24B4De568C620cAe9699.</w:t>
      </w:r>
    </w:p>
    <w:p w14:paraId="6184CF57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Funciones clave descritas: </w:t>
      </w:r>
      <w:r w:rsidRPr="001961F5">
        <w:rPr>
          <w:lang w:val="es-BO"/>
        </w:rPr>
        <w:t>Conexión de wallet (MetaMask, WalletConnect, Coinbase Smart Wallet con Passkey), galería de obras que lee tokenURI, ficha de detalle de obra y verificador phygital que invoca verificarChip().</w:t>
      </w:r>
    </w:p>
    <w:p w14:paraId="3F13274E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lastRenderedPageBreak/>
        <w:t xml:space="preserve">Comandos indicados: </w:t>
      </w:r>
      <w:r w:rsidRPr="001961F5">
        <w:rPr>
          <w:lang w:val="es-BO"/>
        </w:rPr>
        <w:t>npm install, npm run dev (puerto http://localhost:5173 en Sepolia), npm run build (carpeta dist/).</w:t>
      </w:r>
    </w:p>
    <w:p w14:paraId="39440AA2" w14:textId="27345973" w:rsidR="002845CC" w:rsidRPr="001961F5" w:rsidRDefault="001961F5">
      <w:pPr>
        <w:pStyle w:val="Ttulo1"/>
        <w:spacing w:before="360" w:after="120"/>
        <w:rPr>
          <w:lang w:val="es-BO"/>
        </w:rPr>
      </w:pPr>
      <w:r>
        <w:rPr>
          <w:rFonts w:ascii="Calibri" w:hAnsi="Calibri"/>
          <w:color w:val="1B365D"/>
          <w:sz w:val="36"/>
          <w:lang w:val="es-BO"/>
        </w:rPr>
        <w:t>3</w:t>
      </w:r>
      <w:r w:rsidR="00000000" w:rsidRPr="001961F5">
        <w:rPr>
          <w:rFonts w:ascii="Calibri" w:hAnsi="Calibri"/>
          <w:color w:val="1B365D"/>
          <w:sz w:val="36"/>
          <w:lang w:val="es-BO"/>
        </w:rPr>
        <w:t>. Estructura General del Proyecto</w:t>
      </w:r>
    </w:p>
    <w:p w14:paraId="0258B150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La estructura del repositorio 'iskay_fronted' está organizada de la siguiente manera:</w:t>
      </w:r>
    </w:p>
    <w:p w14:paraId="1F96EFFB" w14:textId="77777777" w:rsidR="002845CC" w:rsidRPr="001961F5" w:rsidRDefault="00000000">
      <w:pPr>
        <w:spacing w:before="80" w:after="120"/>
        <w:ind w:left="360"/>
        <w:rPr>
          <w:lang w:val="es-BO"/>
        </w:rPr>
      </w:pPr>
      <w:r w:rsidRPr="001961F5">
        <w:rPr>
          <w:rFonts w:ascii="Consolas" w:hAnsi="Consolas"/>
          <w:color w:val="1A1A1A"/>
          <w:sz w:val="19"/>
          <w:lang w:val="es-BO"/>
        </w:rPr>
        <w:t>iskay_fronted/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android/                        # Proyecto nativo Android (Capacitor)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└── app/src/main/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    ├── AndroidManifest.xml     # Permisos NFC/Internet e intent-filters de arranque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    └── java/com/iskay/app/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        ├── IskayNfcPlugin.java # Plugin Capacitor para lectura y escritura NDEF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        └── MainActivity.java   # Ciclo de vida y captura de intents NFC nativos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public/                         # Recursos estáticos (logos, favicon, imágenes de marca)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src/                            # Núcleo del frontend React 19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├── components/                 # Componentes modulares de interfaz de usuario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├── hooks/                      # Custom hooks (useIdentidad)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├── lib/                        # Librerías cliente (contrato, nfc, supabase, wagmi, demo)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├── App.css                     # Sistema de diseño y hojas de estilo (37 KB)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├── App.jsx                     # Componente raíz y orquestador de estado</w:t>
      </w:r>
      <w:r w:rsidRPr="001961F5">
        <w:rPr>
          <w:rFonts w:ascii="Consolas" w:hAnsi="Consolas"/>
          <w:color w:val="1A1A1A"/>
          <w:sz w:val="19"/>
          <w:lang w:val="es-BO"/>
        </w:rPr>
        <w:br/>
        <w:t>│   └── main.jsx                    # Entrada principal y proveedores de contexto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.env                            # Variables de entorno Supabase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capacitor.config.json           # Metadatos del paquete móvil Android</w:t>
      </w:r>
      <w:r w:rsidRPr="001961F5">
        <w:rPr>
          <w:rFonts w:ascii="Consolas" w:hAnsi="Consolas"/>
          <w:color w:val="1A1A1A"/>
          <w:sz w:val="19"/>
          <w:lang w:val="es-BO"/>
        </w:rPr>
        <w:br/>
        <w:t>├── package.json                    # Dependencias y scripts de compilación</w:t>
      </w:r>
      <w:r w:rsidRPr="001961F5">
        <w:rPr>
          <w:rFonts w:ascii="Consolas" w:hAnsi="Consolas"/>
          <w:color w:val="1A1A1A"/>
          <w:sz w:val="19"/>
          <w:lang w:val="es-BO"/>
        </w:rPr>
        <w:br/>
        <w:t>└── vite.config.js                  # Configuración del bundler Vite</w:t>
      </w:r>
    </w:p>
    <w:p w14:paraId="7C812036" w14:textId="77777777" w:rsidR="002845CC" w:rsidRPr="001961F5" w:rsidRDefault="00000000">
      <w:pPr>
        <w:pStyle w:val="Ttulo1"/>
        <w:spacing w:before="360" w:after="120"/>
        <w:rPr>
          <w:lang w:val="es-BO"/>
        </w:rPr>
      </w:pPr>
      <w:r w:rsidRPr="001961F5">
        <w:rPr>
          <w:rFonts w:ascii="Calibri" w:hAnsi="Calibri"/>
          <w:color w:val="1B365D"/>
          <w:sz w:val="36"/>
          <w:lang w:val="es-BO"/>
        </w:rPr>
        <w:t>4. Análisis Detallado de la Carpeta 'src/' y Arquitectura de la Aplicación</w:t>
      </w:r>
    </w:p>
    <w:p w14:paraId="00BDB906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La arquitectura del código fuente se organiza según el patrón Component-Driven Development con capas desacopladas:</w:t>
      </w:r>
    </w:p>
    <w:p w14:paraId="096FC2F8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4.1 Capa de Configuración y Proveedores Globales</w:t>
      </w:r>
    </w:p>
    <w:p w14:paraId="1F9768E2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main.jsx: </w:t>
      </w:r>
      <w:r w:rsidRPr="001961F5">
        <w:rPr>
          <w:lang w:val="es-BO"/>
        </w:rPr>
        <w:t>Monta la aplicación dentro de la cascada de contextos: StrictMode &gt; WagmiProvider (conectores Web3 y RPCs) &gt; QueryClientProvider (TanStack React Query para caché on-chain) &gt; RainbowKitProvider (interfaz de selección de wallets) &gt; App.</w:t>
      </w:r>
    </w:p>
    <w:p w14:paraId="0E9F5B57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App.jsx: </w:t>
      </w:r>
      <w:r w:rsidRPr="001961F5">
        <w:rPr>
          <w:lang w:val="es-BO"/>
        </w:rPr>
        <w:t>Controlador central. Maneja el rol activo ('artista' o 'comprador') guardado en localStorage, la consulta de tokens registrados en Supabase, los escuchadores de eventos NFC de ventana ('iskayNfcUid', 'iskayNfcWritten') y el refresco global de la galería.</w:t>
      </w:r>
    </w:p>
    <w:p w14:paraId="127FE167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lastRenderedPageBreak/>
        <w:t xml:space="preserve">App.css: </w:t>
      </w:r>
      <w:r w:rsidRPr="001961F5">
        <w:rPr>
          <w:lang w:val="es-BO"/>
        </w:rPr>
        <w:t>Hoja de estilos principal con variables de diseño, tipografías Fraunces e Inter, diseño adaptable móvil y paleta de colores de alta fidelidad.</w:t>
      </w:r>
    </w:p>
    <w:p w14:paraId="4EF6DE82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4.2 Capa de Abstracción de Estado (src/hooks/)</w:t>
      </w:r>
    </w:p>
    <w:p w14:paraId="6FC2F841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useIdentidad.js: </w:t>
      </w:r>
      <w:r w:rsidRPr="001961F5">
        <w:rPr>
          <w:lang w:val="es-BO"/>
        </w:rPr>
        <w:t>Hook primordial que unifica la billetera conectada vía Wagmi (useAccount) con el sistema de perfiles virtuales demo (identidadDemo.js). Permite a todos los componentes consumir 'address', 'isConnected' y 'cambiarIdentidad()' de forma idéntica, independientemente de si se usa una wallet real de Sepolia o una cuenta simulada.</w:t>
      </w:r>
    </w:p>
    <w:p w14:paraId="25BAC1A9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4.3 Capa de Servicios y Dominio (src/lib/)</w:t>
      </w:r>
    </w:p>
    <w:p w14:paraId="08A4478A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contrato.js: </w:t>
      </w:r>
      <w:r w:rsidRPr="001961F5">
        <w:rPr>
          <w:lang w:val="es-BO"/>
        </w:rPr>
        <w:t>Contiene la dirección del contrato Sepolia (0x44De8ed096eFADB08f2A24B4De568C620cAe9699), Chain ID 11155111 y el ABI mínimo con funciones: ownerOf, tokenURI, obras (uidChipNFC, artistaWallet, galeriaWallet, fechaAcunacion), verificarChip(uidChipNFC) y royaltyInfo(tokenId, salePrice).</w:t>
      </w:r>
    </w:p>
    <w:p w14:paraId="21593620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nfc.js: </w:t>
      </w:r>
      <w:r w:rsidRPr="001961F5">
        <w:rPr>
          <w:lang w:val="es-BO"/>
        </w:rPr>
        <w:t>Módulo de procesamiento y comunicación con hardware. Implementa 'normalizeUid()' para validar y formatear cualquier UID a formato hexadecimal 'XX:XX:XX:XX', validación de expresiones regulares para 4 a 10 bytes ('isValidUid()'), invocación al plugin nativo 'IskayNfc' ('armarEscrituraNfc()', 'cancelarEscrituraNfc()', 'obtenerUltimaLectura()') y suscripción a eventos de ventana.</w:t>
      </w:r>
    </w:p>
    <w:p w14:paraId="767E3DEB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supabase.js: </w:t>
      </w:r>
      <w:r w:rsidRPr="001961F5">
        <w:rPr>
          <w:lang w:val="es-BO"/>
        </w:rPr>
        <w:t>Inicializa el cliente oficial de Supabase con validación preventiva de variables de entorno para evitar caídas de la app si faltan credenciales.</w:t>
      </w:r>
    </w:p>
    <w:p w14:paraId="641A4778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wagmiConfig.js: </w:t>
      </w:r>
      <w:r w:rsidRPr="001961F5">
        <w:rPr>
          <w:lang w:val="es-BO"/>
        </w:rPr>
        <w:t>Configuración de RainbowKit y Wagmi con soporte para redes Sepolia y Base Sepolia. Habilita 'smartWalletOnly' en Coinbase Wallet para forzar el flujo Passkey sin seed phrase.</w:t>
      </w:r>
    </w:p>
    <w:p w14:paraId="5F34C466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identidadDemo.js &amp; saldoDemo.js: </w:t>
      </w:r>
      <w:r w:rsidRPr="001961F5">
        <w:rPr>
          <w:lang w:val="es-BO"/>
        </w:rPr>
        <w:t>Motor de simulación local. Gestiona perfiles demo en localStorage, saldos ficticios en USD con balance inicial de $1,000, y la función 'moverSaldoDemo()' que descuenta fondos al comprador, abona al vendedor y transfiere automáticamente las regalías al artista e Iskay.</w:t>
      </w:r>
    </w:p>
    <w:p w14:paraId="065F55EC" w14:textId="77777777" w:rsidR="002845CC" w:rsidRPr="001961F5" w:rsidRDefault="00000000">
      <w:pPr>
        <w:pStyle w:val="Listaconvietas"/>
        <w:rPr>
          <w:lang w:val="es-BO"/>
        </w:rPr>
      </w:pPr>
      <w:r w:rsidRPr="001961F5">
        <w:rPr>
          <w:b/>
          <w:lang w:val="es-BO"/>
        </w:rPr>
        <w:t xml:space="preserve">imagenes.js: </w:t>
      </w:r>
      <w:r w:rsidRPr="001961F5">
        <w:rPr>
          <w:lang w:val="es-BO"/>
        </w:rPr>
        <w:t>Función 'comprimirImagen()' que procesa imágenes en el cliente mediante un Canvas HTML5 (máximo 900px, compresión JPEG al 78%), reduciendo el tamaño antes de subirlo a la base de datos.</w:t>
      </w:r>
    </w:p>
    <w:p w14:paraId="1270028C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4.4 Capa de Componentes de Interfaz (src/components/)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845CC" w14:paraId="4EE70D18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6E1E7718" w14:textId="77777777" w:rsidR="002845CC" w:rsidRDefault="00000000">
            <w:r>
              <w:rPr>
                <w:b/>
                <w:color w:val="FFFFFF"/>
              </w:rPr>
              <w:t>Componente</w:t>
            </w:r>
          </w:p>
        </w:tc>
        <w:tc>
          <w:tcPr>
            <w:tcW w:w="3120" w:type="dxa"/>
            <w:shd w:val="clear" w:color="auto" w:fill="1B365D"/>
          </w:tcPr>
          <w:p w14:paraId="21CBC370" w14:textId="77777777" w:rsidR="002845CC" w:rsidRDefault="00000000">
            <w:r>
              <w:rPr>
                <w:b/>
                <w:color w:val="FFFFFF"/>
              </w:rPr>
              <w:t>Rol / Módulo</w:t>
            </w:r>
          </w:p>
        </w:tc>
        <w:tc>
          <w:tcPr>
            <w:tcW w:w="3120" w:type="dxa"/>
            <w:shd w:val="clear" w:color="auto" w:fill="1B365D"/>
          </w:tcPr>
          <w:p w14:paraId="211572EF" w14:textId="77777777" w:rsidR="002845CC" w:rsidRDefault="00000000">
            <w:r>
              <w:rPr>
                <w:b/>
                <w:color w:val="FFFFFF"/>
              </w:rPr>
              <w:t>Responsabilidad Técnica</w:t>
            </w:r>
          </w:p>
        </w:tc>
      </w:tr>
      <w:tr w:rsidR="002845CC" w:rsidRPr="001961F5" w14:paraId="41179B38" w14:textId="77777777">
        <w:trPr>
          <w:jc w:val="center"/>
        </w:trPr>
        <w:tc>
          <w:tcPr>
            <w:tcW w:w="3120" w:type="dxa"/>
          </w:tcPr>
          <w:p w14:paraId="10EE3C7F" w14:textId="77777777" w:rsidR="002845CC" w:rsidRDefault="00000000">
            <w:r>
              <w:rPr>
                <w:sz w:val="19"/>
              </w:rPr>
              <w:t>ObraCard.jsx</w:t>
            </w:r>
          </w:p>
        </w:tc>
        <w:tc>
          <w:tcPr>
            <w:tcW w:w="3120" w:type="dxa"/>
          </w:tcPr>
          <w:p w14:paraId="1E938165" w14:textId="77777777" w:rsidR="002845CC" w:rsidRDefault="00000000">
            <w:r>
              <w:rPr>
                <w:sz w:val="19"/>
              </w:rPr>
              <w:t>Galería / Catálogo</w:t>
            </w:r>
          </w:p>
        </w:tc>
        <w:tc>
          <w:tcPr>
            <w:tcW w:w="3120" w:type="dxa"/>
          </w:tcPr>
          <w:p w14:paraId="1BD7CE72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Renderiza la tarjeta individual de la obra; consulta en Supabase imagen, técnica, estado y último propietario.</w:t>
            </w:r>
          </w:p>
        </w:tc>
      </w:tr>
      <w:tr w:rsidR="002845CC" w:rsidRPr="001961F5" w14:paraId="2F4189C2" w14:textId="77777777">
        <w:trPr>
          <w:jc w:val="center"/>
        </w:trPr>
        <w:tc>
          <w:tcPr>
            <w:tcW w:w="3120" w:type="dxa"/>
          </w:tcPr>
          <w:p w14:paraId="41AA88D6" w14:textId="77777777" w:rsidR="002845CC" w:rsidRDefault="00000000">
            <w:r>
              <w:rPr>
                <w:sz w:val="19"/>
              </w:rPr>
              <w:t>ObraDetalle.jsx</w:t>
            </w:r>
          </w:p>
        </w:tc>
        <w:tc>
          <w:tcPr>
            <w:tcW w:w="3120" w:type="dxa"/>
          </w:tcPr>
          <w:p w14:paraId="46505D3F" w14:textId="77777777" w:rsidR="002845CC" w:rsidRDefault="00000000">
            <w:r>
              <w:rPr>
                <w:sz w:val="19"/>
              </w:rPr>
              <w:t>Ficha Phygital</w:t>
            </w:r>
          </w:p>
        </w:tc>
        <w:tc>
          <w:tcPr>
            <w:tcW w:w="3120" w:type="dxa"/>
          </w:tcPr>
          <w:p w14:paraId="14161C1F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 xml:space="preserve">Modal con datos completos on-chain y off-chain. Permite publicar en venta, despublicar, y ejecutar la </w:t>
            </w:r>
            <w:r w:rsidRPr="001961F5">
              <w:rPr>
                <w:sz w:val="19"/>
                <w:lang w:val="es-BO"/>
              </w:rPr>
              <w:lastRenderedPageBreak/>
              <w:t>compra con cálculo y acreditación de regalías (10% artista, 2.5% Iskay).</w:t>
            </w:r>
          </w:p>
        </w:tc>
      </w:tr>
      <w:tr w:rsidR="002845CC" w:rsidRPr="001961F5" w14:paraId="7B72241B" w14:textId="77777777">
        <w:trPr>
          <w:jc w:val="center"/>
        </w:trPr>
        <w:tc>
          <w:tcPr>
            <w:tcW w:w="3120" w:type="dxa"/>
          </w:tcPr>
          <w:p w14:paraId="004EAFAC" w14:textId="77777777" w:rsidR="002845CC" w:rsidRDefault="00000000">
            <w:r>
              <w:rPr>
                <w:sz w:val="19"/>
              </w:rPr>
              <w:lastRenderedPageBreak/>
              <w:t>VerificadorNFC.jsx</w:t>
            </w:r>
          </w:p>
        </w:tc>
        <w:tc>
          <w:tcPr>
            <w:tcW w:w="3120" w:type="dxa"/>
          </w:tcPr>
          <w:p w14:paraId="65B604F1" w14:textId="77777777" w:rsidR="002845CC" w:rsidRDefault="00000000">
            <w:r>
              <w:rPr>
                <w:sz w:val="19"/>
              </w:rPr>
              <w:t>Comprador / Verificación</w:t>
            </w:r>
          </w:p>
        </w:tc>
        <w:tc>
          <w:tcPr>
            <w:tcW w:w="3120" w:type="dxa"/>
          </w:tcPr>
          <w:p w14:paraId="12E878E2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Consulta el smart contract mediante useReadContract('verificarChip', [uid]). Vincula el tokenId devuelto con los datos de Supabase para validar autenticidad física.</w:t>
            </w:r>
          </w:p>
        </w:tc>
      </w:tr>
      <w:tr w:rsidR="002845CC" w:rsidRPr="001961F5" w14:paraId="3E2BCC7C" w14:textId="77777777">
        <w:trPr>
          <w:jc w:val="center"/>
        </w:trPr>
        <w:tc>
          <w:tcPr>
            <w:tcW w:w="3120" w:type="dxa"/>
          </w:tcPr>
          <w:p w14:paraId="64E00DE0" w14:textId="77777777" w:rsidR="002845CC" w:rsidRDefault="00000000">
            <w:r>
              <w:rPr>
                <w:sz w:val="19"/>
              </w:rPr>
              <w:t>RegistrarObra.jsx</w:t>
            </w:r>
          </w:p>
        </w:tc>
        <w:tc>
          <w:tcPr>
            <w:tcW w:w="3120" w:type="dxa"/>
          </w:tcPr>
          <w:p w14:paraId="02814423" w14:textId="77777777" w:rsidR="002845CC" w:rsidRDefault="00000000">
            <w:r>
              <w:rPr>
                <w:sz w:val="19"/>
              </w:rPr>
              <w:t>Artista / Emisión</w:t>
            </w:r>
          </w:p>
        </w:tc>
        <w:tc>
          <w:tcPr>
            <w:tcW w:w="3120" w:type="dxa"/>
          </w:tcPr>
          <w:p w14:paraId="341FAC8F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Formulario de originación. Captura el UID del chip físico, comprime la foto, envía el payload de grabación NDEF al plugin nativo y registra la obra en Supabase.</w:t>
            </w:r>
          </w:p>
        </w:tc>
      </w:tr>
      <w:tr w:rsidR="002845CC" w:rsidRPr="001961F5" w14:paraId="417B31BD" w14:textId="77777777">
        <w:trPr>
          <w:jc w:val="center"/>
        </w:trPr>
        <w:tc>
          <w:tcPr>
            <w:tcW w:w="3120" w:type="dxa"/>
          </w:tcPr>
          <w:p w14:paraId="3150760F" w14:textId="77777777" w:rsidR="002845CC" w:rsidRDefault="00000000">
            <w:r>
              <w:rPr>
                <w:sz w:val="19"/>
              </w:rPr>
              <w:t>GeneradorQR.jsx</w:t>
            </w:r>
          </w:p>
        </w:tc>
        <w:tc>
          <w:tcPr>
            <w:tcW w:w="3120" w:type="dxa"/>
          </w:tcPr>
          <w:p w14:paraId="76CDDC16" w14:textId="77777777" w:rsidR="002845CC" w:rsidRDefault="00000000">
            <w:r>
              <w:rPr>
                <w:sz w:val="19"/>
              </w:rPr>
              <w:t>Artista / Físico</w:t>
            </w:r>
          </w:p>
        </w:tc>
        <w:tc>
          <w:tcPr>
            <w:tcW w:w="3120" w:type="dxa"/>
          </w:tcPr>
          <w:p w14:paraId="52813280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Genera un código QR vectorial SVG listo para imprimir y colocar sobre la pieza de arte física.</w:t>
            </w:r>
          </w:p>
        </w:tc>
      </w:tr>
      <w:tr w:rsidR="002845CC" w:rsidRPr="001961F5" w14:paraId="1082ADC7" w14:textId="77777777">
        <w:trPr>
          <w:jc w:val="center"/>
        </w:trPr>
        <w:tc>
          <w:tcPr>
            <w:tcW w:w="3120" w:type="dxa"/>
          </w:tcPr>
          <w:p w14:paraId="2E300650" w14:textId="77777777" w:rsidR="002845CC" w:rsidRDefault="00000000">
            <w:r>
              <w:rPr>
                <w:sz w:val="19"/>
              </w:rPr>
              <w:t>EscanerQR.jsx</w:t>
            </w:r>
          </w:p>
        </w:tc>
        <w:tc>
          <w:tcPr>
            <w:tcW w:w="3120" w:type="dxa"/>
          </w:tcPr>
          <w:p w14:paraId="036EFF10" w14:textId="77777777" w:rsidR="002845CC" w:rsidRDefault="00000000">
            <w:r>
              <w:rPr>
                <w:sz w:val="19"/>
              </w:rPr>
              <w:t>Comprador / Verificación</w:t>
            </w:r>
          </w:p>
        </w:tc>
        <w:tc>
          <w:tcPr>
            <w:tcW w:w="3120" w:type="dxa"/>
          </w:tcPr>
          <w:p w14:paraId="543BADAD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Abre la cámara del dispositivo con 'html5-qrcode' para escanear etiquetas físicas o paquetes de oferta descentralizada.</w:t>
            </w:r>
          </w:p>
        </w:tc>
      </w:tr>
      <w:tr w:rsidR="002845CC" w:rsidRPr="001961F5" w14:paraId="5556B524" w14:textId="77777777">
        <w:trPr>
          <w:jc w:val="center"/>
        </w:trPr>
        <w:tc>
          <w:tcPr>
            <w:tcW w:w="3120" w:type="dxa"/>
          </w:tcPr>
          <w:p w14:paraId="00515C4D" w14:textId="77777777" w:rsidR="002845CC" w:rsidRDefault="00000000">
            <w:r>
              <w:rPr>
                <w:sz w:val="19"/>
              </w:rPr>
              <w:t>QrPago.jsx</w:t>
            </w:r>
          </w:p>
        </w:tc>
        <w:tc>
          <w:tcPr>
            <w:tcW w:w="3120" w:type="dxa"/>
          </w:tcPr>
          <w:p w14:paraId="4C4EA181" w14:textId="77777777" w:rsidR="002845CC" w:rsidRDefault="00000000">
            <w:r>
              <w:rPr>
                <w:sz w:val="19"/>
              </w:rPr>
              <w:t>Artista / Cobros</w:t>
            </w:r>
          </w:p>
        </w:tc>
        <w:tc>
          <w:tcPr>
            <w:tcW w:w="3120" w:type="dxa"/>
          </w:tcPr>
          <w:p w14:paraId="7F96C028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Permite cargar y asociar una imagen de código QR de cobro bancario/local por billetera.</w:t>
            </w:r>
          </w:p>
        </w:tc>
      </w:tr>
      <w:tr w:rsidR="002845CC" w:rsidRPr="001961F5" w14:paraId="3B4A0AE5" w14:textId="77777777">
        <w:trPr>
          <w:jc w:val="center"/>
        </w:trPr>
        <w:tc>
          <w:tcPr>
            <w:tcW w:w="3120" w:type="dxa"/>
          </w:tcPr>
          <w:p w14:paraId="7A701498" w14:textId="77777777" w:rsidR="002845CC" w:rsidRDefault="00000000">
            <w:r>
              <w:rPr>
                <w:sz w:val="19"/>
              </w:rPr>
              <w:t>MercadoObra.jsx</w:t>
            </w:r>
          </w:p>
        </w:tc>
        <w:tc>
          <w:tcPr>
            <w:tcW w:w="3120" w:type="dxa"/>
          </w:tcPr>
          <w:p w14:paraId="38D3085A" w14:textId="77777777" w:rsidR="002845CC" w:rsidRDefault="00000000">
            <w:r>
              <w:rPr>
                <w:sz w:val="19"/>
              </w:rPr>
              <w:t>Marketplace</w:t>
            </w:r>
          </w:p>
        </w:tc>
        <w:tc>
          <w:tcPr>
            <w:tcW w:w="3120" w:type="dxa"/>
          </w:tcPr>
          <w:p w14:paraId="12F4255D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Interfaz integrada de compraventa y generación de QR de cobro estilo Bolivia con liquidación de regalías.</w:t>
            </w:r>
          </w:p>
        </w:tc>
      </w:tr>
      <w:tr w:rsidR="002845CC" w:rsidRPr="001961F5" w14:paraId="0B4CA547" w14:textId="77777777">
        <w:trPr>
          <w:jc w:val="center"/>
        </w:trPr>
        <w:tc>
          <w:tcPr>
            <w:tcW w:w="3120" w:type="dxa"/>
          </w:tcPr>
          <w:p w14:paraId="2290D02E" w14:textId="77777777" w:rsidR="002845CC" w:rsidRDefault="00000000">
            <w:r>
              <w:rPr>
                <w:sz w:val="19"/>
              </w:rPr>
              <w:t>PanelMercadoExterno.jsx</w:t>
            </w:r>
          </w:p>
        </w:tc>
        <w:tc>
          <w:tcPr>
            <w:tcW w:w="3120" w:type="dxa"/>
          </w:tcPr>
          <w:p w14:paraId="288F3826" w14:textId="77777777" w:rsidR="002845CC" w:rsidRDefault="00000000">
            <w:r>
              <w:rPr>
                <w:sz w:val="19"/>
              </w:rPr>
              <w:t>Marketplace Alternativo</w:t>
            </w:r>
          </w:p>
        </w:tc>
        <w:tc>
          <w:tcPr>
            <w:tcW w:w="3120" w:type="dxa"/>
          </w:tcPr>
          <w:p w14:paraId="1969CF91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Panel desacoplado para gestionar operaciones de mercado tras la lectura de un chip.</w:t>
            </w:r>
          </w:p>
        </w:tc>
      </w:tr>
      <w:tr w:rsidR="002845CC" w:rsidRPr="001961F5" w14:paraId="7BA8D5E7" w14:textId="77777777">
        <w:trPr>
          <w:jc w:val="center"/>
        </w:trPr>
        <w:tc>
          <w:tcPr>
            <w:tcW w:w="3120" w:type="dxa"/>
          </w:tcPr>
          <w:p w14:paraId="166D3FBB" w14:textId="77777777" w:rsidR="002845CC" w:rsidRDefault="00000000">
            <w:r>
              <w:rPr>
                <w:sz w:val="19"/>
              </w:rPr>
              <w:t>HistorialGlobal.jsx</w:t>
            </w:r>
          </w:p>
        </w:tc>
        <w:tc>
          <w:tcPr>
            <w:tcW w:w="3120" w:type="dxa"/>
          </w:tcPr>
          <w:p w14:paraId="78329F7A" w14:textId="77777777" w:rsidR="002845CC" w:rsidRDefault="00000000">
            <w:r>
              <w:rPr>
                <w:sz w:val="19"/>
              </w:rPr>
              <w:t>Trazabilidad</w:t>
            </w:r>
          </w:p>
        </w:tc>
        <w:tc>
          <w:tcPr>
            <w:tcW w:w="3120" w:type="dxa"/>
          </w:tcPr>
          <w:p w14:paraId="491D1484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Feed global de auditoría con las últimas transferencias, precios pagados, hashes de transacción y regalías distribuidas.</w:t>
            </w:r>
          </w:p>
        </w:tc>
      </w:tr>
      <w:tr w:rsidR="002845CC" w:rsidRPr="001961F5" w14:paraId="0FE70FFC" w14:textId="77777777">
        <w:trPr>
          <w:jc w:val="center"/>
        </w:trPr>
        <w:tc>
          <w:tcPr>
            <w:tcW w:w="3120" w:type="dxa"/>
          </w:tcPr>
          <w:p w14:paraId="172309D6" w14:textId="77777777" w:rsidR="002845CC" w:rsidRDefault="00000000">
            <w:r>
              <w:rPr>
                <w:sz w:val="19"/>
              </w:rPr>
              <w:t>HistorialObra.jsx</w:t>
            </w:r>
          </w:p>
        </w:tc>
        <w:tc>
          <w:tcPr>
            <w:tcW w:w="3120" w:type="dxa"/>
          </w:tcPr>
          <w:p w14:paraId="363D2797" w14:textId="77777777" w:rsidR="002845CC" w:rsidRDefault="00000000">
            <w:r>
              <w:rPr>
                <w:sz w:val="19"/>
              </w:rPr>
              <w:t>Trazabilidad Unitaria</w:t>
            </w:r>
          </w:p>
        </w:tc>
        <w:tc>
          <w:tcPr>
            <w:tcW w:w="3120" w:type="dxa"/>
          </w:tcPr>
          <w:p w14:paraId="6324A551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Lista secuencial de transferencias y propietarios pasados de una obra específica.</w:t>
            </w:r>
          </w:p>
        </w:tc>
      </w:tr>
      <w:tr w:rsidR="002845CC" w:rsidRPr="001961F5" w14:paraId="76F4C442" w14:textId="77777777">
        <w:trPr>
          <w:jc w:val="center"/>
        </w:trPr>
        <w:tc>
          <w:tcPr>
            <w:tcW w:w="3120" w:type="dxa"/>
          </w:tcPr>
          <w:p w14:paraId="2E5CFE2E" w14:textId="77777777" w:rsidR="002845CC" w:rsidRDefault="00000000">
            <w:r>
              <w:rPr>
                <w:sz w:val="19"/>
              </w:rPr>
              <w:t>SelectorIdentidad.jsx</w:t>
            </w:r>
          </w:p>
        </w:tc>
        <w:tc>
          <w:tcPr>
            <w:tcW w:w="3120" w:type="dxa"/>
          </w:tcPr>
          <w:p w14:paraId="408FF710" w14:textId="77777777" w:rsidR="002845CC" w:rsidRDefault="00000000">
            <w:r>
              <w:rPr>
                <w:sz w:val="19"/>
              </w:rPr>
              <w:t>Testing / Identidad</w:t>
            </w:r>
          </w:p>
        </w:tc>
        <w:tc>
          <w:tcPr>
            <w:tcW w:w="3120" w:type="dxa"/>
          </w:tcPr>
          <w:p w14:paraId="6E05FE2C" w14:textId="77777777" w:rsidR="002845CC" w:rsidRPr="001961F5" w:rsidRDefault="00000000">
            <w:pPr>
              <w:rPr>
                <w:lang w:val="es-BO"/>
              </w:rPr>
            </w:pPr>
            <w:r w:rsidRPr="001961F5">
              <w:rPr>
                <w:sz w:val="19"/>
                <w:lang w:val="es-BO"/>
              </w:rPr>
              <w:t>Menú desplegable en cabecera que permite alternar entre wallet conectada y perfiles virtuales de prueba con balance en USD.</w:t>
            </w:r>
          </w:p>
        </w:tc>
      </w:tr>
    </w:tbl>
    <w:p w14:paraId="3AA360BD" w14:textId="77777777" w:rsidR="002845CC" w:rsidRPr="001961F5" w:rsidRDefault="00000000">
      <w:pPr>
        <w:pStyle w:val="Ttulo1"/>
        <w:spacing w:before="360" w:after="120"/>
        <w:rPr>
          <w:lang w:val="es-BO"/>
        </w:rPr>
      </w:pPr>
      <w:r w:rsidRPr="001961F5">
        <w:rPr>
          <w:rFonts w:ascii="Calibri" w:hAnsi="Calibri"/>
          <w:color w:val="1B365D"/>
          <w:sz w:val="36"/>
          <w:lang w:val="es-BO"/>
        </w:rPr>
        <w:lastRenderedPageBreak/>
        <w:t>7. Detalle Exhaustivo de Características y Funcionalidades</w:t>
      </w:r>
    </w:p>
    <w:p w14:paraId="28C30E13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1. Sistema Dual de Roles</w:t>
      </w:r>
    </w:p>
    <w:p w14:paraId="5DFFB974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Permite conmutar dinámicamente entre 'Artista' y 'Comprador'. La vista de artista habilita herramientas de originación, vinculación de chips y configuración de QR de cobro. La vista de comprador prioriza escaneo de QR, verificación de autenticidad y compra de piezas.</w:t>
      </w:r>
    </w:p>
    <w:p w14:paraId="367A8D14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2. Certificación Phygital de Procedencia</w:t>
      </w:r>
    </w:p>
    <w:p w14:paraId="16830E5C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Vínculo criptográfico inmutable entre la obra física y el smart contract en Sepolia. Cada UID físico se normaliza y valida estrictamente. La función verificarChip(uid) asegura que ninguna obra pueda ser duplicada o falsificada.</w:t>
      </w:r>
    </w:p>
    <w:p w14:paraId="3CCAADF2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3. Grabación Física de Chips NFC (Native Android Bridge)</w:t>
      </w:r>
    </w:p>
    <w:p w14:paraId="4680048A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Integración directa con el hardware del teléfono mediante IskayNfcPlugin.java. Permite escribir registros NDEF estructurados en tags NTAG213/215/216 sin necesidad de herramientas externas.</w:t>
      </w:r>
    </w:p>
    <w:p w14:paraId="383B03FD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4. Escaneo y Generación de Códigos QR Descentralizados</w:t>
      </w:r>
    </w:p>
    <w:p w14:paraId="4B14E34A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Generación de etiquetas físicas listas para imprimir con QRCodeSVG y lector por cámara web/móvil con html5-qrcode. Soporta protocolo de ofertas en tiempo real (ISKAY:OFERTA).</w:t>
      </w:r>
    </w:p>
    <w:p w14:paraId="7B607AAD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5. Onboarding Web3 sin Fricción (Coinbase Smart Wallet con Passkey)</w:t>
      </w:r>
    </w:p>
    <w:p w14:paraId="3F4F3529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Permite a usuarios tradicionales autenticarse mediante biometría (Face ID o huella dactilar) utilizando Passkeys sobre Sepolia y Base Sepolia, eliminando la necesidad de gestionar seed phrases.</w:t>
      </w:r>
    </w:p>
    <w:p w14:paraId="5CB7388A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6. Liquidación Automática de Regalías de Reventa</w:t>
      </w:r>
    </w:p>
    <w:p w14:paraId="7C00ED61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Cumplimiento automático de derechos de autor: 10% para el artista creador original, 2.5% para la plataforma Iskay y 87.5% para el vendedor actual en cada transferencia secundaria.</w:t>
      </w:r>
    </w:p>
    <w:p w14:paraId="4A9FADFB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7. Entorno de Simulación e Identidades Demo</w:t>
      </w:r>
    </w:p>
    <w:p w14:paraId="6AE246E1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Permite generar múltiples cuentas virtuales y simular compraventas inmediatas con saldo ficticio en USD ($1,000 iniciales), facilitando demostraciones comerciales y pruebas de integración sin costo de gas.</w:t>
      </w:r>
    </w:p>
    <w:p w14:paraId="05C617A2" w14:textId="77777777" w:rsidR="002845CC" w:rsidRPr="001961F5" w:rsidRDefault="00000000">
      <w:pPr>
        <w:pStyle w:val="Ttulo2"/>
        <w:spacing w:before="280" w:after="80"/>
        <w:rPr>
          <w:lang w:val="es-BO"/>
        </w:rPr>
      </w:pPr>
      <w:r w:rsidRPr="001961F5">
        <w:rPr>
          <w:rFonts w:ascii="Calibri" w:hAnsi="Calibri"/>
          <w:color w:val="006699"/>
          <w:sz w:val="28"/>
          <w:lang w:val="es-BO"/>
        </w:rPr>
        <w:t>8. Libro Mayor de Propiedad y Trazabilidad Histórica</w:t>
      </w:r>
    </w:p>
    <w:p w14:paraId="1B8558ED" w14:textId="77777777" w:rsidR="002845CC" w:rsidRPr="001961F5" w:rsidRDefault="00000000">
      <w:pPr>
        <w:rPr>
          <w:lang w:val="es-BO"/>
        </w:rPr>
      </w:pPr>
      <w:r w:rsidRPr="001961F5">
        <w:rPr>
          <w:lang w:val="es-BO"/>
        </w:rPr>
        <w:t>Auditoría continua de cada pieza: fecha exacta de transferencia, propietario anterior, nuevo comprador, precio pactado y hash criptográfico asociado en la base de datos Supabase.</w:t>
      </w:r>
    </w:p>
    <w:sectPr w:rsidR="002845CC" w:rsidRPr="001961F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8932461">
    <w:abstractNumId w:val="8"/>
  </w:num>
  <w:num w:numId="2" w16cid:durableId="1244340040">
    <w:abstractNumId w:val="6"/>
  </w:num>
  <w:num w:numId="3" w16cid:durableId="1772697141">
    <w:abstractNumId w:val="5"/>
  </w:num>
  <w:num w:numId="4" w16cid:durableId="1636527101">
    <w:abstractNumId w:val="4"/>
  </w:num>
  <w:num w:numId="5" w16cid:durableId="634602047">
    <w:abstractNumId w:val="7"/>
  </w:num>
  <w:num w:numId="6" w16cid:durableId="1077284520">
    <w:abstractNumId w:val="3"/>
  </w:num>
  <w:num w:numId="7" w16cid:durableId="528180267">
    <w:abstractNumId w:val="2"/>
  </w:num>
  <w:num w:numId="8" w16cid:durableId="90662130">
    <w:abstractNumId w:val="1"/>
  </w:num>
  <w:num w:numId="9" w16cid:durableId="133471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1F5"/>
    <w:rsid w:val="002845CC"/>
    <w:rsid w:val="0029639D"/>
    <w:rsid w:val="00326F90"/>
    <w:rsid w:val="00465CA2"/>
    <w:rsid w:val="00AA1D8D"/>
    <w:rsid w:val="00AC2C0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C8FF9"/>
  <w14:defaultImageDpi w14:val="300"/>
  <w15:docId w15:val="{237CEC9E-84C0-428F-8622-DEED2F20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1576</Words>
  <Characters>8669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Alvaro Tapia Aquise</cp:lastModifiedBy>
  <cp:revision>3</cp:revision>
  <dcterms:created xsi:type="dcterms:W3CDTF">2026-09-13T00:24:00Z</dcterms:created>
  <dcterms:modified xsi:type="dcterms:W3CDTF">2026-09-13T00:25:00Z</dcterms:modified>
  <cp:category/>
</cp:coreProperties>
</file>