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1D71F">
      <w:pPr>
        <w:rPr>
          <w:rFonts w:hint="default" w:ascii="黑体" w:hAnsi="黑体" w:eastAsia="黑体" w:cs="黑体"/>
          <w:highlight w:val="yellow"/>
          <w:lang w:val="en-US" w:eastAsia="zh-CN"/>
        </w:rPr>
      </w:pPr>
      <w:r>
        <w:rPr>
          <w:rFonts w:hint="eastAsia" w:ascii="黑体" w:hAnsi="黑体" w:eastAsia="黑体" w:cs="黑体"/>
          <w:highlight w:val="yellow"/>
          <w:lang w:val="en-US" w:eastAsia="zh-CN"/>
        </w:rPr>
        <w:t>数据清单：</w:t>
      </w:r>
    </w:p>
    <w:p w14:paraId="6C2A7E12">
      <w:pPr>
        <w:rPr>
          <w:rFonts w:hint="eastAsia" w:ascii="黑体" w:hAnsi="黑体" w:eastAsia="黑体" w:cs="黑体"/>
          <w:highlight w:val="none"/>
          <w:lang w:val="en-US" w:eastAsia="zh-CN"/>
        </w:rPr>
      </w:pPr>
      <w:r>
        <w:rPr>
          <w:rFonts w:hint="eastAsia" w:ascii="黑体" w:hAnsi="黑体" w:eastAsia="黑体" w:cs="黑体"/>
          <w:highlight w:val="none"/>
          <w:lang w:val="en-US" w:eastAsia="zh-CN"/>
        </w:rPr>
        <w:t xml:space="preserve">①能源消耗量 </w:t>
      </w:r>
      <w:r>
        <w:rPr>
          <w:rFonts w:hint="eastAsia" w:ascii="黑体" w:hAnsi="黑体" w:eastAsia="黑体" w:cs="黑体"/>
          <w:b/>
          <w:bCs/>
          <w:highlight w:val="none"/>
          <w:lang w:val="en-US" w:eastAsia="zh-CN"/>
        </w:rPr>
        <w:t>分种类【</w:t>
      </w:r>
      <w:r>
        <w:rPr>
          <w:rFonts w:hint="eastAsia" w:ascii="黑体" w:hAnsi="黑体" w:eastAsia="黑体" w:cs="黑体"/>
          <w:b/>
          <w:bCs/>
          <w:lang w:val="en-US" w:eastAsia="zh-CN"/>
        </w:rPr>
        <w:t>电（外购电力、光伏发电、风力发电、水力发电、外购可再生能源）、热力、汽油、煤、柴油、天然气】</w:t>
      </w:r>
      <w:r>
        <w:rPr>
          <w:rFonts w:hint="eastAsia" w:ascii="黑体" w:hAnsi="黑体" w:eastAsia="黑体" w:cs="黑体"/>
          <w:highlight w:val="none"/>
          <w:lang w:val="en-US" w:eastAsia="zh-CN"/>
        </w:rPr>
        <w:t>、</w:t>
      </w:r>
      <w:r>
        <w:rPr>
          <w:rFonts w:hint="eastAsia" w:ascii="黑体" w:hAnsi="黑体" w:eastAsia="黑体" w:cs="黑体"/>
          <w:b/>
          <w:bCs/>
          <w:highlight w:val="none"/>
          <w:lang w:val="en-US" w:eastAsia="zh-CN"/>
        </w:rPr>
        <w:t>分产品</w:t>
      </w:r>
      <w:r>
        <w:rPr>
          <w:rFonts w:hint="eastAsia" w:ascii="黑体" w:hAnsi="黑体" w:eastAsia="黑体" w:cs="黑体"/>
          <w:highlight w:val="none"/>
          <w:lang w:val="en-US" w:eastAsia="zh-CN"/>
        </w:rPr>
        <w:t>、设备、生产线、企业、区域、系统）</w:t>
      </w:r>
    </w:p>
    <w:p w14:paraId="4A8E2FCA">
      <w:pPr>
        <w:rPr>
          <w:rFonts w:hint="eastAsia" w:ascii="黑体" w:hAnsi="黑体" w:eastAsia="黑体" w:cs="黑体"/>
          <w:lang w:val="en-US" w:eastAsia="zh-CN"/>
        </w:rPr>
      </w:pPr>
      <w:r>
        <w:rPr>
          <w:rFonts w:hint="eastAsia" w:ascii="黑体" w:hAnsi="黑体" w:eastAsia="黑体" w:cs="黑体"/>
          <w:lang w:val="en-US" w:eastAsia="zh-CN"/>
        </w:rPr>
        <w:t>②近三年工业总产值、</w:t>
      </w:r>
      <w:r>
        <w:rPr>
          <w:rFonts w:hint="eastAsia" w:ascii="黑体" w:hAnsi="黑体" w:eastAsia="黑体" w:cs="黑体"/>
          <w:highlight w:val="none"/>
          <w:lang w:val="en-US" w:eastAsia="zh-CN"/>
        </w:rPr>
        <w:t>工业增加值、</w:t>
      </w:r>
      <w:r>
        <w:rPr>
          <w:rFonts w:hint="eastAsia" w:ascii="黑体" w:hAnsi="黑体" w:eastAsia="黑体" w:cs="黑体"/>
          <w:lang w:val="en-US" w:eastAsia="zh-CN"/>
        </w:rPr>
        <w:t>绿色产业产值、高新技术产业产值、</w:t>
      </w:r>
    </w:p>
    <w:p w14:paraId="461045FF">
      <w:pPr>
        <w:rPr>
          <w:rFonts w:hint="eastAsia" w:ascii="黑体" w:hAnsi="黑体" w:eastAsia="黑体" w:cs="黑体"/>
          <w:highlight w:val="none"/>
          <w:lang w:val="en-US" w:eastAsia="zh-CN"/>
        </w:rPr>
      </w:pPr>
      <w:r>
        <w:rPr>
          <w:rFonts w:hint="eastAsia" w:ascii="黑体" w:hAnsi="黑体" w:eastAsia="黑体" w:cs="黑体"/>
          <w:lang w:val="en-US" w:eastAsia="zh-CN"/>
        </w:rPr>
        <w:t>③</w:t>
      </w:r>
      <w:r>
        <w:rPr>
          <w:rFonts w:hint="eastAsia" w:ascii="黑体" w:hAnsi="黑体" w:eastAsia="黑体" w:cs="黑体"/>
          <w:highlight w:val="none"/>
          <w:lang w:val="en-US" w:eastAsia="zh-CN"/>
        </w:rPr>
        <w:t>园区工业用新鲜水量（m3）、园区工业用地面积（km2）、工业固体废弃物综合利用量（t）、工业固体废弃物产生量、综合利用往年贮存量(t)</w:t>
      </w:r>
    </w:p>
    <w:p w14:paraId="21C6836A">
      <w:pPr>
        <w:rPr>
          <w:rFonts w:hint="eastAsia" w:ascii="黑体" w:hAnsi="黑体" w:eastAsia="黑体" w:cs="黑体"/>
          <w:lang w:val="en-US" w:eastAsia="zh-CN"/>
        </w:rPr>
      </w:pPr>
      <w:r>
        <w:rPr>
          <w:rFonts w:hint="eastAsia" w:ascii="黑体" w:hAnsi="黑体" w:eastAsia="黑体" w:cs="黑体"/>
          <w:lang w:val="en-US" w:eastAsia="zh-CN"/>
        </w:rPr>
        <w:t>④产品产量</w:t>
      </w:r>
    </w:p>
    <w:p w14:paraId="77B3D7E9">
      <w:pPr>
        <w:rPr>
          <w:rFonts w:hint="eastAsia" w:ascii="黑体" w:hAnsi="黑体" w:eastAsia="黑体" w:cs="黑体"/>
          <w:lang w:val="en-US" w:eastAsia="zh-CN"/>
        </w:rPr>
      </w:pPr>
      <w:r>
        <w:rPr>
          <w:rFonts w:hint="eastAsia" w:ascii="黑体" w:hAnsi="黑体" w:eastAsia="黑体" w:cs="黑体"/>
          <w:lang w:val="en-US" w:eastAsia="zh-CN"/>
        </w:rPr>
        <w:t>⑤可再生能源发电量</w:t>
      </w:r>
    </w:p>
    <w:p w14:paraId="02639EAC">
      <w:pPr>
        <w:widowControl w:val="0"/>
        <w:numPr>
          <w:ilvl w:val="0"/>
          <w:numId w:val="0"/>
        </w:numPr>
        <w:ind w:leftChars="0"/>
        <w:jc w:val="both"/>
        <w:rPr>
          <w:rFonts w:hint="default" w:ascii="黑体" w:hAnsi="黑体" w:eastAsia="黑体" w:cs="黑体"/>
          <w:lang w:val="en-US" w:eastAsia="zh-CN"/>
        </w:rPr>
      </w:pPr>
      <w:r>
        <w:rPr>
          <w:rFonts w:hint="eastAsia" w:ascii="黑体" w:hAnsi="黑体" w:eastAsia="黑体" w:cs="黑体"/>
          <w:lang w:val="en-US" w:eastAsia="zh-CN"/>
        </w:rPr>
        <w:t>⑥绿色建筑、绿色工厂、绿色微电网数量</w:t>
      </w:r>
    </w:p>
    <w:p w14:paraId="05935758">
      <w:pPr>
        <w:rPr>
          <w:rFonts w:hint="default" w:ascii="黑体" w:hAnsi="黑体" w:eastAsia="黑体" w:cs="黑体"/>
          <w:lang w:val="en-US" w:eastAsia="zh-CN"/>
        </w:rPr>
      </w:pPr>
    </w:p>
    <w:p w14:paraId="11BCB016">
      <w:pPr>
        <w:rPr>
          <w:rFonts w:hint="eastAsia" w:ascii="黑体" w:hAnsi="黑体" w:eastAsia="黑体" w:cs="黑体"/>
          <w:highlight w:val="yellow"/>
          <w:lang w:val="en-US" w:eastAsia="zh-CN"/>
        </w:rPr>
      </w:pPr>
      <w:r>
        <w:rPr>
          <w:rFonts w:hint="eastAsia" w:ascii="黑体" w:hAnsi="黑体" w:eastAsia="黑体" w:cs="黑体"/>
          <w:highlight w:val="yellow"/>
          <w:lang w:val="en-US" w:eastAsia="zh-CN"/>
        </w:rPr>
        <w:t>页面一：总览</w:t>
      </w:r>
    </w:p>
    <w:p w14:paraId="641043FE">
      <w:pPr>
        <w:rPr>
          <w:rFonts w:hint="default" w:ascii="黑体" w:hAnsi="黑体" w:eastAsia="黑体" w:cs="黑体"/>
          <w:lang w:val="en-US" w:eastAsia="zh-CN"/>
        </w:rPr>
      </w:pPr>
      <w:r>
        <w:rPr>
          <w:rFonts w:hint="eastAsia" w:ascii="黑体" w:hAnsi="黑体" w:eastAsia="黑体" w:cs="黑体"/>
          <w:lang w:val="en-US" w:eastAsia="zh-CN"/>
        </w:rPr>
        <w:t>左：</w:t>
      </w:r>
    </w:p>
    <w:p w14:paraId="386685BF">
      <w:pPr>
        <w:rPr>
          <w:rFonts w:hint="eastAsia" w:ascii="黑体" w:hAnsi="黑体" w:eastAsia="黑体" w:cs="黑体"/>
          <w:lang w:val="en-US" w:eastAsia="zh-CN"/>
        </w:rPr>
      </w:pPr>
      <w:r>
        <w:rPr>
          <w:rFonts w:hint="eastAsia" w:ascii="黑体" w:hAnsi="黑体" w:eastAsia="黑体" w:cs="黑体"/>
          <w:lang w:val="en-US" w:eastAsia="zh-CN"/>
        </w:rPr>
        <w:t>一、能源总览：</w:t>
      </w:r>
    </w:p>
    <w:p w14:paraId="323E94DF">
      <w:pPr>
        <w:rPr>
          <w:rFonts w:hint="eastAsia" w:ascii="黑体" w:hAnsi="黑体" w:eastAsia="黑体" w:cs="黑体"/>
          <w:lang w:val="en-US" w:eastAsia="zh-CN"/>
        </w:rPr>
      </w:pPr>
      <w:r>
        <w:rPr>
          <w:rFonts w:hint="eastAsia" w:ascii="黑体" w:hAnsi="黑体" w:eastAsia="黑体" w:cs="黑体"/>
          <w:lang w:val="en-US" w:eastAsia="zh-CN"/>
        </w:rPr>
        <w:t>①综合能耗 同比指标</w:t>
      </w:r>
    </w:p>
    <w:p w14:paraId="5BA023BF">
      <w:pPr>
        <w:rPr>
          <w:rFonts w:hint="default" w:ascii="黑体" w:hAnsi="黑体" w:eastAsia="黑体" w:cs="黑体"/>
          <w:lang w:val="en-US" w:eastAsia="zh-CN"/>
        </w:rPr>
      </w:pPr>
      <w:r>
        <w:rPr>
          <w:rFonts w:hint="eastAsia" w:ascii="黑体" w:hAnsi="黑体" w:eastAsia="黑体" w:cs="黑体"/>
          <w:lang w:val="en-US" w:eastAsia="zh-CN"/>
        </w:rPr>
        <w:t>②</w:t>
      </w:r>
      <w:r>
        <w:rPr>
          <w:rFonts w:hint="default" w:ascii="黑体" w:hAnsi="黑体" w:eastAsia="黑体" w:cs="黑体"/>
          <w:lang w:val="en-US" w:eastAsia="zh-CN"/>
        </w:rPr>
        <w:t>清洁能源使用率（%）=清洁能源使用量（tce）/终端能源消费总量（tce）×100%</w:t>
      </w:r>
    </w:p>
    <w:p w14:paraId="41E6FCAA">
      <w:pPr>
        <w:rPr>
          <w:rFonts w:hint="eastAsia" w:ascii="黑体" w:hAnsi="黑体" w:eastAsia="黑体" w:cs="黑体"/>
          <w:lang w:val="en-US" w:eastAsia="zh-CN"/>
        </w:rPr>
      </w:pPr>
      <w:r>
        <w:rPr>
          <w:rFonts w:hint="eastAsia" w:ascii="黑体" w:hAnsi="黑体" w:eastAsia="黑体" w:cs="黑体"/>
          <w:lang w:val="en-US" w:eastAsia="zh-CN"/>
        </w:rPr>
        <w:t xml:space="preserve">③可再生能源使用比例（%）=工业企业可再生能源使用量（tce）/工业企业综合能耗总量（tce）x100%  </w:t>
      </w:r>
    </w:p>
    <w:p w14:paraId="08A88DA8">
      <w:pPr>
        <w:rPr>
          <w:rFonts w:hint="eastAsia" w:ascii="黑体" w:hAnsi="黑体" w:eastAsia="黑体" w:cs="黑体"/>
          <w:lang w:val="en-US" w:eastAsia="zh-CN"/>
        </w:rPr>
      </w:pPr>
      <w:r>
        <w:rPr>
          <w:rFonts w:hint="eastAsia" w:ascii="黑体" w:hAnsi="黑体" w:eastAsia="黑体" w:cs="黑体"/>
          <w:lang w:val="en-US" w:eastAsia="zh-CN"/>
        </w:rPr>
        <w:t>二、能效水平</w:t>
      </w:r>
    </w:p>
    <w:p w14:paraId="69B74F5A">
      <w:pPr>
        <w:rPr>
          <w:rFonts w:hint="eastAsia" w:ascii="黑体" w:hAnsi="黑体" w:eastAsia="黑体" w:cs="黑体"/>
          <w:lang w:val="en-US" w:eastAsia="zh-CN"/>
        </w:rPr>
      </w:pPr>
      <w:r>
        <w:rPr>
          <w:rFonts w:hint="eastAsia" w:ascii="黑体" w:hAnsi="黑体" w:eastAsia="黑体" w:cs="黑体"/>
          <w:lang w:val="en-US" w:eastAsia="zh-CN"/>
        </w:rPr>
        <w:t>①能源产出率=园区工业增加值（万元不变价）/能源综合消耗总量（tce）同比指标</w:t>
      </w:r>
    </w:p>
    <w:p w14:paraId="3C53FD10">
      <w:pPr>
        <w:rPr>
          <w:rFonts w:hint="default" w:ascii="黑体" w:hAnsi="黑体" w:eastAsia="黑体" w:cs="黑体"/>
          <w:lang w:val="en-US" w:eastAsia="zh-CN"/>
        </w:rPr>
      </w:pPr>
      <w:r>
        <w:rPr>
          <w:rFonts w:hint="eastAsia" w:ascii="黑体" w:hAnsi="黑体" w:eastAsia="黑体" w:cs="黑体"/>
          <w:lang w:val="en-US" w:eastAsia="zh-CN"/>
        </w:rPr>
        <w:t>②单位产值综合能耗降低率</w:t>
      </w:r>
    </w:p>
    <w:p w14:paraId="4421FC90">
      <w:pPr>
        <w:rPr>
          <w:rFonts w:hint="default" w:ascii="黑体" w:hAnsi="黑体" w:eastAsia="黑体" w:cs="黑体"/>
          <w:lang w:val="en-US" w:eastAsia="zh-CN"/>
        </w:rPr>
      </w:pPr>
      <w:r>
        <w:rPr>
          <w:rFonts w:hint="eastAsia" w:ascii="黑体" w:hAnsi="黑体" w:eastAsia="黑体" w:cs="黑体"/>
          <w:lang w:val="en-US" w:eastAsia="zh-CN"/>
        </w:rPr>
        <w:t>③单位增加值综合能耗降低率</w:t>
      </w:r>
    </w:p>
    <w:p w14:paraId="6C17A5A5">
      <w:pPr>
        <w:numPr>
          <w:ilvl w:val="0"/>
          <w:numId w:val="1"/>
        </w:numPr>
        <w:rPr>
          <w:rFonts w:hint="eastAsia" w:ascii="黑体" w:hAnsi="黑体" w:eastAsia="黑体" w:cs="黑体"/>
          <w:lang w:val="en-US" w:eastAsia="zh-CN"/>
        </w:rPr>
      </w:pPr>
      <w:r>
        <w:rPr>
          <w:rFonts w:hint="eastAsia" w:ascii="黑体" w:hAnsi="黑体" w:eastAsia="黑体" w:cs="黑体"/>
          <w:lang w:val="en-US" w:eastAsia="zh-CN"/>
        </w:rPr>
        <w:t>能耗趋势（月度）</w:t>
      </w:r>
    </w:p>
    <w:p w14:paraId="065C28BC">
      <w:pPr>
        <w:numPr>
          <w:ilvl w:val="0"/>
          <w:numId w:val="0"/>
        </w:numPr>
        <w:rPr>
          <w:rFonts w:hint="eastAsia" w:ascii="黑体" w:hAnsi="黑体" w:eastAsia="黑体" w:cs="黑体"/>
          <w:lang w:val="en-US" w:eastAsia="zh-CN"/>
        </w:rPr>
      </w:pPr>
    </w:p>
    <w:p w14:paraId="4E8C7560">
      <w:pPr>
        <w:numPr>
          <w:ilvl w:val="0"/>
          <w:numId w:val="0"/>
        </w:numPr>
        <w:rPr>
          <w:rFonts w:hint="eastAsia" w:ascii="黑体" w:hAnsi="黑体" w:eastAsia="黑体" w:cs="黑体"/>
          <w:lang w:val="en-US" w:eastAsia="zh-CN"/>
        </w:rPr>
      </w:pPr>
    </w:p>
    <w:p w14:paraId="6B3AE4A7">
      <w:pPr>
        <w:numPr>
          <w:ilvl w:val="0"/>
          <w:numId w:val="0"/>
        </w:numPr>
        <w:rPr>
          <w:rFonts w:hint="default" w:ascii="黑体" w:hAnsi="黑体" w:eastAsia="黑体" w:cs="黑体"/>
          <w:lang w:val="en-US" w:eastAsia="zh-CN"/>
        </w:rPr>
      </w:pPr>
      <w:r>
        <w:rPr>
          <w:rFonts w:hint="eastAsia" w:ascii="黑体" w:hAnsi="黑体" w:eastAsia="黑体" w:cs="黑体"/>
          <w:lang w:val="en-US" w:eastAsia="zh-CN"/>
        </w:rPr>
        <w:t>右：</w:t>
      </w:r>
    </w:p>
    <w:p w14:paraId="73C22339">
      <w:pPr>
        <w:widowControl w:val="0"/>
        <w:numPr>
          <w:ilvl w:val="0"/>
          <w:numId w:val="0"/>
        </w:numPr>
        <w:jc w:val="both"/>
        <w:rPr>
          <w:rFonts w:hint="eastAsia" w:ascii="黑体" w:hAnsi="黑体" w:eastAsia="黑体" w:cs="黑体"/>
          <w:lang w:val="en-US" w:eastAsia="zh-CN"/>
        </w:rPr>
      </w:pPr>
      <w:r>
        <w:rPr>
          <w:rFonts w:hint="eastAsia" w:ascii="黑体" w:hAnsi="黑体" w:eastAsia="黑体" w:cs="黑体"/>
          <w:lang w:val="en-US" w:eastAsia="zh-CN"/>
        </w:rPr>
        <w:t>一、碳排放总览</w:t>
      </w:r>
    </w:p>
    <w:p w14:paraId="73C60F2B">
      <w:pPr>
        <w:widowControl w:val="0"/>
        <w:numPr>
          <w:ilvl w:val="0"/>
          <w:numId w:val="0"/>
        </w:numPr>
        <w:jc w:val="both"/>
        <w:rPr>
          <w:rFonts w:hint="eastAsia" w:ascii="黑体" w:hAnsi="黑体" w:eastAsia="黑体" w:cs="黑体"/>
          <w:lang w:val="en-US" w:eastAsia="zh-CN"/>
        </w:rPr>
      </w:pPr>
      <w:r>
        <w:rPr>
          <w:rFonts w:hint="eastAsia" w:ascii="黑体" w:hAnsi="黑体" w:eastAsia="黑体" w:cs="黑体"/>
          <w:lang w:val="en-US" w:eastAsia="zh-CN"/>
        </w:rPr>
        <w:t>①综合碳排</w:t>
      </w:r>
    </w:p>
    <w:p w14:paraId="2C42A6B5">
      <w:pPr>
        <w:widowControl w:val="0"/>
        <w:numPr>
          <w:ilvl w:val="0"/>
          <w:numId w:val="0"/>
        </w:numPr>
        <w:jc w:val="both"/>
        <w:rPr>
          <w:rFonts w:hint="default" w:ascii="黑体" w:hAnsi="黑体" w:eastAsia="黑体" w:cs="黑体"/>
          <w:lang w:val="en-US" w:eastAsia="zh-CN"/>
        </w:rPr>
      </w:pPr>
      <w:r>
        <w:rPr>
          <w:rFonts w:hint="eastAsia" w:ascii="黑体" w:hAnsi="黑体" w:eastAsia="黑体" w:cs="黑体"/>
          <w:lang w:val="en-US" w:eastAsia="zh-CN"/>
        </w:rPr>
        <w:t>②</w:t>
      </w:r>
      <w:r>
        <w:rPr>
          <w:rFonts w:hint="default" w:ascii="黑体" w:hAnsi="黑体" w:eastAsia="黑体" w:cs="黑体"/>
          <w:lang w:val="en-US" w:eastAsia="zh-CN"/>
        </w:rPr>
        <w:t>单位工业增加值二氧化碳排放量</w:t>
      </w:r>
    </w:p>
    <w:p w14:paraId="0886664C">
      <w:pPr>
        <w:widowControl w:val="0"/>
        <w:numPr>
          <w:ilvl w:val="0"/>
          <w:numId w:val="0"/>
        </w:numPr>
        <w:jc w:val="both"/>
        <w:rPr>
          <w:rFonts w:hint="eastAsia" w:ascii="黑体" w:hAnsi="黑体" w:eastAsia="黑体" w:cs="黑体"/>
          <w:lang w:val="en-US" w:eastAsia="zh-CN"/>
        </w:rPr>
      </w:pPr>
      <w:r>
        <w:rPr>
          <w:rFonts w:hint="eastAsia" w:ascii="黑体" w:hAnsi="黑体" w:eastAsia="黑体" w:cs="黑体"/>
          <w:lang w:val="en-US" w:eastAsia="zh-CN"/>
        </w:rPr>
        <w:t>③</w:t>
      </w:r>
      <w:r>
        <w:rPr>
          <w:rFonts w:hint="default" w:ascii="黑体" w:hAnsi="黑体" w:eastAsia="黑体" w:cs="黑体"/>
          <w:lang w:val="en-US" w:eastAsia="zh-CN"/>
        </w:rPr>
        <w:t>单位能耗二氧化碳排放量</w:t>
      </w:r>
    </w:p>
    <w:p w14:paraId="252CE81E">
      <w:pPr>
        <w:widowControl w:val="0"/>
        <w:numPr>
          <w:ilvl w:val="0"/>
          <w:numId w:val="0"/>
        </w:numPr>
        <w:ind w:leftChars="0"/>
        <w:jc w:val="both"/>
        <w:rPr>
          <w:rFonts w:hint="eastAsia" w:ascii="黑体" w:hAnsi="黑体" w:eastAsia="黑体" w:cs="黑体"/>
          <w:lang w:val="en-US" w:eastAsia="zh-CN"/>
        </w:rPr>
      </w:pPr>
      <w:r>
        <w:rPr>
          <w:rFonts w:hint="eastAsia" w:ascii="黑体" w:hAnsi="黑体" w:eastAsia="黑体" w:cs="黑体"/>
          <w:lang w:val="en-US" w:eastAsia="zh-CN"/>
        </w:rPr>
        <w:t>二、绿色认证</w:t>
      </w:r>
    </w:p>
    <w:p w14:paraId="750F8CFE">
      <w:pPr>
        <w:widowControl w:val="0"/>
        <w:numPr>
          <w:ilvl w:val="0"/>
          <w:numId w:val="0"/>
        </w:numPr>
        <w:ind w:leftChars="0"/>
        <w:jc w:val="both"/>
        <w:rPr>
          <w:rFonts w:hint="eastAsia" w:ascii="黑体" w:hAnsi="黑体" w:eastAsia="黑体" w:cs="黑体"/>
          <w:lang w:val="en-US" w:eastAsia="zh-CN"/>
        </w:rPr>
      </w:pPr>
      <w:r>
        <w:rPr>
          <w:rFonts w:hint="eastAsia" w:ascii="黑体" w:hAnsi="黑体" w:eastAsia="黑体" w:cs="黑体"/>
          <w:lang w:val="en-US" w:eastAsia="zh-CN"/>
        </w:rPr>
        <w:t>绿色建筑</w:t>
      </w:r>
    </w:p>
    <w:p w14:paraId="47E8A678">
      <w:pPr>
        <w:widowControl w:val="0"/>
        <w:numPr>
          <w:ilvl w:val="0"/>
          <w:numId w:val="0"/>
        </w:numPr>
        <w:ind w:leftChars="0"/>
        <w:jc w:val="both"/>
        <w:rPr>
          <w:rFonts w:hint="default" w:ascii="黑体" w:hAnsi="黑体" w:eastAsia="黑体" w:cs="黑体"/>
          <w:lang w:val="en-US" w:eastAsia="zh-CN"/>
        </w:rPr>
      </w:pPr>
      <w:r>
        <w:rPr>
          <w:rFonts w:hint="eastAsia" w:ascii="黑体" w:hAnsi="黑体" w:eastAsia="黑体" w:cs="黑体"/>
          <w:lang w:val="en-US" w:eastAsia="zh-CN"/>
        </w:rPr>
        <w:t>绿色工厂</w:t>
      </w:r>
    </w:p>
    <w:p w14:paraId="2887813B">
      <w:pPr>
        <w:rPr>
          <w:rFonts w:hint="eastAsia" w:ascii="黑体" w:hAnsi="黑体" w:eastAsia="黑体" w:cs="黑体"/>
          <w:lang w:val="en-US" w:eastAsia="zh-CN"/>
        </w:rPr>
      </w:pPr>
      <w:r>
        <w:rPr>
          <w:rFonts w:hint="eastAsia" w:ascii="黑体" w:hAnsi="黑体" w:eastAsia="黑体" w:cs="黑体"/>
          <w:lang w:val="en-US" w:eastAsia="zh-CN"/>
        </w:rPr>
        <w:t>绿色微电网</w:t>
      </w:r>
    </w:p>
    <w:p w14:paraId="06C3D7FA">
      <w:pPr>
        <w:widowControl w:val="0"/>
        <w:numPr>
          <w:ilvl w:val="0"/>
          <w:numId w:val="0"/>
        </w:numPr>
        <w:ind w:leftChars="0"/>
        <w:jc w:val="both"/>
        <w:rPr>
          <w:rFonts w:hint="eastAsia" w:ascii="黑体" w:hAnsi="黑体" w:eastAsia="黑体" w:cs="黑体"/>
          <w:lang w:val="en-US" w:eastAsia="zh-CN"/>
        </w:rPr>
      </w:pPr>
      <w:r>
        <w:rPr>
          <w:rFonts w:hint="eastAsia" w:ascii="黑体" w:hAnsi="黑体" w:eastAsia="黑体" w:cs="黑体"/>
          <w:lang w:val="en-US" w:eastAsia="zh-CN"/>
        </w:rPr>
        <w:t>三、碳排趋势(月度）</w:t>
      </w:r>
    </w:p>
    <w:p w14:paraId="449B4EBE">
      <w:pPr>
        <w:widowControl w:val="0"/>
        <w:numPr>
          <w:ilvl w:val="0"/>
          <w:numId w:val="0"/>
        </w:numPr>
        <w:jc w:val="both"/>
        <w:rPr>
          <w:rFonts w:hint="default" w:ascii="黑体" w:hAnsi="黑体" w:eastAsia="黑体" w:cs="黑体"/>
          <w:lang w:val="en-US" w:eastAsia="zh-CN"/>
        </w:rPr>
      </w:pPr>
    </w:p>
    <w:p w14:paraId="3F91EF88">
      <w:pPr>
        <w:widowControl w:val="0"/>
        <w:numPr>
          <w:ilvl w:val="0"/>
          <w:numId w:val="0"/>
        </w:numPr>
        <w:jc w:val="both"/>
        <w:rPr>
          <w:rFonts w:hint="eastAsia" w:ascii="黑体" w:hAnsi="黑体" w:eastAsia="黑体" w:cs="黑体"/>
          <w:lang w:val="en-US" w:eastAsia="zh-CN"/>
        </w:rPr>
      </w:pPr>
      <w:r>
        <w:rPr>
          <w:rFonts w:hint="eastAsia" w:ascii="黑体" w:hAnsi="黑体" w:eastAsia="黑体" w:cs="黑体"/>
          <w:lang w:val="en-US" w:eastAsia="zh-CN"/>
        </w:rPr>
        <w:t>中：</w:t>
      </w:r>
    </w:p>
    <w:p w14:paraId="4CDA85F9">
      <w:pPr>
        <w:widowControl w:val="0"/>
        <w:numPr>
          <w:ilvl w:val="0"/>
          <w:numId w:val="0"/>
        </w:numPr>
        <w:jc w:val="both"/>
        <w:rPr>
          <w:rFonts w:hint="eastAsia" w:ascii="黑体" w:hAnsi="黑体" w:eastAsia="黑体" w:cs="黑体"/>
          <w:lang w:val="en-US" w:eastAsia="zh-CN"/>
        </w:rPr>
      </w:pPr>
      <w:r>
        <w:rPr>
          <w:rFonts w:hint="eastAsia" w:ascii="黑体" w:hAnsi="黑体" w:eastAsia="黑体" w:cs="黑体"/>
          <w:lang w:val="en-US" w:eastAsia="zh-CN"/>
        </w:rPr>
        <w:t>①近三年工业总产值年均增长率</w:t>
      </w:r>
    </w:p>
    <w:p w14:paraId="1821B694">
      <w:pPr>
        <w:widowControl w:val="0"/>
        <w:numPr>
          <w:ilvl w:val="0"/>
          <w:numId w:val="0"/>
        </w:numPr>
        <w:jc w:val="both"/>
        <w:rPr>
          <w:rFonts w:hint="eastAsia" w:ascii="黑体" w:hAnsi="黑体" w:eastAsia="黑体" w:cs="黑体"/>
          <w:lang w:val="en-US" w:eastAsia="zh-CN"/>
        </w:rPr>
      </w:pPr>
      <w:r>
        <w:rPr>
          <w:rFonts w:hint="eastAsia" w:ascii="黑体" w:hAnsi="黑体" w:eastAsia="黑体" w:cs="黑体"/>
          <w:lang w:val="en-US" w:eastAsia="zh-CN"/>
        </w:rPr>
        <w:t>②绿色产业增加值占园区工业增加值比例</w:t>
      </w:r>
    </w:p>
    <w:p w14:paraId="303F53CC">
      <w:pPr>
        <w:widowControl w:val="0"/>
        <w:numPr>
          <w:ilvl w:val="0"/>
          <w:numId w:val="0"/>
        </w:numPr>
        <w:jc w:val="both"/>
        <w:rPr>
          <w:rFonts w:hint="eastAsia" w:ascii="黑体" w:hAnsi="黑体" w:eastAsia="黑体" w:cs="黑体"/>
          <w:lang w:val="en-US" w:eastAsia="zh-CN"/>
        </w:rPr>
      </w:pPr>
      <w:r>
        <w:rPr>
          <w:rFonts w:hint="eastAsia" w:ascii="黑体" w:hAnsi="黑体" w:eastAsia="黑体" w:cs="黑体"/>
          <w:lang w:val="en-US" w:eastAsia="zh-CN"/>
        </w:rPr>
        <w:t>指标解释：园区内绿色产业的增加值与园区工业增加值的比值。其中，绿色产业增加值是依据国家统计局《战略性新兴产业分类》中关于节能环保产业和新能源产业的具体分类统计得到。</w:t>
      </w:r>
    </w:p>
    <w:p w14:paraId="7DECFF3D">
      <w:pPr>
        <w:widowControl w:val="0"/>
        <w:numPr>
          <w:ilvl w:val="0"/>
          <w:numId w:val="0"/>
        </w:numPr>
        <w:jc w:val="both"/>
        <w:rPr>
          <w:rFonts w:hint="eastAsia" w:ascii="黑体" w:hAnsi="黑体" w:eastAsia="黑体" w:cs="黑体"/>
          <w:lang w:val="en-US" w:eastAsia="zh-CN"/>
        </w:rPr>
      </w:pPr>
      <w:r>
        <w:rPr>
          <w:rFonts w:hint="eastAsia" w:ascii="黑体" w:hAnsi="黑体" w:eastAsia="黑体" w:cs="黑体"/>
          <w:lang w:val="en-US" w:eastAsia="zh-CN"/>
        </w:rPr>
        <w:t>计算公式：绿色产业增加值占园区工业增加值比例（%）= 绿色产业增加值（万元）/园区工业增加值（万元）×100%。</w:t>
      </w:r>
    </w:p>
    <w:p w14:paraId="65486B65">
      <w:pPr>
        <w:widowControl w:val="0"/>
        <w:numPr>
          <w:ilvl w:val="0"/>
          <w:numId w:val="0"/>
        </w:numPr>
        <w:jc w:val="both"/>
        <w:rPr>
          <w:rFonts w:hint="eastAsia" w:ascii="黑体" w:hAnsi="黑体" w:eastAsia="黑体" w:cs="黑体"/>
          <w:lang w:val="en-US" w:eastAsia="zh-CN"/>
        </w:rPr>
      </w:pPr>
      <w:r>
        <w:rPr>
          <w:rFonts w:hint="eastAsia" w:ascii="黑体" w:hAnsi="黑体" w:eastAsia="黑体" w:cs="黑体"/>
          <w:lang w:val="en-US" w:eastAsia="zh-CN"/>
        </w:rPr>
        <w:t>③高新技术产业产值占园区工业总产值比例</w:t>
      </w:r>
    </w:p>
    <w:p w14:paraId="7FE16023">
      <w:pPr>
        <w:widowControl w:val="0"/>
        <w:numPr>
          <w:ilvl w:val="0"/>
          <w:numId w:val="0"/>
        </w:numPr>
        <w:jc w:val="both"/>
        <w:rPr>
          <w:rFonts w:hint="eastAsia" w:ascii="黑体" w:hAnsi="黑体" w:eastAsia="黑体" w:cs="黑体"/>
          <w:lang w:val="en-US" w:eastAsia="zh-CN"/>
        </w:rPr>
      </w:pPr>
      <w:r>
        <w:rPr>
          <w:rFonts w:hint="eastAsia" w:ascii="黑体" w:hAnsi="黑体" w:eastAsia="黑体" w:cs="黑体"/>
          <w:lang w:val="en-US" w:eastAsia="zh-CN"/>
        </w:rPr>
        <w:t>指标解释：园区内高新技术企业的工业总产值占园区工业总产值的比值。其中，高新技术企业是指依据《高新技术企业认定管理办法》认定的工业范畴的高新技术企业。</w:t>
      </w:r>
    </w:p>
    <w:p w14:paraId="12795A10">
      <w:pPr>
        <w:widowControl w:val="0"/>
        <w:numPr>
          <w:ilvl w:val="0"/>
          <w:numId w:val="0"/>
        </w:numPr>
        <w:jc w:val="both"/>
        <w:rPr>
          <w:rFonts w:hint="eastAsia" w:ascii="黑体" w:hAnsi="黑体" w:eastAsia="黑体" w:cs="黑体"/>
          <w:lang w:val="en-US" w:eastAsia="zh-CN"/>
        </w:rPr>
      </w:pPr>
      <w:r>
        <w:rPr>
          <w:rFonts w:hint="eastAsia" w:ascii="黑体" w:hAnsi="黑体" w:eastAsia="黑体" w:cs="黑体"/>
          <w:lang w:val="en-US" w:eastAsia="zh-CN"/>
        </w:rPr>
        <w:t>计算公式：高新技术产业产值占园区工业总产值比例（%）=高新技术企业的工业产值之和（万元）/工业园区工业总产值（万元）×100%。</w:t>
      </w:r>
    </w:p>
    <w:p w14:paraId="4122930E">
      <w:pPr>
        <w:widowControl w:val="0"/>
        <w:numPr>
          <w:ilvl w:val="0"/>
          <w:numId w:val="0"/>
        </w:numPr>
        <w:jc w:val="both"/>
        <w:rPr>
          <w:rFonts w:hint="eastAsia" w:ascii="黑体" w:hAnsi="黑体" w:eastAsia="黑体" w:cs="黑体"/>
          <w:highlight w:val="none"/>
          <w:lang w:val="en-US" w:eastAsia="zh-CN"/>
        </w:rPr>
      </w:pPr>
      <w:r>
        <w:rPr>
          <w:rFonts w:hint="eastAsia" w:ascii="黑体" w:hAnsi="黑体" w:eastAsia="黑体" w:cs="黑体"/>
          <w:highlight w:val="none"/>
          <w:lang w:val="en-US" w:eastAsia="zh-CN"/>
        </w:rPr>
        <w:t>④水资源产出率</w:t>
      </w:r>
    </w:p>
    <w:p w14:paraId="7D4E7A93">
      <w:pPr>
        <w:rPr>
          <w:rFonts w:hint="eastAsia" w:ascii="黑体" w:hAnsi="黑体" w:eastAsia="黑体" w:cs="黑体"/>
          <w:highlight w:val="none"/>
          <w:lang w:val="en-US" w:eastAsia="zh-CN"/>
        </w:rPr>
      </w:pPr>
      <w:r>
        <w:rPr>
          <w:rFonts w:hint="eastAsia" w:ascii="黑体" w:hAnsi="黑体" w:eastAsia="黑体" w:cs="黑体"/>
          <w:highlight w:val="none"/>
          <w:lang w:val="en-US" w:eastAsia="zh-CN"/>
        </w:rPr>
        <w:t>指标解释：指报告期内园区消耗单位新鲜水量所创造的工业增加值。工业用新鲜水量：指报告期内企业厂区内用于生产</w:t>
      </w:r>
    </w:p>
    <w:p w14:paraId="1D2C502C">
      <w:pPr>
        <w:rPr>
          <w:rFonts w:hint="eastAsia" w:ascii="黑体" w:hAnsi="黑体" w:eastAsia="黑体" w:cs="黑体"/>
          <w:highlight w:val="none"/>
          <w:lang w:val="en-US" w:eastAsia="zh-CN"/>
        </w:rPr>
      </w:pPr>
      <w:r>
        <w:rPr>
          <w:rFonts w:hint="eastAsia" w:ascii="黑体" w:hAnsi="黑体" w:eastAsia="黑体" w:cs="黑体"/>
          <w:highlight w:val="none"/>
          <w:lang w:val="en-US" w:eastAsia="zh-CN"/>
        </w:rPr>
        <w:t>计算公式：水资源产出率= 园区工业增加值（万元不变价）/园区工业用新鲜水量（m3）。</w:t>
      </w:r>
    </w:p>
    <w:p w14:paraId="30A27121">
      <w:pPr>
        <w:rPr>
          <w:rFonts w:hint="eastAsia" w:ascii="黑体" w:hAnsi="黑体" w:eastAsia="黑体" w:cs="黑体"/>
          <w:highlight w:val="none"/>
          <w:lang w:val="en-US" w:eastAsia="zh-CN"/>
        </w:rPr>
      </w:pPr>
      <w:r>
        <w:rPr>
          <w:rFonts w:hint="eastAsia" w:ascii="黑体" w:hAnsi="黑体" w:eastAsia="黑体" w:cs="黑体"/>
          <w:highlight w:val="none"/>
          <w:lang w:val="en-US" w:eastAsia="zh-CN"/>
        </w:rPr>
        <w:t>⑤土地资源产出率</w:t>
      </w:r>
    </w:p>
    <w:p w14:paraId="531D91F4">
      <w:pPr>
        <w:rPr>
          <w:rFonts w:hint="eastAsia" w:ascii="黑体" w:hAnsi="黑体" w:eastAsia="黑体" w:cs="黑体"/>
          <w:highlight w:val="none"/>
          <w:lang w:val="en-US" w:eastAsia="zh-CN"/>
        </w:rPr>
      </w:pPr>
      <w:r>
        <w:rPr>
          <w:rFonts w:hint="eastAsia" w:ascii="黑体" w:hAnsi="黑体" w:eastAsia="黑体" w:cs="黑体"/>
          <w:highlight w:val="none"/>
          <w:lang w:val="en-US" w:eastAsia="zh-CN"/>
        </w:rPr>
        <w:t>指标解释：指报告期内园区单位工业用地面积产生的工业增加值。工业用地面积指工业园区规划建设范围内按照土地规划作为工业用地并已投入生产的土地面积。工业用地指工矿企业的生产车间、库房及其附属设施等用地，包括专用的铁路、码头和道路等用地，不包括露天矿用地。</w:t>
      </w:r>
    </w:p>
    <w:p w14:paraId="01FF8909">
      <w:pPr>
        <w:rPr>
          <w:rFonts w:hint="eastAsia" w:ascii="黑体" w:hAnsi="黑体" w:eastAsia="黑体" w:cs="黑体"/>
          <w:highlight w:val="none"/>
          <w:lang w:val="en-US" w:eastAsia="zh-CN"/>
        </w:rPr>
      </w:pPr>
      <w:r>
        <w:rPr>
          <w:rFonts w:hint="eastAsia" w:ascii="黑体" w:hAnsi="黑体" w:eastAsia="黑体" w:cs="黑体"/>
          <w:highlight w:val="none"/>
          <w:lang w:val="en-US" w:eastAsia="zh-CN"/>
        </w:rPr>
        <w:t>计算公式：土地产出率=园区工业增加值（万元不变价）/园区工业用地面积（km2）。</w:t>
      </w:r>
    </w:p>
    <w:p w14:paraId="1EE01136">
      <w:pPr>
        <w:rPr>
          <w:rFonts w:hint="eastAsia" w:ascii="黑体" w:hAnsi="黑体" w:eastAsia="黑体" w:cs="黑体"/>
          <w:highlight w:val="none"/>
          <w:lang w:val="en-US" w:eastAsia="zh-CN"/>
        </w:rPr>
      </w:pPr>
      <w:r>
        <w:rPr>
          <w:rFonts w:hint="eastAsia" w:ascii="黑体" w:hAnsi="黑体" w:eastAsia="黑体" w:cs="黑体"/>
          <w:highlight w:val="none"/>
          <w:lang w:val="en-US" w:eastAsia="zh-CN"/>
        </w:rPr>
        <w:t>⑥工业固体废弃物综合利用率</w:t>
      </w:r>
    </w:p>
    <w:p w14:paraId="5EF449AC">
      <w:pPr>
        <w:rPr>
          <w:rFonts w:hint="eastAsia" w:ascii="黑体" w:hAnsi="黑体" w:eastAsia="黑体" w:cs="黑体"/>
          <w:highlight w:val="none"/>
          <w:lang w:val="en-US" w:eastAsia="zh-CN"/>
        </w:rPr>
      </w:pPr>
      <w:r>
        <w:rPr>
          <w:rFonts w:hint="eastAsia" w:ascii="黑体" w:hAnsi="黑体" w:eastAsia="黑体" w:cs="黑体"/>
          <w:highlight w:val="none"/>
          <w:lang w:val="en-US" w:eastAsia="zh-CN"/>
        </w:rPr>
        <w:t>指标解释：指工业固体废物综合利用量占工业固体废物产生量（包括综合利用往年贮存量）的百分率。工业固体废物综合利用量指报告期内企业通过回收、加工、循环、交换等方式，从固体废物中提取或者使其转化为可以利用的资源、能源和其他原材料的固体废物量（包括当年利用往年的工业固体废物贮存量），如用作农业肥料、生产建筑材料、筑路等。综合利用量由原产生固体废物的单位统计。</w:t>
      </w:r>
    </w:p>
    <w:p w14:paraId="2F7B3FC8">
      <w:pPr>
        <w:rPr>
          <w:rFonts w:hint="eastAsia" w:ascii="黑体" w:hAnsi="黑体" w:eastAsia="黑体" w:cs="黑体"/>
          <w:highlight w:val="none"/>
          <w:lang w:val="en-US" w:eastAsia="zh-CN"/>
        </w:rPr>
      </w:pPr>
      <w:r>
        <w:rPr>
          <w:rFonts w:hint="eastAsia" w:ascii="黑体" w:hAnsi="黑体" w:eastAsia="黑体" w:cs="黑体"/>
          <w:highlight w:val="none"/>
          <w:lang w:val="en-US" w:eastAsia="zh-CN"/>
        </w:rPr>
        <w:t>计算公式：工业固体废弃物综合利用率=工业固体废弃物综合利用量（t）/（ 工业固体废弃物产生量+综合利用往年贮存量(t)）×100%。</w:t>
      </w:r>
    </w:p>
    <w:p w14:paraId="7F9A2719">
      <w:pPr>
        <w:rPr>
          <w:rFonts w:hint="eastAsia" w:ascii="黑体" w:hAnsi="黑体" w:eastAsia="黑体" w:cs="黑体"/>
          <w:highlight w:val="none"/>
          <w:lang w:val="en-US" w:eastAsia="zh-CN"/>
        </w:rPr>
      </w:pPr>
    </w:p>
    <w:p w14:paraId="1E9FCA47">
      <w:pPr>
        <w:rPr>
          <w:rFonts w:hint="eastAsia" w:ascii="黑体" w:hAnsi="黑体" w:eastAsia="黑体" w:cs="黑体"/>
          <w:highlight w:val="yellow"/>
          <w:lang w:val="en-US" w:eastAsia="zh-CN"/>
        </w:rPr>
      </w:pPr>
      <w:r>
        <w:rPr>
          <w:rFonts w:hint="eastAsia" w:ascii="黑体" w:hAnsi="黑体" w:eastAsia="黑体" w:cs="黑体"/>
          <w:highlight w:val="yellow"/>
          <w:lang w:val="en-US" w:eastAsia="zh-CN"/>
        </w:rPr>
        <w:br w:type="page"/>
      </w:r>
    </w:p>
    <w:p w14:paraId="2E0BEDDE">
      <w:pPr>
        <w:rPr>
          <w:rFonts w:hint="eastAsia" w:ascii="黑体" w:hAnsi="黑体" w:eastAsia="黑体" w:cs="黑体"/>
          <w:highlight w:val="yellow"/>
          <w:lang w:val="en-US" w:eastAsia="zh-CN"/>
        </w:rPr>
      </w:pPr>
      <w:r>
        <w:rPr>
          <w:rFonts w:hint="eastAsia" w:ascii="黑体" w:hAnsi="黑体" w:eastAsia="黑体" w:cs="黑体"/>
          <w:highlight w:val="yellow"/>
          <w:lang w:val="en-US" w:eastAsia="zh-CN"/>
        </w:rPr>
        <w:t>页面二：能源管理</w:t>
      </w:r>
    </w:p>
    <w:p w14:paraId="69AF8983">
      <w:pPr>
        <w:rPr>
          <w:rFonts w:hint="default" w:ascii="黑体" w:hAnsi="黑体" w:eastAsia="黑体" w:cs="黑体"/>
          <w:highlight w:val="none"/>
          <w:lang w:val="en-US" w:eastAsia="zh-CN"/>
        </w:rPr>
      </w:pPr>
    </w:p>
    <w:p w14:paraId="5F3C0EDF">
      <w:pPr>
        <w:widowControl w:val="0"/>
        <w:numPr>
          <w:ilvl w:val="0"/>
          <w:numId w:val="2"/>
        </w:numPr>
        <w:jc w:val="both"/>
        <w:rPr>
          <w:rFonts w:hint="eastAsia" w:ascii="黑体" w:hAnsi="黑体" w:eastAsia="黑体" w:cs="黑体"/>
          <w:b/>
          <w:bCs/>
          <w:highlight w:val="yellow"/>
          <w:lang w:val="en-US" w:eastAsia="zh-CN"/>
        </w:rPr>
      </w:pPr>
      <w:r>
        <w:rPr>
          <w:rFonts w:hint="eastAsia" w:ascii="黑体" w:hAnsi="黑体" w:eastAsia="黑体" w:cs="黑体"/>
          <w:b/>
          <w:bCs/>
          <w:highlight w:val="yellow"/>
          <w:lang w:val="en-US" w:eastAsia="zh-CN"/>
        </w:rPr>
        <w:t>综合能耗计算模型</w:t>
      </w:r>
    </w:p>
    <w:p w14:paraId="5349E99F">
      <w:pPr>
        <w:rPr>
          <w:rFonts w:hint="eastAsia" w:ascii="黑体" w:hAnsi="黑体" w:eastAsia="黑体" w:cs="黑体"/>
          <w:b w:val="0"/>
          <w:bCs w:val="0"/>
          <w:highlight w:val="none"/>
          <w:lang w:val="en-US" w:eastAsia="zh-CN"/>
        </w:rPr>
      </w:pPr>
      <w:r>
        <w:rPr>
          <w:rFonts w:hint="eastAsia" w:ascii="黑体" w:hAnsi="黑体" w:eastAsia="黑体" w:cs="黑体"/>
          <w:b w:val="0"/>
          <w:bCs w:val="0"/>
          <w:highlight w:val="none"/>
          <w:lang w:val="en-US" w:eastAsia="zh-CN"/>
        </w:rPr>
        <w:t>综合能耗计算范围包括实际消耗的一次能源和二次能源等各种能源，含用作原料的能源。</w:t>
      </w:r>
    </w:p>
    <w:p w14:paraId="1A47B7A7">
      <w:pPr>
        <w:rPr>
          <w:rFonts w:hint="eastAsia" w:ascii="黑体" w:hAnsi="黑体" w:eastAsia="黑体" w:cs="黑体"/>
          <w:highlight w:val="none"/>
          <w:lang w:val="en-US" w:eastAsia="zh-CN"/>
        </w:rPr>
      </w:pPr>
      <w:r>
        <w:rPr>
          <w:rFonts w:hint="eastAsia" w:ascii="黑体" w:hAnsi="黑体" w:eastAsia="黑体" w:cs="黑体"/>
          <w:highlight w:val="none"/>
          <w:lang w:val="en-US" w:eastAsia="zh-CN"/>
        </w:rPr>
        <w:t>综合能耗计算模型</w:t>
      </w:r>
      <w:r>
        <w:rPr>
          <w:rStyle w:val="11"/>
          <w:rFonts w:hint="eastAsia" w:ascii="黑体" w:hAnsi="黑体" w:eastAsia="黑体" w:cs="黑体"/>
          <w:highlight w:val="none"/>
          <w:lang w:val="en-US" w:eastAsia="zh-CN"/>
        </w:rPr>
        <w:footnoteReference w:id="0"/>
      </w:r>
    </w:p>
    <w:p w14:paraId="059C1598">
      <w:pPr>
        <w:rPr>
          <w:rFonts w:hint="eastAsia" w:ascii="黑体" w:hAnsi="黑体" w:eastAsia="黑体" w:cs="黑体"/>
          <w:b w:val="0"/>
          <w:bCs w:val="0"/>
          <w:highlight w:val="none"/>
          <w:lang w:val="en-US" w:eastAsia="zh-CN"/>
        </w:rPr>
      </w:pPr>
      <m:oMathPara>
        <m:oMath>
          <m:r>
            <m:rPr/>
            <m:t>E =</m:t>
          </m:r>
          <m:nary>
            <m:naryPr>
              <m:chr m:val="∑"/>
              <m:limLoc m:val="undOvr"/>
            </m:naryPr>
            <m:sub>
              <m:r>
                <m:rPr/>
                <m:t>i=1</m:t>
              </m:r>
            </m:sub>
            <m:sup>
              <m:r>
                <m:rPr/>
                <m:t>n</m:t>
              </m:r>
            </m:sup>
            <m:e>
              <m:r>
                <m:rPr/>
                <m:t>(</m:t>
              </m:r>
              <m:sSub>
                <m:sSubPr/>
                <m:e>
                  <m:r>
                    <m:rPr/>
                    <m:t>E</m:t>
                  </m:r>
                </m:e>
                <m:sub>
                  <m:r>
                    <m:rPr/>
                    <m:t>i</m:t>
                  </m:r>
                </m:sub>
              </m:sSub>
              <m:r>
                <m:rPr/>
                <m:t>×</m:t>
              </m:r>
              <m:sSub>
                <m:sSubPr/>
                <m:e>
                  <m:r>
                    <m:rPr/>
                    <m:t>k</m:t>
                  </m:r>
                </m:e>
                <m:sub>
                  <m:r>
                    <m:rPr/>
                    <m:t>i</m:t>
                  </m:r>
                </m:sub>
              </m:sSub>
              <m:r>
                <m:rPr/>
                <m:t>)</m:t>
              </m:r>
            </m:e>
          </m:nary>
          <m:r>
            <m:rPr/>
            <m:t>（1）</m:t>
          </m:r>
        </m:oMath>
      </m:oMathPara>
    </w:p>
    <w:p w14:paraId="31D8D836">
      <w:pPr>
        <w:rPr>
          <w:rFonts w:hint="eastAsia" w:ascii="黑体" w:hAnsi="黑体" w:eastAsia="黑体" w:cs="黑体"/>
          <w:b w:val="0"/>
          <w:bCs w:val="0"/>
          <w:highlight w:val="none"/>
          <w:lang w:val="en-US" w:eastAsia="zh-CN"/>
        </w:rPr>
      </w:pPr>
      <w:r>
        <w:rPr>
          <w:rFonts w:hint="eastAsia" w:ascii="黑体" w:hAnsi="黑体" w:eastAsia="黑体" w:cs="黑体"/>
          <w:b w:val="0"/>
          <w:bCs w:val="0"/>
          <w:highlight w:val="none"/>
          <w:lang w:val="en-US" w:eastAsia="zh-CN"/>
        </w:rPr>
        <w:t>式中：</w:t>
      </w:r>
    </w:p>
    <w:p w14:paraId="4D3FD08E">
      <w:pPr>
        <w:rPr>
          <w:rFonts w:hint="eastAsia" w:ascii="黑体" w:hAnsi="黑体" w:eastAsia="黑体" w:cs="黑体"/>
          <w:b w:val="0"/>
          <w:bCs w:val="0"/>
          <w:highlight w:val="none"/>
          <w:lang w:val="en-US" w:eastAsia="zh-CN"/>
        </w:rPr>
      </w:pPr>
      <w:r>
        <w:rPr>
          <w:rFonts w:hint="eastAsia" w:ascii="黑体" w:hAnsi="黑体" w:eastAsia="黑体" w:cs="黑体"/>
          <w:b w:val="0"/>
          <w:bCs w:val="0"/>
          <w:highlight w:val="none"/>
          <w:lang w:val="en-US" w:eastAsia="zh-CN"/>
        </w:rPr>
        <w:t>E —— 综合能耗；</w:t>
      </w:r>
    </w:p>
    <w:p w14:paraId="65100D14">
      <w:pPr>
        <w:rPr>
          <w:rFonts w:hint="eastAsia" w:ascii="黑体" w:hAnsi="黑体" w:eastAsia="黑体" w:cs="黑体"/>
          <w:b w:val="0"/>
          <w:bCs w:val="0"/>
          <w:highlight w:val="none"/>
          <w:lang w:val="en-US" w:eastAsia="zh-CN"/>
        </w:rPr>
      </w:pPr>
      <w:r>
        <w:rPr>
          <w:rFonts w:hint="eastAsia" w:ascii="黑体" w:hAnsi="黑体" w:eastAsia="黑体" w:cs="黑体"/>
          <w:b w:val="0"/>
          <w:bCs w:val="0"/>
          <w:highlight w:val="none"/>
          <w:lang w:val="en-US" w:eastAsia="zh-CN"/>
        </w:rPr>
        <w:t>n —— 消耗的能源种类数；</w:t>
      </w:r>
    </w:p>
    <w:p w14:paraId="4ABFB8B8">
      <w:pPr>
        <w:rPr>
          <w:rFonts w:hint="eastAsia" w:ascii="黑体" w:hAnsi="黑体" w:eastAsia="黑体" w:cs="黑体"/>
          <w:b w:val="0"/>
          <w:bCs w:val="0"/>
          <w:highlight w:val="none"/>
          <w:lang w:val="en-US" w:eastAsia="zh-CN"/>
        </w:rPr>
      </w:pPr>
      <w:r>
        <w:rPr>
          <w:rFonts w:hint="eastAsia" w:ascii="黑体" w:hAnsi="黑体" w:eastAsia="黑体" w:cs="黑体"/>
          <w:b w:val="0"/>
          <w:bCs w:val="0"/>
          <w:highlight w:val="none"/>
          <w:lang w:val="en-US" w:eastAsia="zh-CN"/>
        </w:rPr>
        <w:t>Ei —— 生产和/或服务活动中实际消耗的第 i 种能源量（含耗能工质消耗的能源量）；</w:t>
      </w:r>
    </w:p>
    <w:p w14:paraId="06AD79D8">
      <w:pPr>
        <w:rPr>
          <w:rFonts w:hint="eastAsia" w:ascii="黑体" w:hAnsi="黑体" w:eastAsia="黑体" w:cs="黑体"/>
          <w:lang w:val="en-US" w:eastAsia="zh-CN"/>
        </w:rPr>
      </w:pPr>
      <w:r>
        <w:rPr>
          <w:rFonts w:hint="eastAsia" w:ascii="黑体" w:hAnsi="黑体" w:eastAsia="黑体" w:cs="黑体"/>
          <w:b w:val="0"/>
          <w:bCs w:val="0"/>
          <w:highlight w:val="none"/>
          <w:lang w:val="en-US" w:eastAsia="zh-CN"/>
        </w:rPr>
        <w:t>ki —— 第 i 种能源的折标准煤系数。见附录A</w:t>
      </w:r>
    </w:p>
    <w:p w14:paraId="47848FA5">
      <w:pPr>
        <w:widowControl w:val="0"/>
        <w:numPr>
          <w:ilvl w:val="0"/>
          <w:numId w:val="0"/>
        </w:numPr>
        <w:jc w:val="both"/>
        <w:rPr>
          <w:rFonts w:hint="eastAsia" w:ascii="黑体" w:hAnsi="黑体" w:eastAsia="黑体" w:cs="黑体"/>
          <w:b/>
          <w:bCs/>
          <w:highlight w:val="yellow"/>
          <w:lang w:val="en-US" w:eastAsia="zh-CN"/>
        </w:rPr>
      </w:pPr>
    </w:p>
    <w:p w14:paraId="25D489CC">
      <w:pPr>
        <w:widowControl w:val="0"/>
        <w:numPr>
          <w:ilvl w:val="0"/>
          <w:numId w:val="3"/>
        </w:numPr>
        <w:jc w:val="both"/>
        <w:rPr>
          <w:rFonts w:hint="eastAsia" w:ascii="黑体" w:hAnsi="黑体" w:eastAsia="黑体" w:cs="黑体"/>
          <w:b/>
          <w:bCs/>
          <w:highlight w:val="yellow"/>
          <w:lang w:val="en-US" w:eastAsia="zh-CN"/>
        </w:rPr>
      </w:pPr>
      <w:r>
        <w:rPr>
          <w:rFonts w:hint="eastAsia" w:ascii="黑体" w:hAnsi="黑体" w:eastAsia="黑体" w:cs="黑体"/>
          <w:b/>
          <w:bCs/>
          <w:highlight w:val="yellow"/>
          <w:lang w:val="en-US" w:eastAsia="zh-CN"/>
        </w:rPr>
        <w:t>能耗分析</w:t>
      </w:r>
    </w:p>
    <w:p w14:paraId="00746196">
      <w:pPr>
        <w:numPr>
          <w:ilvl w:val="0"/>
          <w:numId w:val="0"/>
        </w:numPr>
        <w:rPr>
          <w:rFonts w:hint="eastAsia" w:ascii="黑体" w:hAnsi="黑体" w:eastAsia="黑体" w:cs="黑体"/>
          <w:lang w:val="en-US" w:eastAsia="zh-CN"/>
        </w:rPr>
      </w:pPr>
      <w:r>
        <w:rPr>
          <w:rFonts w:hint="eastAsia" w:ascii="黑体" w:hAnsi="黑体" w:eastAsia="黑体" w:cs="黑体"/>
          <w:lang w:val="en-US" w:eastAsia="zh-CN"/>
        </w:rPr>
        <w:t>1、能源消费分析</w:t>
      </w:r>
    </w:p>
    <w:p w14:paraId="49B7D515">
      <w:pPr>
        <w:numPr>
          <w:ilvl w:val="0"/>
          <w:numId w:val="0"/>
        </w:numPr>
        <w:rPr>
          <w:rFonts w:hint="default" w:ascii="黑体" w:hAnsi="黑体" w:eastAsia="黑体" w:cs="黑体"/>
          <w:lang w:val="en-US" w:eastAsia="zh-CN"/>
        </w:rPr>
      </w:pPr>
      <w:r>
        <w:rPr>
          <w:rFonts w:hint="eastAsia" w:ascii="黑体" w:hAnsi="黑体" w:eastAsia="黑体" w:cs="黑体"/>
          <w:lang w:val="en-US" w:eastAsia="zh-CN"/>
        </w:rPr>
        <w:t>①能耗总量与趋势分析</w:t>
      </w:r>
    </w:p>
    <w:p w14:paraId="08FC5270">
      <w:pPr>
        <w:numPr>
          <w:ilvl w:val="0"/>
          <w:numId w:val="0"/>
        </w:numPr>
        <w:rPr>
          <w:rFonts w:hint="eastAsia" w:ascii="黑体" w:hAnsi="黑体" w:eastAsia="黑体" w:cs="黑体"/>
          <w:lang w:val="en-US" w:eastAsia="zh-CN"/>
        </w:rPr>
      </w:pPr>
      <w:r>
        <w:rPr>
          <w:rFonts w:hint="eastAsia" w:ascii="黑体" w:hAnsi="黑体" w:eastAsia="黑体" w:cs="黑体"/>
          <w:lang w:val="en-US" w:eastAsia="zh-CN"/>
        </w:rPr>
        <w:t>②电、热力、汽油、煤、柴油、天然气占比</w:t>
      </w:r>
    </w:p>
    <w:p w14:paraId="3386D748">
      <w:pPr>
        <w:rPr>
          <w:rFonts w:hint="eastAsia" w:ascii="黑体" w:hAnsi="黑体" w:eastAsia="黑体" w:cs="黑体"/>
          <w:lang w:val="en-US" w:eastAsia="zh-CN"/>
        </w:rPr>
      </w:pPr>
      <w:r>
        <w:rPr>
          <w:rFonts w:hint="eastAsia" w:ascii="黑体" w:hAnsi="黑体" w:eastAsia="黑体" w:cs="黑体"/>
          <w:lang w:val="en-US" w:eastAsia="zh-CN"/>
        </w:rPr>
        <w:t>③</w:t>
      </w:r>
      <w:r>
        <w:rPr>
          <w:rFonts w:hint="default" w:ascii="黑体" w:hAnsi="黑体" w:eastAsia="黑体" w:cs="黑体"/>
          <w:lang w:val="en-US" w:eastAsia="zh-CN"/>
        </w:rPr>
        <w:t>清洁能源使用率</w:t>
      </w:r>
      <w:r>
        <w:rPr>
          <w:rStyle w:val="11"/>
          <w:rFonts w:hint="default" w:ascii="黑体" w:hAnsi="黑体" w:eastAsia="黑体" w:cs="黑体"/>
          <w:lang w:val="en-US" w:eastAsia="zh-CN"/>
        </w:rPr>
        <w:footnoteReference w:id="1"/>
      </w:r>
    </w:p>
    <w:p w14:paraId="41FBCF23">
      <w:pPr>
        <w:rPr>
          <w:rFonts w:hint="eastAsia" w:ascii="黑体" w:hAnsi="黑体" w:eastAsia="黑体" w:cs="黑体"/>
          <w:lang w:val="en-US" w:eastAsia="zh-CN"/>
        </w:rPr>
      </w:pPr>
      <w:r>
        <w:rPr>
          <w:rFonts w:hint="eastAsia" w:ascii="黑体" w:hAnsi="黑体" w:eastAsia="黑体" w:cs="黑体"/>
          <w:lang w:val="en-US" w:eastAsia="zh-CN"/>
        </w:rPr>
        <w:t>指清洁能源使用量与园区终端能源消费总量之比，能源使用量均按标煤计。其中，清洁能源包括用作燃烧的天然气、焦炉煤气、其他煤气、炼厂干气、液化石油气等清洁燃气、电和低硫轻柴油等清洁燃油（不包括机动车用燃油）。</w:t>
      </w:r>
    </w:p>
    <w:p w14:paraId="78D15756">
      <w:pPr>
        <w:rPr>
          <w:rFonts w:hint="default" w:ascii="黑体" w:hAnsi="黑体" w:eastAsia="黑体" w:cs="黑体"/>
          <w:lang w:val="en-US" w:eastAsia="zh-CN"/>
        </w:rPr>
      </w:pPr>
      <w:r>
        <w:rPr>
          <w:rFonts w:hint="default" w:ascii="黑体" w:hAnsi="黑体" w:eastAsia="黑体" w:cs="黑体"/>
          <w:lang w:val="en-US" w:eastAsia="zh-CN"/>
        </w:rPr>
        <w:t>清洁能源使用率（%）=清洁能源使用量（tce）/终端能源消费总量（tce）×100%</w:t>
      </w:r>
    </w:p>
    <w:p w14:paraId="26CE8056">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2、可再生能源</w:t>
      </w:r>
    </w:p>
    <w:p w14:paraId="092D1E62">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①可再生能源发电量</w:t>
      </w:r>
    </w:p>
    <w:p w14:paraId="0C2277C5">
      <w:pPr>
        <w:rPr>
          <w:rFonts w:hint="default" w:ascii="黑体" w:hAnsi="黑体" w:eastAsia="黑体" w:cs="黑体"/>
          <w:lang w:val="en-US" w:eastAsia="zh-CN"/>
        </w:rPr>
      </w:pPr>
      <w:r>
        <w:rPr>
          <w:rFonts w:hint="eastAsia" w:ascii="黑体" w:hAnsi="黑体" w:eastAsia="黑体" w:cs="黑体"/>
          <w:lang w:val="en-US" w:eastAsia="zh-CN"/>
        </w:rPr>
        <w:t>②外购电力、光伏发电、风力发电、水力发电、外购可再生能源占比</w:t>
      </w:r>
    </w:p>
    <w:p w14:paraId="343177F3">
      <w:pPr>
        <w:rPr>
          <w:rFonts w:hint="eastAsia" w:ascii="黑体" w:hAnsi="黑体" w:eastAsia="黑体" w:cs="黑体"/>
          <w:lang w:val="en-US" w:eastAsia="zh-CN"/>
        </w:rPr>
      </w:pPr>
      <w:r>
        <w:rPr>
          <w:rFonts w:hint="eastAsia" w:ascii="黑体" w:hAnsi="黑体" w:eastAsia="黑体" w:cs="黑体"/>
          <w:lang w:val="en-US" w:eastAsia="zh-CN"/>
        </w:rPr>
        <w:t>③可再生能源使用比例</w:t>
      </w:r>
      <w:r>
        <w:rPr>
          <w:rStyle w:val="11"/>
          <w:rFonts w:hint="eastAsia" w:ascii="黑体" w:hAnsi="黑体" w:eastAsia="黑体" w:cs="黑体"/>
          <w:lang w:val="en-US" w:eastAsia="zh-CN"/>
        </w:rPr>
        <w:footnoteReference w:id="2"/>
      </w:r>
    </w:p>
    <w:p w14:paraId="53E45F97">
      <w:pPr>
        <w:rPr>
          <w:rFonts w:hint="eastAsia" w:ascii="黑体" w:hAnsi="黑体" w:eastAsia="黑体" w:cs="黑体"/>
          <w:lang w:val="en-US" w:eastAsia="zh-CN"/>
        </w:rPr>
      </w:pPr>
      <w:r>
        <w:rPr>
          <w:rFonts w:hint="eastAsia" w:ascii="黑体" w:hAnsi="黑体" w:eastAsia="黑体" w:cs="黑体"/>
          <w:lang w:val="en-US" w:eastAsia="zh-CN"/>
        </w:rPr>
        <w:t>园区内工业企业的可再生能源使用量与综合能耗总量的比值。可再生能源包括太阳能、水能、生物质能、地热能、氢能、波浪能等非化石能源。</w:t>
      </w:r>
    </w:p>
    <w:p w14:paraId="4CBA78B5">
      <w:pPr>
        <w:rPr>
          <w:rFonts w:hint="default" w:ascii="黑体" w:hAnsi="黑体" w:eastAsia="黑体" w:cs="黑体"/>
          <w:lang w:val="en-US" w:eastAsia="zh-CN"/>
        </w:rPr>
      </w:pPr>
      <w:r>
        <w:rPr>
          <w:rFonts w:hint="eastAsia" w:ascii="黑体" w:hAnsi="黑体" w:eastAsia="黑体" w:cs="黑体"/>
          <w:lang w:val="en-US" w:eastAsia="zh-CN"/>
        </w:rPr>
        <w:t xml:space="preserve">可再生能源使用比例（%）=工业企业可再生能源使用量（tce）/工业企业综合能耗总量（tce）x100% </w:t>
      </w:r>
    </w:p>
    <w:p w14:paraId="21D00FCE">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3、能源强度分析</w:t>
      </w:r>
    </w:p>
    <w:p w14:paraId="6B7DBD35">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①单位产品综合能耗</w:t>
      </w:r>
      <w:r>
        <w:rPr>
          <w:rStyle w:val="11"/>
          <w:rFonts w:hint="eastAsia" w:ascii="黑体" w:hAnsi="黑体" w:eastAsia="黑体" w:cs="黑体"/>
          <w:highlight w:val="none"/>
          <w:lang w:val="en-US" w:eastAsia="zh-CN"/>
        </w:rPr>
        <w:footnoteReference w:id="3"/>
      </w:r>
    </w:p>
    <w:p w14:paraId="5E9C98B6">
      <w:pPr>
        <w:spacing w:before="100" w:after="140"/>
        <w:jc w:val="center"/>
      </w:pPr>
      <m:oMathPara>
        <m:oMath>
          <m:sSub>
            <m:sSubPr/>
            <m:e>
              <m:r>
                <m:rPr/>
                <m:t>e</m:t>
              </m:r>
            </m:e>
            <m:sub>
              <m:r>
                <m:rPr/>
                <m:t>j</m:t>
              </m:r>
            </m:sub>
          </m:sSub>
          <m:r>
            <m:rPr/>
            <m:t>=</m:t>
          </m:r>
          <m:f>
            <m:fPr/>
            <m:num>
              <m:sSub>
                <m:sSubPr/>
                <m:e>
                  <m:r>
                    <m:rPr/>
                    <m:t>E</m:t>
                  </m:r>
                </m:e>
                <m:sub>
                  <m:r>
                    <m:rPr/>
                    <m:t>j</m:t>
                  </m:r>
                </m:sub>
              </m:sSub>
            </m:num>
            <m:den>
              <m:sSub>
                <m:sSubPr/>
                <m:e>
                  <m:r>
                    <m:rPr/>
                    <m:t>M</m:t>
                  </m:r>
                </m:e>
                <m:sub>
                  <m:r>
                    <m:rPr/>
                    <m:t>j</m:t>
                  </m:r>
                </m:sub>
              </m:sSub>
            </m:den>
          </m:f>
          <m:r>
            <m:rPr/>
            <m:t>（3）</m:t>
          </m:r>
        </m:oMath>
      </m:oMathPara>
    </w:p>
    <w:p w14:paraId="33E594D5">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式中：</w:t>
      </w:r>
    </w:p>
    <w:p w14:paraId="5E16A3FE">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ej —— 第 j 种产品的单位产品综合能耗；</w:t>
      </w:r>
    </w:p>
    <w:p w14:paraId="0C7A2CD5">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Ej —— 第 j 种产品的综合能耗；</w:t>
      </w:r>
    </w:p>
    <w:p w14:paraId="6E9E9544">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Mj —— 第 j 种产品的合格产品产量。</w:t>
      </w:r>
    </w:p>
    <w:p w14:paraId="2646754E">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②单位产值综合能耗</w:t>
      </w:r>
      <w:r>
        <w:rPr>
          <w:rStyle w:val="11"/>
          <w:rFonts w:hint="eastAsia" w:ascii="黑体" w:hAnsi="黑体" w:eastAsia="黑体" w:cs="黑体"/>
          <w:highlight w:val="none"/>
          <w:lang w:val="en-US" w:eastAsia="zh-CN"/>
        </w:rPr>
        <w:footnoteReference w:id="4"/>
      </w:r>
    </w:p>
    <w:p w14:paraId="481F588A">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③单位增加值综合能耗</w:t>
      </w:r>
    </w:p>
    <w:p w14:paraId="0DB1D484">
      <w:pPr>
        <w:spacing w:before="100" w:after="140"/>
        <w:jc w:val="center"/>
      </w:pPr>
      <m:oMathPara>
        <m:oMath>
          <m:sSub>
            <m:sSubPr/>
            <m:e>
              <m:r>
                <m:rPr/>
                <m:t>e</m:t>
              </m:r>
            </m:e>
            <m:sub>
              <m:r>
                <m:rPr/>
                <m:t>g</m:t>
              </m:r>
            </m:sub>
          </m:sSub>
          <m:r>
            <m:rPr/>
            <m:t>=</m:t>
          </m:r>
          <m:f>
            <m:fPr/>
            <m:num>
              <m:r>
                <m:rPr/>
                <m:t>E</m:t>
              </m:r>
            </m:num>
            <m:den>
              <m:r>
                <m:rPr/>
                <m:t>G</m:t>
              </m:r>
            </m:den>
          </m:f>
          <m:r>
            <m:rPr/>
            <m:t>（2）</m:t>
          </m:r>
        </m:oMath>
      </m:oMathPara>
    </w:p>
    <w:p w14:paraId="2591B659">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式中：</w:t>
      </w:r>
    </w:p>
    <w:p w14:paraId="5266D2B7">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eg —— 单位产值综合能耗；</w:t>
      </w:r>
    </w:p>
    <w:p w14:paraId="63181B02">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G —— 统计报告期内产出的总产值或增加值（可比价）。</w:t>
      </w:r>
    </w:p>
    <w:p w14:paraId="43655F8C">
      <w:pPr>
        <w:widowControl w:val="0"/>
        <w:numPr>
          <w:ilvl w:val="0"/>
          <w:numId w:val="0"/>
        </w:numPr>
        <w:jc w:val="both"/>
        <w:rPr>
          <w:rFonts w:hint="eastAsia" w:ascii="黑体" w:hAnsi="黑体" w:eastAsia="黑体" w:cs="黑体"/>
          <w:b/>
          <w:bCs/>
          <w:highlight w:val="yellow"/>
          <w:lang w:val="en-US" w:eastAsia="zh-CN"/>
        </w:rPr>
      </w:pPr>
    </w:p>
    <w:p w14:paraId="76393A9F">
      <w:pPr>
        <w:widowControl w:val="0"/>
        <w:numPr>
          <w:ilvl w:val="0"/>
          <w:numId w:val="3"/>
        </w:numPr>
        <w:jc w:val="both"/>
        <w:rPr>
          <w:rFonts w:hint="eastAsia" w:ascii="黑体" w:hAnsi="黑体" w:eastAsia="黑体" w:cs="黑体"/>
          <w:b/>
          <w:bCs/>
          <w:highlight w:val="yellow"/>
          <w:lang w:val="en-US" w:eastAsia="zh-CN"/>
        </w:rPr>
      </w:pPr>
      <w:r>
        <w:rPr>
          <w:rFonts w:hint="eastAsia" w:ascii="黑体" w:hAnsi="黑体" w:eastAsia="黑体" w:cs="黑体"/>
          <w:b/>
          <w:bCs/>
          <w:highlight w:val="yellow"/>
          <w:lang w:val="en-US" w:eastAsia="zh-CN"/>
        </w:rPr>
        <w:t>能流分析</w:t>
      </w:r>
    </w:p>
    <w:p w14:paraId="5CADBF24">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通过绘制桑基图能源平衡表等，对能源输入、转换、分配、利用等全过程进行计算，对能流、能效与损失等进行分析，实现对能源流动全貌的查看、重点能耗环节的识别等。</w:t>
      </w:r>
    </w:p>
    <w:p w14:paraId="7FF17B0F">
      <w:pPr>
        <w:numPr>
          <w:ilvl w:val="0"/>
          <w:numId w:val="0"/>
        </w:numPr>
        <w:ind w:leftChars="0"/>
      </w:pPr>
    </w:p>
    <w:p w14:paraId="7834E2A3">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能源供应来源：电网、太阳能、风能、水能、天然气</w:t>
      </w:r>
    </w:p>
    <w:p w14:paraId="00675DD2">
      <w:pPr>
        <w:numPr>
          <w:ilvl w:val="0"/>
          <w:numId w:val="0"/>
        </w:numPr>
        <w:ind w:leftChars="0"/>
        <w:rPr>
          <w:rFonts w:hint="default" w:ascii="黑体" w:hAnsi="黑体" w:eastAsia="黑体" w:cs="黑体"/>
          <w:lang w:val="en-US" w:eastAsia="zh-CN"/>
        </w:rPr>
      </w:pPr>
      <w:r>
        <w:rPr>
          <w:rFonts w:hint="eastAsia" w:ascii="黑体" w:hAnsi="黑体" w:eastAsia="黑体" w:cs="黑体"/>
          <w:lang w:val="en-US" w:eastAsia="zh-CN"/>
        </w:rPr>
        <w:t>能源分配：生产模块（IT、制冷、电气损耗、辅助）、交通模块、基础设施模块/区域→IT、制冷、电气损耗、辅助、照明</w:t>
      </w:r>
    </w:p>
    <w:p w14:paraId="583564CC">
      <w:pPr>
        <w:numPr>
          <w:ilvl w:val="0"/>
          <w:numId w:val="0"/>
        </w:numPr>
        <w:ind w:leftChars="0"/>
        <w:rPr>
          <w:rFonts w:hint="default" w:ascii="黑体" w:hAnsi="黑体" w:eastAsia="黑体" w:cs="黑体"/>
          <w:lang w:val="en-US" w:eastAsia="zh-CN"/>
        </w:rPr>
      </w:pPr>
      <w:r>
        <w:rPr>
          <w:rFonts w:hint="eastAsia" w:ascii="黑体" w:hAnsi="黑体" w:eastAsia="黑体" w:cs="黑体"/>
          <w:lang w:val="en-US" w:eastAsia="zh-CN"/>
        </w:rPr>
        <w:t>能源利用：子模块各设备消耗情况</w:t>
      </w:r>
    </w:p>
    <w:p w14:paraId="7C4E78C5">
      <w:pPr>
        <w:numPr>
          <w:ilvl w:val="0"/>
          <w:numId w:val="0"/>
        </w:numPr>
        <w:ind w:leftChars="0"/>
        <w:rPr>
          <w:rFonts w:hint="eastAsia" w:ascii="黑体" w:hAnsi="黑体" w:eastAsia="黑体" w:cs="黑体"/>
          <w:lang w:val="en-US" w:eastAsia="zh-CN"/>
        </w:rPr>
      </w:pPr>
    </w:p>
    <w:p w14:paraId="1518A946">
      <w:pPr>
        <w:numPr>
          <w:ilvl w:val="0"/>
          <w:numId w:val="0"/>
        </w:numPr>
        <w:ind w:leftChars="0"/>
        <w:rPr>
          <w:rFonts w:hint="eastAsia" w:ascii="黑体" w:hAnsi="黑体" w:eastAsia="黑体" w:cs="黑体"/>
          <w:lang w:val="en-US" w:eastAsia="zh-CN"/>
        </w:rPr>
      </w:pPr>
      <w:r>
        <w:rPr>
          <w:rFonts w:hint="eastAsia" w:ascii="黑体" w:hAnsi="黑体" w:eastAsia="黑体" w:cs="黑体"/>
          <w:lang w:val="en-US" w:eastAsia="zh-CN"/>
        </w:rPr>
        <w:t>能源供应来源：电网、太阳能、风能、水能、天然气</w:t>
      </w:r>
    </w:p>
    <w:p w14:paraId="6A82856B">
      <w:pPr>
        <w:numPr>
          <w:ilvl w:val="0"/>
          <w:numId w:val="0"/>
        </w:numPr>
        <w:ind w:leftChars="0"/>
        <w:rPr>
          <w:rFonts w:hint="default" w:ascii="黑体" w:hAnsi="黑体" w:eastAsia="黑体" w:cs="黑体"/>
          <w:lang w:val="en-US" w:eastAsia="zh-CN"/>
        </w:rPr>
      </w:pPr>
      <w:r>
        <w:rPr>
          <w:rFonts w:hint="eastAsia" w:ascii="黑体" w:hAnsi="黑体" w:eastAsia="黑体" w:cs="黑体"/>
          <w:lang w:val="en-US" w:eastAsia="zh-CN"/>
        </w:rPr>
        <w:t>能源分配：企业、厂区、生产线</w:t>
      </w:r>
    </w:p>
    <w:p w14:paraId="30B359E0">
      <w:pPr>
        <w:numPr>
          <w:ilvl w:val="0"/>
          <w:numId w:val="0"/>
        </w:numPr>
        <w:ind w:leftChars="0"/>
        <w:rPr>
          <w:rFonts w:hint="default" w:ascii="黑体" w:hAnsi="黑体" w:eastAsia="黑体" w:cs="黑体"/>
          <w:lang w:val="en-US" w:eastAsia="zh-CN"/>
        </w:rPr>
      </w:pPr>
      <w:r>
        <w:rPr>
          <w:rFonts w:hint="eastAsia" w:ascii="黑体" w:hAnsi="黑体" w:eastAsia="黑体" w:cs="黑体"/>
          <w:lang w:val="en-US" w:eastAsia="zh-CN"/>
        </w:rPr>
        <w:t>能源利用：生产线各设备消耗情况</w:t>
      </w:r>
    </w:p>
    <w:p w14:paraId="09B36BAA">
      <w:pPr>
        <w:rPr>
          <w:rFonts w:hint="default" w:ascii="黑体" w:hAnsi="黑体" w:eastAsia="黑体" w:cs="黑体"/>
          <w:lang w:val="en-US" w:eastAsia="zh-CN"/>
        </w:rPr>
      </w:pPr>
    </w:p>
    <w:p w14:paraId="1EA962D8">
      <w:pPr>
        <w:rPr>
          <w:rFonts w:hint="eastAsia" w:ascii="黑体" w:hAnsi="黑体" w:eastAsia="黑体" w:cs="黑体"/>
          <w:highlight w:val="yellow"/>
          <w:lang w:val="en-US" w:eastAsia="zh-CN"/>
        </w:rPr>
      </w:pPr>
      <w:r>
        <w:rPr>
          <w:rFonts w:hint="eastAsia" w:ascii="黑体" w:hAnsi="黑体" w:eastAsia="黑体" w:cs="黑体"/>
          <w:highlight w:val="yellow"/>
          <w:lang w:val="en-US" w:eastAsia="zh-CN"/>
        </w:rPr>
        <w:br w:type="page"/>
      </w:r>
    </w:p>
    <w:p w14:paraId="6EADEF9C">
      <w:pPr>
        <w:rPr>
          <w:rFonts w:hint="default" w:ascii="黑体" w:hAnsi="黑体" w:eastAsia="黑体" w:cs="黑体"/>
          <w:highlight w:val="yellow"/>
          <w:lang w:val="en-US" w:eastAsia="zh-CN"/>
        </w:rPr>
      </w:pPr>
      <w:r>
        <w:rPr>
          <w:rFonts w:hint="eastAsia" w:ascii="黑体" w:hAnsi="黑体" w:eastAsia="黑体" w:cs="黑体"/>
          <w:highlight w:val="yellow"/>
          <w:lang w:val="en-US" w:eastAsia="zh-CN"/>
        </w:rPr>
        <w:t>页面三：碳管理</w:t>
      </w:r>
      <w:bookmarkStart w:id="0" w:name="_GoBack"/>
      <w:bookmarkEnd w:id="0"/>
    </w:p>
    <w:p w14:paraId="7498C9A0">
      <w:pPr>
        <w:widowControl w:val="0"/>
        <w:numPr>
          <w:ilvl w:val="0"/>
          <w:numId w:val="4"/>
        </w:numPr>
        <w:jc w:val="both"/>
        <w:rPr>
          <w:rFonts w:hint="eastAsia" w:ascii="黑体" w:hAnsi="黑体" w:eastAsia="黑体" w:cs="黑体"/>
          <w:b/>
          <w:bCs/>
          <w:highlight w:val="yellow"/>
          <w:lang w:val="en-US" w:eastAsia="zh-CN"/>
        </w:rPr>
      </w:pPr>
      <w:r>
        <w:rPr>
          <w:rFonts w:hint="eastAsia" w:ascii="黑体" w:hAnsi="黑体" w:eastAsia="黑体" w:cs="黑体"/>
          <w:b/>
          <w:bCs/>
          <w:highlight w:val="yellow"/>
          <w:lang w:val="en-US" w:eastAsia="zh-CN"/>
        </w:rPr>
        <w:t>碳排放核算</w:t>
      </w:r>
    </w:p>
    <w:p w14:paraId="71A2C16C">
      <w:pPr>
        <w:widowControl w:val="0"/>
        <w:numPr>
          <w:ilvl w:val="0"/>
          <w:numId w:val="0"/>
        </w:numPr>
        <w:jc w:val="both"/>
        <w:rPr>
          <w:rFonts w:hint="eastAsia" w:ascii="黑体" w:hAnsi="黑体" w:eastAsia="黑体" w:cs="黑体"/>
          <w:b/>
          <w:bCs/>
          <w:highlight w:val="yellow"/>
          <w:lang w:val="en-US" w:eastAsia="zh-CN"/>
        </w:rPr>
      </w:pPr>
    </w:p>
    <w:p w14:paraId="5AA5CBC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黑体" w:hAnsi="黑体" w:eastAsia="黑体" w:cs="黑体"/>
          <w:lang w:val="en-US" w:eastAsia="zh-CN"/>
        </w:rPr>
      </w:pPr>
      <w:r>
        <w:rPr>
          <w:rFonts w:hint="eastAsia" w:ascii="黑体" w:hAnsi="黑体" w:eastAsia="黑体" w:cs="黑体"/>
          <w:lang w:val="en-US" w:eastAsia="zh-CN"/>
        </w:rPr>
        <w:t>核算公式：</w:t>
      </w:r>
      <w:r>
        <w:rPr>
          <w:rStyle w:val="11"/>
          <w:rFonts w:hint="eastAsia" w:ascii="黑体" w:hAnsi="黑体" w:eastAsia="黑体" w:cs="黑体"/>
          <w:lang w:val="en-US" w:eastAsia="zh-CN"/>
        </w:rPr>
        <w:footnoteReference w:id="5"/>
      </w:r>
    </w:p>
    <w:p w14:paraId="3A85465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园区能源活动碳排放为化石能源用作燃料产生的碳排放、能源加工转化过程产生的碳排放、园区电力与热力净受入蕴含的间接碳排放之和，即：</w:t>
      </w:r>
    </w:p>
    <w:p w14:paraId="5CDFA7A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m:oMathPara>
        <m:oMathParaPr>
          <m:jc m:val="center"/>
        </m:oMathParaPr>
        <m:oMath>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能源活动</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用作燃料</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间接排放</m:t>
              </m:r>
              <m:ctrlPr>
                <w:rPr>
                  <w:rFonts w:hint="eastAsia" w:ascii="Cambria Math" w:hAnsi="Cambria Math" w:eastAsia="黑体" w:cs="黑体"/>
                  <w:lang w:val="en-US" w:eastAsia="zh-CN"/>
                </w:rPr>
              </m:ctrlPr>
            </m:sub>
          </m:sSub>
        </m:oMath>
      </m:oMathPara>
    </w:p>
    <w:p w14:paraId="40B7DA4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式中：</w:t>
      </w:r>
    </w:p>
    <w:p w14:paraId="191D9A2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E能源活动为园区能源活动碳排放量（万吨）；</w:t>
      </w:r>
    </w:p>
    <w:p w14:paraId="58B48DD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E用作燃料为化石能源用作燃料产生的碳排放量（万吨）；</w:t>
      </w:r>
    </w:p>
    <w:p w14:paraId="3A4D800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E间接排放为园区化石能源电力与热力净受入蕴含的间接碳排放量（万吨）。</w:t>
      </w:r>
    </w:p>
    <w:p w14:paraId="21767FD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1. 化石能源用作燃料产生的碳排放。化石能源用作燃料燃烧产生的碳排放发生在化石能源燃烧以提供动力和热量的过程中，燃烧后不再产生其他含碳二次能源，包括终端消费（不含用作原料、材料）、火力发电、供热等能源活动类型，采用各化石能源品种消费量乘以相应排放因子进行计算。</w:t>
      </w:r>
    </w:p>
    <w:p w14:paraId="3DA2913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m:oMathPara>
        <m:oMathParaPr>
          <m:jc m:val="center"/>
        </m:oMathParaPr>
        <m:oMath>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用作燃料</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 Σ(</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能源消费量</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ij</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排放因子</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ij</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oMath>
      </m:oMathPara>
    </w:p>
    <w:p w14:paraId="42FE4B7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式中：</w:t>
      </w:r>
    </w:p>
    <w:p w14:paraId="086DD9E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i 为化石能源品种；</w:t>
      </w:r>
    </w:p>
    <w:p w14:paraId="731A40B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j 为能源活动类型。</w:t>
      </w:r>
    </w:p>
    <w:p w14:paraId="4B35F22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2. 园区电力与热力净受入蕴含的间接碳排放。电力与热力受入送出蕴含的间接碳排放是园区碳排放的重要部分。按照园区电力与热力净受入量核算本园区间接碳排放量，即：</w:t>
      </w:r>
    </w:p>
    <w:p w14:paraId="0CBABC7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m:oMathPara>
        <m:oMathParaPr>
          <m:jc m:val="center"/>
        </m:oMathParaPr>
        <m:oMath>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间接排放</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电</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热</m:t>
              </m:r>
              <m:ctrlPr>
                <w:rPr>
                  <w:rFonts w:hint="eastAsia" w:ascii="Cambria Math" w:hAnsi="Cambria Math" w:eastAsia="黑体" w:cs="黑体"/>
                  <w:lang w:val="en-US" w:eastAsia="zh-CN"/>
                </w:rPr>
              </m:ctrlPr>
            </m:sub>
          </m:sSub>
        </m:oMath>
      </m:oMathPara>
    </w:p>
    <w:p w14:paraId="7E032C8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式中：</w:t>
      </w:r>
    </w:p>
    <w:p w14:paraId="0B85F60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E电为园区电力净受入蕴含的间接排放（万吨），即电力受入量蕴含的间接排放与电力送出量蕴含的间接排放的差值；</w:t>
      </w:r>
    </w:p>
    <w:p w14:paraId="10343EE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E热为园区热力净受入蕴含的间接排放（万吨），即热力受入量蕴含的间接排放与热力送出量蕴含的间接排放的差值。</w:t>
      </w:r>
    </w:p>
    <w:p w14:paraId="08D6C07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①电力方面，园区受入送出的电力包括来自公共电网的电力、直接供应的非化石能源电力、绿证绿电交易获取的可再生能源电力等。将不同种类的电力受入送出量乘以相应的电力排放因子后进行加总，计算得出园区外购电力的碳排放，即：</w:t>
      </w:r>
    </w:p>
    <w:p w14:paraId="407D56D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m:oMathPara>
        <m:oMathParaPr>
          <m:jc m:val="center"/>
        </m:oMathParaPr>
        <m:oMath>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电</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 Σ(</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El</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受入i</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Ef</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i</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 − Σ(</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El</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送出i</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Ef</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i</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oMath>
      </m:oMathPara>
    </w:p>
    <w:p w14:paraId="53DD10D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式中：</w:t>
      </w:r>
    </w:p>
    <w:p w14:paraId="6B047F4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El受入i、El送出i为园区受入送出的电力；</w:t>
      </w:r>
    </w:p>
    <w:p w14:paraId="0468637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Efi为电力种类对应的电力排放因子。对于电力直供的非化石能源电力、绿证绿电交易获取的可再生能源电力，电力排放因子计为0；除此之外的电力，电力排放因子按照全国化石能源电力排放因子（0.8325kgCO₂/kWh）计算。园区用电应优先通过绿色电力直接供应满足，原则上直接供应比例不低于50%。</w:t>
      </w:r>
    </w:p>
    <w:p w14:paraId="0E0E575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②热力方面，园区受入送出热力在生产过程中产生的碳排放，通过将受入热量乘以热力排放因子与送出热量乘以热力排放因子的差值来计算得出，即：</w:t>
      </w:r>
    </w:p>
    <w:p w14:paraId="082C43F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m:oMathPara>
        <m:oMathParaPr>
          <m:jc m:val="center"/>
        </m:oMathParaPr>
        <m:oMath>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E</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热</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 Σ(</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H</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受入i</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Hf</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i</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 − Σ(</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H</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送出i</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Hf</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i</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oMath>
      </m:oMathPara>
    </w:p>
    <w:p w14:paraId="545F7BE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H受入i、H送出i为园区受入送出的热力；</w:t>
      </w:r>
    </w:p>
    <w:p w14:paraId="559913D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Hfi为热力种类对应的热力排放因子。若园区受入送出的热力为化石能源热力，则该部分热力排放因子可采用实测值或热力碳排放因子缺省值（0.11 tCO₂/GJ）；若园区受入送出的热力为非化石能源热力，则该部分热力排放因子计为0。</w:t>
      </w:r>
    </w:p>
    <w:p w14:paraId="545E3409">
      <w:pPr>
        <w:rPr>
          <w:rFonts w:hint="eastAsia" w:ascii="黑体" w:hAnsi="黑体" w:eastAsia="黑体" w:cs="黑体"/>
          <w:lang w:val="en-US" w:eastAsia="zh-CN"/>
        </w:rPr>
      </w:pPr>
    </w:p>
    <w:p w14:paraId="464806D9">
      <w:pPr>
        <w:numPr>
          <w:ilvl w:val="0"/>
          <w:numId w:val="0"/>
        </w:numPr>
        <w:rPr>
          <w:rFonts w:hint="default" w:ascii="黑体" w:hAnsi="黑体" w:eastAsia="黑体" w:cs="黑体"/>
          <w:lang w:val="en-US" w:eastAsia="zh-CN"/>
        </w:rPr>
      </w:pPr>
      <w:r>
        <w:rPr>
          <w:rFonts w:hint="eastAsia" w:ascii="黑体" w:hAnsi="黑体" w:eastAsia="黑体" w:cs="黑体"/>
          <w:b/>
          <w:bCs/>
          <w:highlight w:val="yellow"/>
          <w:lang w:val="en-US" w:eastAsia="zh-CN"/>
        </w:rPr>
        <w:t>二、碳排放分析</w:t>
      </w:r>
    </w:p>
    <w:p w14:paraId="7C36379F">
      <w:pPr>
        <w:numPr>
          <w:ilvl w:val="0"/>
          <w:numId w:val="0"/>
        </w:numPr>
        <w:rPr>
          <w:rFonts w:hint="default" w:ascii="黑体" w:hAnsi="黑体" w:eastAsia="黑体" w:cs="黑体"/>
          <w:lang w:val="en-US" w:eastAsia="zh-CN"/>
        </w:rPr>
      </w:pPr>
      <w:r>
        <w:rPr>
          <w:rFonts w:hint="eastAsia" w:ascii="黑体" w:hAnsi="黑体" w:eastAsia="黑体" w:cs="黑体"/>
          <w:lang w:val="en-US" w:eastAsia="zh-CN"/>
        </w:rPr>
        <w:t>1、碳排总量与趋势分析</w:t>
      </w:r>
    </w:p>
    <w:p w14:paraId="44FE57FF">
      <w:pPr>
        <w:numPr>
          <w:ilvl w:val="0"/>
          <w:numId w:val="0"/>
        </w:numPr>
        <w:rPr>
          <w:rFonts w:hint="eastAsia" w:ascii="黑体" w:hAnsi="黑体" w:eastAsia="黑体" w:cs="黑体"/>
          <w:lang w:val="en-US" w:eastAsia="zh-CN"/>
        </w:rPr>
      </w:pPr>
      <w:r>
        <w:rPr>
          <w:rFonts w:hint="eastAsia" w:ascii="黑体" w:hAnsi="黑体" w:eastAsia="黑体" w:cs="黑体"/>
          <w:lang w:val="en-US" w:eastAsia="zh-CN"/>
        </w:rPr>
        <w:t>2、碳排占比</w:t>
      </w:r>
    </w:p>
    <w:p w14:paraId="1C8096C8">
      <w:pPr>
        <w:widowControl w:val="0"/>
        <w:numPr>
          <w:ilvl w:val="0"/>
          <w:numId w:val="0"/>
        </w:numPr>
        <w:ind w:leftChars="0"/>
        <w:jc w:val="both"/>
        <w:rPr>
          <w:rFonts w:hint="default" w:ascii="黑体" w:hAnsi="黑体" w:eastAsia="黑体" w:cs="黑体"/>
          <w:lang w:val="en-US" w:eastAsia="zh-CN"/>
        </w:rPr>
      </w:pPr>
      <w:r>
        <w:rPr>
          <w:rFonts w:hint="eastAsia" w:ascii="黑体" w:hAnsi="黑体" w:eastAsia="黑体" w:cs="黑体"/>
          <w:lang w:val="en-US" w:eastAsia="zh-CN"/>
        </w:rPr>
        <w:t>3、</w:t>
      </w:r>
      <w:r>
        <w:rPr>
          <w:rFonts w:hint="default" w:ascii="黑体" w:hAnsi="黑体" w:eastAsia="黑体" w:cs="黑体"/>
          <w:lang w:val="en-US" w:eastAsia="zh-CN"/>
        </w:rPr>
        <w:t>碳强度分析</w:t>
      </w:r>
    </w:p>
    <w:p w14:paraId="63D74D8B">
      <w:pPr>
        <w:widowControl w:val="0"/>
        <w:numPr>
          <w:ilvl w:val="0"/>
          <w:numId w:val="0"/>
        </w:numPr>
        <w:jc w:val="both"/>
        <w:rPr>
          <w:rFonts w:hint="default" w:ascii="黑体" w:hAnsi="黑体" w:eastAsia="黑体" w:cs="黑体"/>
          <w:lang w:val="en-US" w:eastAsia="zh-CN"/>
        </w:rPr>
      </w:pPr>
      <w:r>
        <w:rPr>
          <w:rFonts w:hint="eastAsia" w:ascii="黑体" w:hAnsi="黑体" w:eastAsia="黑体" w:cs="黑体"/>
          <w:lang w:val="en-US" w:eastAsia="zh-CN"/>
        </w:rPr>
        <w:t>①</w:t>
      </w:r>
      <w:r>
        <w:rPr>
          <w:rFonts w:hint="default" w:ascii="黑体" w:hAnsi="黑体" w:eastAsia="黑体" w:cs="黑体"/>
          <w:lang w:val="en-US" w:eastAsia="zh-CN"/>
        </w:rPr>
        <w:t>单位工业增加值二氧化碳排放量</w:t>
      </w:r>
      <w:r>
        <w:rPr>
          <w:rFonts w:hint="eastAsia" w:ascii="黑体" w:hAnsi="黑体" w:eastAsia="黑体" w:cs="黑体"/>
          <w:lang w:val="en-US" w:eastAsia="zh-CN"/>
        </w:rPr>
        <w:t>=</w:t>
      </w:r>
      <w:r>
        <w:rPr>
          <w:rFonts w:hint="default" w:ascii="黑体" w:hAnsi="黑体" w:eastAsia="黑体" w:cs="黑体"/>
          <w:lang w:val="en-US" w:eastAsia="zh-CN"/>
        </w:rPr>
        <w:t>二氧化碳排放量</w:t>
      </w:r>
      <w:r>
        <w:rPr>
          <w:rFonts w:hint="eastAsia" w:ascii="黑体" w:hAnsi="黑体" w:eastAsia="黑体" w:cs="黑体"/>
          <w:lang w:val="en-US" w:eastAsia="zh-CN"/>
        </w:rPr>
        <w:t>/</w:t>
      </w:r>
      <w:r>
        <w:rPr>
          <w:rFonts w:hint="default" w:ascii="黑体" w:hAnsi="黑体" w:eastAsia="黑体" w:cs="黑体"/>
          <w:lang w:val="en-US" w:eastAsia="zh-CN"/>
        </w:rPr>
        <w:t>工业增加值</w:t>
      </w:r>
    </w:p>
    <w:p w14:paraId="6FF719E9">
      <w:pPr>
        <w:widowControl w:val="0"/>
        <w:numPr>
          <w:ilvl w:val="0"/>
          <w:numId w:val="0"/>
        </w:numPr>
        <w:jc w:val="both"/>
        <w:rPr>
          <w:rFonts w:hint="default" w:ascii="黑体" w:hAnsi="黑体" w:eastAsia="黑体" w:cs="黑体"/>
          <w:lang w:val="en-US" w:eastAsia="zh-CN"/>
        </w:rPr>
      </w:pPr>
      <w:r>
        <w:rPr>
          <w:rFonts w:hint="eastAsia" w:ascii="黑体" w:hAnsi="黑体" w:eastAsia="黑体" w:cs="黑体"/>
          <w:lang w:val="en-US" w:eastAsia="zh-CN"/>
        </w:rPr>
        <w:t>②</w:t>
      </w:r>
      <w:r>
        <w:rPr>
          <w:rFonts w:hint="default" w:ascii="黑体" w:hAnsi="黑体" w:eastAsia="黑体" w:cs="黑体"/>
          <w:lang w:val="en-US" w:eastAsia="zh-CN"/>
        </w:rPr>
        <w:t>单位能耗二氧化碳排放量</w:t>
      </w:r>
      <w:r>
        <w:rPr>
          <w:rFonts w:hint="eastAsia" w:ascii="黑体" w:hAnsi="黑体" w:eastAsia="黑体" w:cs="黑体"/>
          <w:lang w:val="en-US" w:eastAsia="zh-CN"/>
        </w:rPr>
        <w:t>=</w:t>
      </w:r>
      <w:r>
        <w:rPr>
          <w:rFonts w:hint="default" w:ascii="黑体" w:hAnsi="黑体" w:eastAsia="黑体" w:cs="黑体"/>
          <w:lang w:val="en-US" w:eastAsia="zh-CN"/>
        </w:rPr>
        <w:t>二氧化碳排放量</w:t>
      </w:r>
      <w:r>
        <w:rPr>
          <w:rFonts w:hint="eastAsia" w:ascii="黑体" w:hAnsi="黑体" w:eastAsia="黑体" w:cs="黑体"/>
          <w:lang w:val="en-US" w:eastAsia="zh-CN"/>
        </w:rPr>
        <w:t>/综合能耗</w:t>
      </w:r>
    </w:p>
    <w:p w14:paraId="035A24FA">
      <w:pPr>
        <w:widowControl w:val="0"/>
        <w:numPr>
          <w:ilvl w:val="0"/>
          <w:numId w:val="0"/>
        </w:numPr>
        <w:jc w:val="both"/>
        <w:rPr>
          <w:rFonts w:hint="eastAsia" w:ascii="黑体" w:hAnsi="黑体" w:eastAsia="黑体" w:cs="黑体"/>
          <w:lang w:val="en-US" w:eastAsia="zh-CN"/>
        </w:rPr>
      </w:pPr>
      <w:r>
        <w:rPr>
          <w:rFonts w:hint="eastAsia" w:ascii="黑体" w:hAnsi="黑体" w:eastAsia="黑体" w:cs="黑体"/>
          <w:lang w:val="en-US" w:eastAsia="zh-CN"/>
        </w:rPr>
        <w:t>③</w:t>
      </w:r>
      <w:r>
        <w:rPr>
          <w:rFonts w:hint="default" w:ascii="黑体" w:hAnsi="黑体" w:eastAsia="黑体" w:cs="黑体"/>
          <w:lang w:val="en-US" w:eastAsia="zh-CN"/>
        </w:rPr>
        <w:t>单位</w:t>
      </w:r>
      <w:r>
        <w:rPr>
          <w:rFonts w:hint="eastAsia" w:ascii="黑体" w:hAnsi="黑体" w:eastAsia="黑体" w:cs="黑体"/>
          <w:lang w:val="en-US" w:eastAsia="zh-CN"/>
        </w:rPr>
        <w:t>工业增加值碳减排率（%）=[1-（验收年单位工业增加值二氧化碳排放量(tCO2-eq/万元)/创建基准年单位工业增加值二氧化碳排放量(tCO2-eq/万元)）1/创建周期]×100%。</w:t>
      </w:r>
    </w:p>
    <w:p w14:paraId="5B3BFBC6">
      <w:pPr>
        <w:widowControl w:val="0"/>
        <w:numPr>
          <w:ilvl w:val="0"/>
          <w:numId w:val="0"/>
        </w:numPr>
        <w:jc w:val="both"/>
        <w:rPr>
          <w:rFonts w:hint="default" w:ascii="黑体" w:hAnsi="黑体" w:eastAsia="黑体" w:cs="黑体"/>
          <w:b/>
          <w:bCs/>
          <w:highlight w:val="yellow"/>
          <w:lang w:val="en-US" w:eastAsia="zh-CN"/>
        </w:rPr>
      </w:pPr>
    </w:p>
    <w:p w14:paraId="3183A4E6">
      <w:pPr>
        <w:numPr>
          <w:ilvl w:val="0"/>
          <w:numId w:val="0"/>
        </w:numPr>
        <w:rPr>
          <w:rFonts w:hint="default" w:ascii="黑体" w:hAnsi="黑体" w:eastAsia="黑体" w:cs="黑体"/>
          <w:b/>
          <w:bCs/>
          <w:highlight w:val="yellow"/>
          <w:lang w:val="en-US" w:eastAsia="zh-CN"/>
        </w:rPr>
      </w:pPr>
      <w:r>
        <w:rPr>
          <w:rFonts w:hint="eastAsia" w:ascii="黑体" w:hAnsi="黑体" w:eastAsia="黑体" w:cs="黑体"/>
          <w:b/>
          <w:bCs/>
          <w:highlight w:val="yellow"/>
          <w:lang w:val="en-US" w:eastAsia="zh-CN"/>
        </w:rPr>
        <w:t>三、碳流分析</w:t>
      </w:r>
    </w:p>
    <w:p w14:paraId="3C9B57E5">
      <w:pPr>
        <w:widowControl w:val="0"/>
        <w:numPr>
          <w:ilvl w:val="0"/>
          <w:numId w:val="0"/>
        </w:numPr>
        <w:jc w:val="both"/>
        <w:rPr>
          <w:rFonts w:hint="eastAsia" w:ascii="黑体" w:hAnsi="黑体" w:eastAsia="黑体" w:cs="黑体"/>
          <w:lang w:val="en-US" w:eastAsia="zh-CN"/>
        </w:rPr>
      </w:pPr>
    </w:p>
    <w:p w14:paraId="435A5150">
      <w:pPr>
        <w:rPr>
          <w:rFonts w:hint="eastAsia" w:ascii="黑体" w:hAnsi="黑体" w:eastAsia="黑体" w:cs="黑体"/>
          <w:lang w:val="en-US" w:eastAsia="zh-CN"/>
        </w:rPr>
      </w:pPr>
      <w:r>
        <w:rPr>
          <w:rFonts w:hint="eastAsia" w:ascii="黑体" w:hAnsi="黑体" w:eastAsia="黑体" w:cs="黑体"/>
          <w:lang w:val="en-US" w:eastAsia="zh-CN"/>
        </w:rPr>
        <w:t>通过绘制碳流桑基图、碳排放分配表等，结合能源流向及对应碳排放因子，对能源供应、转换、分配、利用全过程中关联的碳排放进行核算与分配，分析各环节的碳排放量、碳流分布、碳强度及能源损耗对应的碳排放，实现碳排放来源追踪、高排放环节识别，为减碳策略制定提供依据。</w:t>
      </w:r>
    </w:p>
    <w:p w14:paraId="2FF66FEB">
      <w:pPr>
        <w:rPr>
          <w:rFonts w:hint="eastAsia" w:ascii="黑体" w:hAnsi="黑体" w:eastAsia="黑体" w:cs="黑体"/>
          <w:lang w:val="en-US" w:eastAsia="zh-CN"/>
        </w:rPr>
      </w:pPr>
    </w:p>
    <w:p w14:paraId="05649CDD">
      <w:pPr>
        <w:rPr>
          <w:rFonts w:hint="eastAsia" w:ascii="黑体" w:hAnsi="黑体" w:eastAsia="黑体" w:cs="黑体"/>
          <w:lang w:val="en-US" w:eastAsia="zh-CN"/>
        </w:rPr>
      </w:pPr>
      <w:r>
        <w:rPr>
          <w:rFonts w:hint="eastAsia" w:ascii="黑体" w:hAnsi="黑体" w:eastAsia="黑体" w:cs="黑体"/>
          <w:lang w:val="en-US" w:eastAsia="zh-CN"/>
        </w:rPr>
        <w:t>按功能模块分析：</w:t>
      </w:r>
    </w:p>
    <w:p w14:paraId="42317D35">
      <w:pPr>
        <w:rPr>
          <w:rFonts w:hint="eastAsia" w:ascii="黑体" w:hAnsi="黑体" w:eastAsia="黑体" w:cs="黑体"/>
          <w:lang w:val="en-US" w:eastAsia="zh-CN"/>
        </w:rPr>
      </w:pPr>
      <w:r>
        <w:rPr>
          <w:rFonts w:hint="eastAsia" w:ascii="黑体" w:hAnsi="黑体" w:eastAsia="黑体" w:cs="黑体"/>
          <w:lang w:val="en-US" w:eastAsia="zh-CN"/>
        </w:rPr>
        <w:t>碳排放来源：电网购电对应的间接排放、太阳能/风能/水能供能对应的碳排放属性、天然气燃烧产生的直接排放。</w:t>
      </w:r>
    </w:p>
    <w:p w14:paraId="0B3C37AC">
      <w:pPr>
        <w:rPr>
          <w:rFonts w:hint="eastAsia" w:ascii="黑体" w:hAnsi="黑体" w:eastAsia="黑体" w:cs="黑体"/>
          <w:lang w:val="en-US" w:eastAsia="zh-CN"/>
        </w:rPr>
      </w:pPr>
      <w:r>
        <w:rPr>
          <w:rFonts w:hint="eastAsia" w:ascii="黑体" w:hAnsi="黑体" w:eastAsia="黑体" w:cs="黑体"/>
          <w:lang w:val="en-US" w:eastAsia="zh-CN"/>
        </w:rPr>
        <w:t>碳排放分配：根据能源流向，将关联碳排放分配至生产模块（IT、制冷、电气损耗、辅助）、交通模块、基础设施模块，并进一步分配至各区域的IT、制冷、电气损耗、辅助及照明等用能单元。</w:t>
      </w:r>
    </w:p>
    <w:p w14:paraId="6F68C149">
      <w:pPr>
        <w:rPr>
          <w:rFonts w:hint="eastAsia" w:ascii="黑体" w:hAnsi="黑体" w:eastAsia="黑体" w:cs="黑体"/>
          <w:lang w:val="en-US" w:eastAsia="zh-CN"/>
        </w:rPr>
      </w:pPr>
      <w:r>
        <w:rPr>
          <w:rFonts w:hint="eastAsia" w:ascii="黑体" w:hAnsi="黑体" w:eastAsia="黑体" w:cs="黑体"/>
          <w:lang w:val="en-US" w:eastAsia="zh-CN"/>
        </w:rPr>
        <w:t>碳排放归属：核算各子模块、各设备用能对应的碳排放量、排放占比及碳强度，识别主要排放设备和减碳潜力。</w:t>
      </w:r>
    </w:p>
    <w:p w14:paraId="11F50428">
      <w:pPr>
        <w:rPr>
          <w:rFonts w:hint="eastAsia" w:ascii="黑体" w:hAnsi="黑体" w:eastAsia="黑体" w:cs="黑体"/>
          <w:lang w:val="en-US" w:eastAsia="zh-CN"/>
        </w:rPr>
      </w:pPr>
    </w:p>
    <w:p w14:paraId="6E936CAC">
      <w:pPr>
        <w:rPr>
          <w:rFonts w:hint="eastAsia" w:ascii="黑体" w:hAnsi="黑体" w:eastAsia="黑体" w:cs="黑体"/>
          <w:lang w:val="en-US" w:eastAsia="zh-CN"/>
        </w:rPr>
      </w:pPr>
      <w:r>
        <w:rPr>
          <w:rFonts w:hint="eastAsia" w:ascii="黑体" w:hAnsi="黑体" w:eastAsia="黑体" w:cs="黑体"/>
          <w:lang w:val="en-US" w:eastAsia="zh-CN"/>
        </w:rPr>
        <w:t>按企业生产层级分析：</w:t>
      </w:r>
    </w:p>
    <w:p w14:paraId="751B4DBD">
      <w:pPr>
        <w:rPr>
          <w:rFonts w:hint="eastAsia" w:ascii="黑体" w:hAnsi="黑体" w:eastAsia="黑体" w:cs="黑体"/>
          <w:lang w:val="en-US" w:eastAsia="zh-CN"/>
        </w:rPr>
      </w:pPr>
      <w:r>
        <w:rPr>
          <w:rFonts w:hint="eastAsia" w:ascii="黑体" w:hAnsi="黑体" w:eastAsia="黑体" w:cs="黑体"/>
          <w:lang w:val="en-US" w:eastAsia="zh-CN"/>
        </w:rPr>
        <w:t>碳排放来源：外购电力对应的间接排放、可再生能源供能对应的碳排放属性、天然气等燃料燃烧排放，以及适用的工业生产过程排放。</w:t>
      </w:r>
    </w:p>
    <w:p w14:paraId="70E3E698">
      <w:pPr>
        <w:rPr>
          <w:rFonts w:hint="eastAsia" w:ascii="黑体" w:hAnsi="黑体" w:eastAsia="黑体" w:cs="黑体"/>
          <w:lang w:val="en-US" w:eastAsia="zh-CN"/>
        </w:rPr>
      </w:pPr>
      <w:r>
        <w:rPr>
          <w:rFonts w:hint="eastAsia" w:ascii="黑体" w:hAnsi="黑体" w:eastAsia="黑体" w:cs="黑体"/>
          <w:lang w:val="en-US" w:eastAsia="zh-CN"/>
        </w:rPr>
        <w:t>碳排放分配：按“园区→企业→厂区→生产线”逐级分配能源关联碳排放；工业生产过程排放直接归属对应工序或生产线，公共设施排放按计量数据或明确的分摊规则分配。</w:t>
      </w:r>
    </w:p>
    <w:p w14:paraId="22E77C28">
      <w:pPr>
        <w:rPr>
          <w:rFonts w:hint="eastAsia" w:ascii="黑体" w:hAnsi="黑体" w:eastAsia="黑体" w:cs="黑体"/>
          <w:lang w:val="en-US" w:eastAsia="zh-CN"/>
        </w:rPr>
      </w:pPr>
      <w:r>
        <w:rPr>
          <w:rFonts w:hint="eastAsia" w:ascii="黑体" w:hAnsi="黑体" w:eastAsia="黑体" w:cs="黑体"/>
          <w:lang w:val="en-US" w:eastAsia="zh-CN"/>
        </w:rPr>
        <w:t>碳排放归属：核算生产线及各设备对应的碳排放量、排放占比、单位产品碳排放和单位能耗碳排放，识别高排放企业、生产线及关键设备。</w:t>
      </w:r>
    </w:p>
    <w:p w14:paraId="3D6F4233">
      <w:pPr>
        <w:rPr>
          <w:rFonts w:hint="eastAsia" w:ascii="黑体" w:hAnsi="黑体" w:eastAsia="黑体" w:cs="黑体"/>
          <w:lang w:val="en-US" w:eastAsia="zh-CN"/>
        </w:rPr>
      </w:pPr>
      <w:r>
        <w:rPr>
          <w:rFonts w:hint="eastAsia" w:ascii="黑体" w:hAnsi="黑体" w:eastAsia="黑体" w:cs="黑体"/>
          <w:lang w:val="en-US" w:eastAsia="zh-CN"/>
        </w:rPr>
        <w:t>碳流表示能源流动所关联的碳排放归属关系。内部转供、设备用能及电气损耗对应排放应保持分配闭合，避免在园区总量中重复计入。</w:t>
      </w:r>
    </w:p>
    <w:p w14:paraId="572CA5BB">
      <w:pPr>
        <w:rPr>
          <w:rFonts w:hint="default" w:ascii="黑体" w:hAnsi="黑体" w:eastAsia="黑体" w:cs="黑体"/>
          <w:lang w:val="en-US" w:eastAsia="zh-CN"/>
        </w:rPr>
      </w:pPr>
    </w:p>
    <w:p w14:paraId="715ABAD4">
      <w:pPr>
        <w:rPr>
          <w:rFonts w:hint="eastAsia" w:ascii="黑体" w:hAnsi="黑体" w:eastAsia="黑体" w:cs="黑体"/>
          <w:highlight w:val="yellow"/>
          <w:lang w:val="en-US" w:eastAsia="zh-CN"/>
        </w:rPr>
      </w:pPr>
      <w:r>
        <w:rPr>
          <w:rFonts w:hint="eastAsia" w:ascii="黑体" w:hAnsi="黑体" w:eastAsia="黑体" w:cs="黑体"/>
          <w:highlight w:val="yellow"/>
          <w:lang w:val="en-US" w:eastAsia="zh-CN"/>
        </w:rPr>
        <w:br w:type="page"/>
      </w:r>
    </w:p>
    <w:p w14:paraId="51266356">
      <w:pPr>
        <w:rPr>
          <w:rFonts w:hint="eastAsia" w:ascii="黑体" w:hAnsi="黑体" w:eastAsia="黑体" w:cs="黑体"/>
          <w:highlight w:val="yellow"/>
          <w:lang w:val="en-US" w:eastAsia="zh-CN"/>
        </w:rPr>
      </w:pPr>
      <w:r>
        <w:rPr>
          <w:rFonts w:hint="eastAsia" w:ascii="黑体" w:hAnsi="黑体" w:eastAsia="黑体" w:cs="黑体"/>
          <w:highlight w:val="yellow"/>
          <w:lang w:val="en-US" w:eastAsia="zh-CN"/>
        </w:rPr>
        <w:t>页面四：能碳综合诊断</w:t>
      </w:r>
    </w:p>
    <w:p w14:paraId="0D5F328F">
      <w:pPr>
        <w:rPr>
          <w:rFonts w:hint="eastAsia" w:ascii="黑体" w:hAnsi="黑体" w:eastAsia="黑体" w:cs="黑体"/>
          <w:lang w:val="en-US" w:eastAsia="zh-CN"/>
        </w:rPr>
      </w:pPr>
    </w:p>
    <w:p w14:paraId="4EEC2CF9">
      <w:pPr>
        <w:rPr>
          <w:rFonts w:hint="eastAsia" w:ascii="黑体" w:hAnsi="黑体" w:eastAsia="黑体" w:cs="黑体"/>
          <w:lang w:val="en-US" w:eastAsia="zh-CN"/>
        </w:rPr>
      </w:pPr>
      <w:r>
        <w:rPr>
          <w:rFonts w:hint="eastAsia" w:ascii="黑体" w:hAnsi="黑体" w:eastAsia="黑体" w:cs="黑体"/>
          <w:lang w:val="en-US" w:eastAsia="zh-CN"/>
        </w:rPr>
        <w:t>一、根因溯源</w:t>
      </w:r>
    </w:p>
    <w:p w14:paraId="6DA06F09">
      <w:pPr>
        <w:rPr>
          <w:rFonts w:hint="default" w:ascii="黑体" w:hAnsi="黑体" w:eastAsia="黑体" w:cs="黑体"/>
          <w:lang w:val="en-US" w:eastAsia="zh-CN"/>
        </w:rPr>
      </w:pPr>
      <w:r>
        <w:rPr>
          <w:rFonts w:hint="default" w:ascii="黑体" w:hAnsi="黑体" w:eastAsia="黑体" w:cs="黑体"/>
          <w:lang w:val="en-US" w:eastAsia="zh-CN"/>
        </w:rPr>
        <w:t>碳排放来源追踪</w:t>
      </w:r>
    </w:p>
    <w:p w14:paraId="7A4C0FB9">
      <w:pPr>
        <w:rPr>
          <w:rFonts w:hint="eastAsia" w:ascii="黑体" w:hAnsi="黑体" w:eastAsia="黑体" w:cs="黑体"/>
          <w:lang w:val="en-US" w:eastAsia="zh-CN"/>
        </w:rPr>
      </w:pPr>
      <w:r>
        <w:rPr>
          <w:rFonts w:hint="eastAsia" w:ascii="黑体" w:hAnsi="黑体" w:eastAsia="黑体" w:cs="黑体"/>
          <w:lang w:val="en-US" w:eastAsia="zh-CN"/>
        </w:rPr>
        <w:t>二、诊断预警</w:t>
      </w:r>
    </w:p>
    <w:p w14:paraId="4F9E9065">
      <w:pPr>
        <w:rPr>
          <w:rFonts w:hint="eastAsia" w:ascii="黑体" w:hAnsi="黑体" w:eastAsia="黑体" w:cs="黑体"/>
          <w:lang w:val="en-US" w:eastAsia="zh-CN"/>
        </w:rPr>
      </w:pPr>
      <w:r>
        <w:rPr>
          <w:rFonts w:hint="default" w:ascii="黑体" w:hAnsi="黑体" w:eastAsia="黑体" w:cs="黑体"/>
          <w:lang w:val="en-US" w:eastAsia="zh-CN"/>
        </w:rPr>
        <w:t>超排放预警</w:t>
      </w:r>
    </w:p>
    <w:p w14:paraId="34835F67">
      <w:pPr>
        <w:rPr>
          <w:rFonts w:hint="eastAsia" w:ascii="黑体" w:hAnsi="黑体" w:eastAsia="黑体" w:cs="黑体"/>
          <w:lang w:val="en-US" w:eastAsia="zh-CN"/>
        </w:rPr>
      </w:pPr>
      <w:r>
        <w:rPr>
          <w:rFonts w:hint="eastAsia" w:ascii="黑体" w:hAnsi="黑体" w:eastAsia="黑体" w:cs="黑体"/>
          <w:lang w:val="en-US" w:eastAsia="zh-CN"/>
        </w:rPr>
        <w:t>三、能碳预测</w:t>
      </w:r>
    </w:p>
    <w:p w14:paraId="5CD5D90A">
      <w:pPr>
        <w:rPr>
          <w:rFonts w:hint="eastAsia" w:ascii="黑体" w:hAnsi="黑体" w:eastAsia="黑体" w:cs="黑体"/>
          <w:lang w:val="en-US" w:eastAsia="zh-CN"/>
        </w:rPr>
      </w:pPr>
      <w:r>
        <w:rPr>
          <w:rFonts w:hint="eastAsia" w:ascii="黑体" w:hAnsi="黑体" w:eastAsia="黑体" w:cs="黑体"/>
          <w:lang w:val="en-US" w:eastAsia="zh-CN"/>
        </w:rPr>
        <w:t>用能与碳排放预算管理。对一个时间周期内工业企业和园区的能源消费和碳排放进行分析预测，实现用能和碳排放的全流程管理和动态调整。</w:t>
      </w:r>
    </w:p>
    <w:p w14:paraId="38D3B80E">
      <w:pPr>
        <w:rPr>
          <w:rFonts w:hint="eastAsia" w:ascii="黑体" w:hAnsi="黑体" w:eastAsia="黑体" w:cs="黑体"/>
          <w:lang w:val="en-US" w:eastAsia="zh-CN"/>
        </w:rPr>
      </w:pPr>
      <w:r>
        <w:rPr>
          <w:rFonts w:hint="eastAsia" w:ascii="黑体" w:hAnsi="黑体" w:eastAsia="黑体" w:cs="黑体"/>
          <w:lang w:val="en-US" w:eastAsia="zh-CN"/>
        </w:rPr>
        <w:t>四、减碳策略</w:t>
      </w:r>
    </w:p>
    <w:p w14:paraId="0801B47E">
      <w:pPr>
        <w:rPr>
          <w:rFonts w:hint="eastAsia" w:ascii="黑体" w:hAnsi="黑体" w:eastAsia="黑体" w:cs="黑体"/>
          <w:lang w:val="en-US" w:eastAsia="zh-CN"/>
        </w:rPr>
      </w:pPr>
      <w:r>
        <w:rPr>
          <w:rFonts w:hint="eastAsia" w:ascii="黑体" w:hAnsi="黑体" w:eastAsia="黑体" w:cs="黑体"/>
          <w:lang w:val="en-US" w:eastAsia="zh-CN"/>
        </w:rPr>
        <w:br w:type="page"/>
      </w:r>
    </w:p>
    <w:p w14:paraId="1A72F138">
      <w:pPr>
        <w:rPr>
          <w:rFonts w:hint="default" w:ascii="黑体" w:hAnsi="黑体" w:eastAsia="黑体" w:cs="黑体"/>
          <w:lang w:val="en-US" w:eastAsia="zh-CN"/>
        </w:rPr>
      </w:pPr>
      <w:r>
        <w:rPr>
          <w:rFonts w:hint="eastAsia" w:ascii="黑体" w:hAnsi="黑体" w:eastAsia="黑体" w:cs="黑体"/>
          <w:lang w:val="en-US" w:eastAsia="zh-CN"/>
        </w:rPr>
        <w:t>附录A 能源折标准煤系数</w:t>
      </w:r>
      <w:r>
        <w:rPr>
          <w:rStyle w:val="11"/>
          <w:rFonts w:hint="eastAsia" w:ascii="黑体" w:hAnsi="黑体" w:eastAsia="黑体" w:cs="黑体"/>
          <w:lang w:val="en-US" w:eastAsia="zh-CN"/>
        </w:rPr>
        <w:footnoteReference w:id="6"/>
      </w:r>
    </w:p>
    <w:p w14:paraId="7DB49A85">
      <w:pPr>
        <w:rPr>
          <w:rFonts w:hint="eastAsia" w:ascii="黑体" w:hAnsi="黑体" w:eastAsia="黑体" w:cs="黑体"/>
          <w:lang w:val="en-US" w:eastAsia="zh-CN"/>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04F81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12" w:space="0"/>
              <w:bottom w:val="single" w:color="auto" w:sz="8" w:space="0"/>
            </w:tcBorders>
            <w:vAlign w:val="center"/>
          </w:tcPr>
          <w:p w14:paraId="7FBAA9B2">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sz w:val="18"/>
              </w:rPr>
              <w:t>能源名称</w:t>
            </w:r>
          </w:p>
        </w:tc>
        <w:tc>
          <w:tcPr>
            <w:tcW w:w="2841" w:type="dxa"/>
            <w:tcBorders>
              <w:top w:val="single" w:color="auto" w:sz="12" w:space="0"/>
              <w:bottom w:val="single" w:color="auto" w:sz="8" w:space="0"/>
            </w:tcBorders>
            <w:vAlign w:val="center"/>
          </w:tcPr>
          <w:p w14:paraId="3F50AE68">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sz w:val="18"/>
              </w:rPr>
              <w:t>平均低位发热量</w:t>
            </w:r>
          </w:p>
        </w:tc>
        <w:tc>
          <w:tcPr>
            <w:tcW w:w="2841" w:type="dxa"/>
            <w:tcBorders>
              <w:top w:val="single" w:color="auto" w:sz="12" w:space="0"/>
              <w:bottom w:val="single" w:color="auto" w:sz="8" w:space="0"/>
            </w:tcBorders>
            <w:vAlign w:val="center"/>
          </w:tcPr>
          <w:p w14:paraId="4CB762BB">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sz w:val="18"/>
              </w:rPr>
              <w:t>折标准煤系数</w:t>
            </w:r>
          </w:p>
        </w:tc>
      </w:tr>
      <w:tr w14:paraId="0A77B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8" w:space="0"/>
            </w:tcBorders>
            <w:vAlign w:val="center"/>
          </w:tcPr>
          <w:p w14:paraId="5BB92DAA">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原煤</w:t>
            </w:r>
          </w:p>
        </w:tc>
        <w:tc>
          <w:tcPr>
            <w:tcW w:w="2841" w:type="dxa"/>
            <w:tcBorders>
              <w:top w:val="single" w:color="auto" w:sz="8" w:space="0"/>
            </w:tcBorders>
            <w:vAlign w:val="center"/>
          </w:tcPr>
          <w:p w14:paraId="76A6B0AE">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20934 kJ/kg（5000 kcal/kg）</w:t>
            </w:r>
          </w:p>
        </w:tc>
        <w:tc>
          <w:tcPr>
            <w:tcW w:w="2841" w:type="dxa"/>
            <w:tcBorders>
              <w:top w:val="single" w:color="auto" w:sz="8" w:space="0"/>
            </w:tcBorders>
            <w:vAlign w:val="center"/>
          </w:tcPr>
          <w:p w14:paraId="6B24F5F9">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0.7143 kgce/kg</w:t>
            </w:r>
          </w:p>
        </w:tc>
      </w:tr>
      <w:tr w14:paraId="08397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318A2613">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洗精煤</w:t>
            </w:r>
          </w:p>
        </w:tc>
        <w:tc>
          <w:tcPr>
            <w:tcW w:w="2841" w:type="dxa"/>
            <w:vAlign w:val="center"/>
          </w:tcPr>
          <w:p w14:paraId="5F146F89">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26377 kJ/kg（6300 kcal/kg）</w:t>
            </w:r>
          </w:p>
        </w:tc>
        <w:tc>
          <w:tcPr>
            <w:tcW w:w="2841" w:type="dxa"/>
            <w:vAlign w:val="center"/>
          </w:tcPr>
          <w:p w14:paraId="75A6E922">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0.9000 kgce/kg</w:t>
            </w:r>
          </w:p>
        </w:tc>
      </w:tr>
      <w:tr w14:paraId="38403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5408734C">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洗中煤</w:t>
            </w:r>
          </w:p>
        </w:tc>
        <w:tc>
          <w:tcPr>
            <w:tcW w:w="2841" w:type="dxa"/>
            <w:vAlign w:val="center"/>
          </w:tcPr>
          <w:p w14:paraId="67329007">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8374 kJ/kg（2000 kcal/kg）</w:t>
            </w:r>
          </w:p>
        </w:tc>
        <w:tc>
          <w:tcPr>
            <w:tcW w:w="2841" w:type="dxa"/>
            <w:vAlign w:val="center"/>
          </w:tcPr>
          <w:p w14:paraId="0397AB04">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0.2857 kgce/kg</w:t>
            </w:r>
          </w:p>
        </w:tc>
      </w:tr>
      <w:tr w14:paraId="49F81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38517C8A">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煤泥</w:t>
            </w:r>
          </w:p>
        </w:tc>
        <w:tc>
          <w:tcPr>
            <w:tcW w:w="2841" w:type="dxa"/>
            <w:vAlign w:val="center"/>
          </w:tcPr>
          <w:p w14:paraId="504096A1">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8374～12560 kJ/kg</w:t>
            </w:r>
            <w:r>
              <w:rPr>
                <w:rFonts w:hint="eastAsia" w:ascii="黑体" w:hAnsi="黑体" w:eastAsia="黑体" w:cs="黑体"/>
                <w:b w:val="0"/>
                <w:sz w:val="18"/>
              </w:rPr>
              <w:br w:type="textWrapping"/>
            </w:r>
            <w:r>
              <w:rPr>
                <w:rFonts w:hint="eastAsia" w:ascii="黑体" w:hAnsi="黑体" w:eastAsia="黑体" w:cs="黑体"/>
                <w:b w:val="0"/>
                <w:sz w:val="18"/>
              </w:rPr>
              <w:t>（2000～3000 kcal/kg）</w:t>
            </w:r>
          </w:p>
        </w:tc>
        <w:tc>
          <w:tcPr>
            <w:tcW w:w="2841" w:type="dxa"/>
            <w:vAlign w:val="center"/>
          </w:tcPr>
          <w:p w14:paraId="077A097A">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0.2857～0.4286 kgce/kg</w:t>
            </w:r>
          </w:p>
        </w:tc>
      </w:tr>
      <w:tr w14:paraId="01971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74B3429A">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煤矸石（用作能源）</w:t>
            </w:r>
          </w:p>
        </w:tc>
        <w:tc>
          <w:tcPr>
            <w:tcW w:w="2841" w:type="dxa"/>
            <w:vAlign w:val="center"/>
          </w:tcPr>
          <w:p w14:paraId="0E25DB3D">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8374 kJ/kg（2000 kcal/kg）</w:t>
            </w:r>
          </w:p>
        </w:tc>
        <w:tc>
          <w:tcPr>
            <w:tcW w:w="2841" w:type="dxa"/>
            <w:vAlign w:val="center"/>
          </w:tcPr>
          <w:p w14:paraId="0EF75206">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0.2857 kgce/kg</w:t>
            </w:r>
          </w:p>
        </w:tc>
      </w:tr>
      <w:tr w14:paraId="141E1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5D6804A8">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焦炭（干全焦）</w:t>
            </w:r>
          </w:p>
        </w:tc>
        <w:tc>
          <w:tcPr>
            <w:tcW w:w="2841" w:type="dxa"/>
            <w:vAlign w:val="center"/>
          </w:tcPr>
          <w:p w14:paraId="67E5BDF2">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28470 kJ/kg（6800 kcal/kg）</w:t>
            </w:r>
          </w:p>
        </w:tc>
        <w:tc>
          <w:tcPr>
            <w:tcW w:w="2841" w:type="dxa"/>
            <w:vAlign w:val="center"/>
          </w:tcPr>
          <w:p w14:paraId="32CF1E68">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0.9714 kgce/kg</w:t>
            </w:r>
          </w:p>
        </w:tc>
      </w:tr>
      <w:tr w14:paraId="3EECD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7C402324">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煤焦油</w:t>
            </w:r>
          </w:p>
        </w:tc>
        <w:tc>
          <w:tcPr>
            <w:tcW w:w="2841" w:type="dxa"/>
            <w:vAlign w:val="center"/>
          </w:tcPr>
          <w:p w14:paraId="0271D2F0">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33494 kJ/kg（8000 kcal/kg）</w:t>
            </w:r>
          </w:p>
        </w:tc>
        <w:tc>
          <w:tcPr>
            <w:tcW w:w="2841" w:type="dxa"/>
            <w:vAlign w:val="center"/>
          </w:tcPr>
          <w:p w14:paraId="0E55BC0D">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1.1429 kgce/kg</w:t>
            </w:r>
          </w:p>
        </w:tc>
      </w:tr>
      <w:tr w14:paraId="3D8F3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5C9139E6">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原油</w:t>
            </w:r>
          </w:p>
        </w:tc>
        <w:tc>
          <w:tcPr>
            <w:tcW w:w="2841" w:type="dxa"/>
            <w:vAlign w:val="center"/>
          </w:tcPr>
          <w:p w14:paraId="6873995D">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41868 kJ/kg（10000 kcal/kg）</w:t>
            </w:r>
          </w:p>
        </w:tc>
        <w:tc>
          <w:tcPr>
            <w:tcW w:w="2841" w:type="dxa"/>
            <w:vAlign w:val="center"/>
          </w:tcPr>
          <w:p w14:paraId="2AD7FA84">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1.4286 kgce/kg</w:t>
            </w:r>
          </w:p>
        </w:tc>
      </w:tr>
      <w:tr w14:paraId="249ED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4EDEE37D">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燃料油</w:t>
            </w:r>
          </w:p>
        </w:tc>
        <w:tc>
          <w:tcPr>
            <w:tcW w:w="2841" w:type="dxa"/>
            <w:vAlign w:val="center"/>
          </w:tcPr>
          <w:p w14:paraId="58CE86DF">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41868 kJ/kg（10000 kcal/kg）</w:t>
            </w:r>
          </w:p>
        </w:tc>
        <w:tc>
          <w:tcPr>
            <w:tcW w:w="2841" w:type="dxa"/>
            <w:vAlign w:val="center"/>
          </w:tcPr>
          <w:p w14:paraId="280382D3">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1.4286 kgce/kg</w:t>
            </w:r>
          </w:p>
        </w:tc>
      </w:tr>
      <w:tr w14:paraId="2E8B0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3B6FBB51">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汽油</w:t>
            </w:r>
          </w:p>
        </w:tc>
        <w:tc>
          <w:tcPr>
            <w:tcW w:w="2841" w:type="dxa"/>
            <w:vAlign w:val="center"/>
          </w:tcPr>
          <w:p w14:paraId="534681FE">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43124 kJ/kg（10300 kcal/kg）</w:t>
            </w:r>
          </w:p>
        </w:tc>
        <w:tc>
          <w:tcPr>
            <w:tcW w:w="2841" w:type="dxa"/>
            <w:vAlign w:val="center"/>
          </w:tcPr>
          <w:p w14:paraId="257E80B2">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1.4714 kgce/kg</w:t>
            </w:r>
          </w:p>
        </w:tc>
      </w:tr>
      <w:tr w14:paraId="37831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72D97F6D">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煤油</w:t>
            </w:r>
          </w:p>
        </w:tc>
        <w:tc>
          <w:tcPr>
            <w:tcW w:w="2841" w:type="dxa"/>
            <w:vAlign w:val="center"/>
          </w:tcPr>
          <w:p w14:paraId="1C4D7B82">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43124 kJ/kg（10300 kcal/kg）</w:t>
            </w:r>
          </w:p>
        </w:tc>
        <w:tc>
          <w:tcPr>
            <w:tcW w:w="2841" w:type="dxa"/>
            <w:vAlign w:val="center"/>
          </w:tcPr>
          <w:p w14:paraId="6F5F9378">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1.4714 kgce/kg</w:t>
            </w:r>
          </w:p>
        </w:tc>
      </w:tr>
      <w:tr w14:paraId="70C52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34D8AF35">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柴油</w:t>
            </w:r>
          </w:p>
        </w:tc>
        <w:tc>
          <w:tcPr>
            <w:tcW w:w="2841" w:type="dxa"/>
            <w:vAlign w:val="center"/>
          </w:tcPr>
          <w:p w14:paraId="1ADB543F">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42705 kJ/kg（10200 kcal/kg）</w:t>
            </w:r>
          </w:p>
        </w:tc>
        <w:tc>
          <w:tcPr>
            <w:tcW w:w="2841" w:type="dxa"/>
            <w:vAlign w:val="center"/>
          </w:tcPr>
          <w:p w14:paraId="309230B9">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1.4571 kgce/kg</w:t>
            </w:r>
          </w:p>
        </w:tc>
      </w:tr>
      <w:tr w14:paraId="7EBBA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2120999C">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天然气</w:t>
            </w:r>
          </w:p>
        </w:tc>
        <w:tc>
          <w:tcPr>
            <w:tcW w:w="2841" w:type="dxa"/>
            <w:vAlign w:val="center"/>
          </w:tcPr>
          <w:p w14:paraId="389C3AEA">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32238～38979 kJ/m³</w:t>
            </w:r>
            <w:r>
              <w:rPr>
                <w:rFonts w:hint="eastAsia" w:ascii="黑体" w:hAnsi="黑体" w:eastAsia="黑体" w:cs="黑体"/>
                <w:b w:val="0"/>
                <w:sz w:val="18"/>
              </w:rPr>
              <w:br w:type="textWrapping"/>
            </w:r>
            <w:r>
              <w:rPr>
                <w:rFonts w:hint="eastAsia" w:ascii="黑体" w:hAnsi="黑体" w:eastAsia="黑体" w:cs="黑体"/>
                <w:b w:val="0"/>
                <w:sz w:val="18"/>
              </w:rPr>
              <w:t>（7700～9310 kcal/m³）</w:t>
            </w:r>
          </w:p>
        </w:tc>
        <w:tc>
          <w:tcPr>
            <w:tcW w:w="2841" w:type="dxa"/>
            <w:vAlign w:val="center"/>
          </w:tcPr>
          <w:p w14:paraId="7F21BDFB">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1.1000～1.3300 kgce/m³</w:t>
            </w:r>
          </w:p>
        </w:tc>
      </w:tr>
      <w:tr w14:paraId="56195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7E2B1E0A">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液化天然气</w:t>
            </w:r>
          </w:p>
        </w:tc>
        <w:tc>
          <w:tcPr>
            <w:tcW w:w="2841" w:type="dxa"/>
            <w:vAlign w:val="center"/>
          </w:tcPr>
          <w:p w14:paraId="213E3792">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51498 kJ/kg（12300 kcal/kg）</w:t>
            </w:r>
          </w:p>
        </w:tc>
        <w:tc>
          <w:tcPr>
            <w:tcW w:w="2841" w:type="dxa"/>
            <w:vAlign w:val="center"/>
          </w:tcPr>
          <w:p w14:paraId="117564AE">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1.7572 kgce/kg</w:t>
            </w:r>
          </w:p>
        </w:tc>
      </w:tr>
      <w:tr w14:paraId="7DD20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42201C3D">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液化石油气</w:t>
            </w:r>
          </w:p>
        </w:tc>
        <w:tc>
          <w:tcPr>
            <w:tcW w:w="2841" w:type="dxa"/>
            <w:vAlign w:val="center"/>
          </w:tcPr>
          <w:p w14:paraId="4D000FA8">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50242 kJ/kg（12000 kcal/kg）</w:t>
            </w:r>
          </w:p>
        </w:tc>
        <w:tc>
          <w:tcPr>
            <w:tcW w:w="2841" w:type="dxa"/>
            <w:vAlign w:val="center"/>
          </w:tcPr>
          <w:p w14:paraId="5D3A5E4D">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1.7143 kgce/kg</w:t>
            </w:r>
          </w:p>
        </w:tc>
      </w:tr>
      <w:tr w14:paraId="5F9D6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6A0C9B28">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炼厂干气</w:t>
            </w:r>
          </w:p>
        </w:tc>
        <w:tc>
          <w:tcPr>
            <w:tcW w:w="2841" w:type="dxa"/>
            <w:vAlign w:val="center"/>
          </w:tcPr>
          <w:p w14:paraId="1B7B2739">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46055 kJ/kg（11000 kcal/kg）</w:t>
            </w:r>
          </w:p>
        </w:tc>
        <w:tc>
          <w:tcPr>
            <w:tcW w:w="2841" w:type="dxa"/>
            <w:vAlign w:val="center"/>
          </w:tcPr>
          <w:p w14:paraId="2D22B13D">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1.5714 kgce/kg</w:t>
            </w:r>
          </w:p>
        </w:tc>
      </w:tr>
      <w:tr w14:paraId="6C6F2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2878163B">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焦炉煤气</w:t>
            </w:r>
          </w:p>
        </w:tc>
        <w:tc>
          <w:tcPr>
            <w:tcW w:w="2841" w:type="dxa"/>
            <w:vAlign w:val="center"/>
          </w:tcPr>
          <w:p w14:paraId="2E005E14">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16747～18003 kJ/m³</w:t>
            </w:r>
            <w:r>
              <w:rPr>
                <w:rFonts w:hint="eastAsia" w:ascii="黑体" w:hAnsi="黑体" w:eastAsia="黑体" w:cs="黑体"/>
                <w:b w:val="0"/>
                <w:sz w:val="18"/>
              </w:rPr>
              <w:br w:type="textWrapping"/>
            </w:r>
            <w:r>
              <w:rPr>
                <w:rFonts w:hint="eastAsia" w:ascii="黑体" w:hAnsi="黑体" w:eastAsia="黑体" w:cs="黑体"/>
                <w:b w:val="0"/>
                <w:sz w:val="18"/>
              </w:rPr>
              <w:t>（4000～4300 kcal/m³）</w:t>
            </w:r>
          </w:p>
        </w:tc>
        <w:tc>
          <w:tcPr>
            <w:tcW w:w="2841" w:type="dxa"/>
            <w:vAlign w:val="center"/>
          </w:tcPr>
          <w:p w14:paraId="113FCBFE">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0.5714～0.6143 kgce/m³</w:t>
            </w:r>
          </w:p>
        </w:tc>
      </w:tr>
      <w:tr w14:paraId="55C81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292B24C3">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高炉煤气</w:t>
            </w:r>
          </w:p>
        </w:tc>
        <w:tc>
          <w:tcPr>
            <w:tcW w:w="2841" w:type="dxa"/>
            <w:vAlign w:val="center"/>
          </w:tcPr>
          <w:p w14:paraId="12D18C46">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3768 kJ/m³（900 kcal/m³）</w:t>
            </w:r>
          </w:p>
        </w:tc>
        <w:tc>
          <w:tcPr>
            <w:tcW w:w="2841" w:type="dxa"/>
            <w:vAlign w:val="center"/>
          </w:tcPr>
          <w:p w14:paraId="03888D7C">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0.1286 kgce/m³</w:t>
            </w:r>
          </w:p>
        </w:tc>
      </w:tr>
      <w:tr w14:paraId="79769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09AB576B">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发生炉煤气</w:t>
            </w:r>
          </w:p>
        </w:tc>
        <w:tc>
          <w:tcPr>
            <w:tcW w:w="2841" w:type="dxa"/>
            <w:vAlign w:val="center"/>
          </w:tcPr>
          <w:p w14:paraId="4B519518">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5234 kJ/m³（1250 kcal/m³）</w:t>
            </w:r>
          </w:p>
        </w:tc>
        <w:tc>
          <w:tcPr>
            <w:tcW w:w="2841" w:type="dxa"/>
            <w:vAlign w:val="center"/>
          </w:tcPr>
          <w:p w14:paraId="21A956D6">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0.1786 kgce/m³</w:t>
            </w:r>
          </w:p>
        </w:tc>
      </w:tr>
      <w:tr w14:paraId="34E9B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7081F6C1">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重油催化裂解煤气</w:t>
            </w:r>
          </w:p>
        </w:tc>
        <w:tc>
          <w:tcPr>
            <w:tcW w:w="2841" w:type="dxa"/>
            <w:vAlign w:val="center"/>
          </w:tcPr>
          <w:p w14:paraId="29849F63">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19259 kJ/m³（4600 kcal/m³）</w:t>
            </w:r>
          </w:p>
        </w:tc>
        <w:tc>
          <w:tcPr>
            <w:tcW w:w="2841" w:type="dxa"/>
            <w:vAlign w:val="center"/>
          </w:tcPr>
          <w:p w14:paraId="65B91DD4">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0.6571 kgce/m³</w:t>
            </w:r>
          </w:p>
        </w:tc>
      </w:tr>
      <w:tr w14:paraId="16330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3C7F9592">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重油热裂解煤气</w:t>
            </w:r>
          </w:p>
        </w:tc>
        <w:tc>
          <w:tcPr>
            <w:tcW w:w="2841" w:type="dxa"/>
            <w:vAlign w:val="center"/>
          </w:tcPr>
          <w:p w14:paraId="4B20BCB5">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35588 kJ/m³（8500 kcal/m³）</w:t>
            </w:r>
          </w:p>
        </w:tc>
        <w:tc>
          <w:tcPr>
            <w:tcW w:w="2841" w:type="dxa"/>
            <w:vAlign w:val="center"/>
          </w:tcPr>
          <w:p w14:paraId="046978FF">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1.2143 kgce/m³</w:t>
            </w:r>
          </w:p>
        </w:tc>
      </w:tr>
      <w:tr w14:paraId="3B4BC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70C6F925">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焦炭制气</w:t>
            </w:r>
          </w:p>
        </w:tc>
        <w:tc>
          <w:tcPr>
            <w:tcW w:w="2841" w:type="dxa"/>
            <w:vAlign w:val="center"/>
          </w:tcPr>
          <w:p w14:paraId="79EA33F9">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16329 kJ/m³（3900 kcal/m³）</w:t>
            </w:r>
          </w:p>
        </w:tc>
        <w:tc>
          <w:tcPr>
            <w:tcW w:w="2841" w:type="dxa"/>
            <w:vAlign w:val="center"/>
          </w:tcPr>
          <w:p w14:paraId="197B78C5">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0.5571 kgce/m³</w:t>
            </w:r>
          </w:p>
        </w:tc>
      </w:tr>
      <w:tr w14:paraId="459CA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2C748AC2">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压力气化煤气</w:t>
            </w:r>
          </w:p>
        </w:tc>
        <w:tc>
          <w:tcPr>
            <w:tcW w:w="2841" w:type="dxa"/>
            <w:vAlign w:val="center"/>
          </w:tcPr>
          <w:p w14:paraId="3119AAA5">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15072 kJ/m³（3600 kcal/m³）</w:t>
            </w:r>
          </w:p>
        </w:tc>
        <w:tc>
          <w:tcPr>
            <w:tcW w:w="2841" w:type="dxa"/>
            <w:vAlign w:val="center"/>
          </w:tcPr>
          <w:p w14:paraId="32995EB9">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0.5143 kgce/m³</w:t>
            </w:r>
          </w:p>
        </w:tc>
      </w:tr>
      <w:tr w14:paraId="6B475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681A9BC3">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水煤气</w:t>
            </w:r>
          </w:p>
        </w:tc>
        <w:tc>
          <w:tcPr>
            <w:tcW w:w="2841" w:type="dxa"/>
            <w:vAlign w:val="center"/>
          </w:tcPr>
          <w:p w14:paraId="7B914A80">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10467 kJ/m³（2500 kcal/m³）</w:t>
            </w:r>
          </w:p>
        </w:tc>
        <w:tc>
          <w:tcPr>
            <w:tcW w:w="2841" w:type="dxa"/>
            <w:vAlign w:val="center"/>
          </w:tcPr>
          <w:p w14:paraId="3635CCEF">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0.3571 kgce/m³</w:t>
            </w:r>
          </w:p>
        </w:tc>
      </w:tr>
      <w:tr w14:paraId="2E132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75BE80A3">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粗苯</w:t>
            </w:r>
          </w:p>
        </w:tc>
        <w:tc>
          <w:tcPr>
            <w:tcW w:w="2841" w:type="dxa"/>
            <w:vAlign w:val="center"/>
          </w:tcPr>
          <w:p w14:paraId="0F3157FD">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41868 kJ/kg（10000 kcal/kg）</w:t>
            </w:r>
          </w:p>
        </w:tc>
        <w:tc>
          <w:tcPr>
            <w:tcW w:w="2841" w:type="dxa"/>
            <w:vAlign w:val="center"/>
          </w:tcPr>
          <w:p w14:paraId="6DB42F09">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1.4286 kgce/kg</w:t>
            </w:r>
          </w:p>
        </w:tc>
      </w:tr>
      <w:tr w14:paraId="42276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52F20E9A">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甲醇（用作燃料）</w:t>
            </w:r>
          </w:p>
        </w:tc>
        <w:tc>
          <w:tcPr>
            <w:tcW w:w="2841" w:type="dxa"/>
            <w:vAlign w:val="center"/>
          </w:tcPr>
          <w:p w14:paraId="00CCE2AE">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19913 kJ/kg（4756 kcal/kg）</w:t>
            </w:r>
          </w:p>
        </w:tc>
        <w:tc>
          <w:tcPr>
            <w:tcW w:w="2841" w:type="dxa"/>
            <w:vAlign w:val="center"/>
          </w:tcPr>
          <w:p w14:paraId="29094803">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0.6794 kgce/kg</w:t>
            </w:r>
          </w:p>
        </w:tc>
      </w:tr>
      <w:tr w14:paraId="02CE0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696990BF">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乙醇（用作燃料）</w:t>
            </w:r>
          </w:p>
        </w:tc>
        <w:tc>
          <w:tcPr>
            <w:tcW w:w="2841" w:type="dxa"/>
            <w:vAlign w:val="center"/>
          </w:tcPr>
          <w:p w14:paraId="288B244E">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26800 kJ/kg（6401 kcal/kg）</w:t>
            </w:r>
          </w:p>
        </w:tc>
        <w:tc>
          <w:tcPr>
            <w:tcW w:w="2841" w:type="dxa"/>
            <w:vAlign w:val="center"/>
          </w:tcPr>
          <w:p w14:paraId="43F9BB68">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0.9144 kgce/kg</w:t>
            </w:r>
          </w:p>
        </w:tc>
      </w:tr>
      <w:tr w14:paraId="3B5E7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11F22DDE">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氢气（用作燃料，密度为0.082 kg/m³）</w:t>
            </w:r>
          </w:p>
        </w:tc>
        <w:tc>
          <w:tcPr>
            <w:tcW w:w="2841" w:type="dxa"/>
            <w:vAlign w:val="center"/>
          </w:tcPr>
          <w:p w14:paraId="1D91351B">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9756 kJ/m³（2330 kcal/m³）</w:t>
            </w:r>
          </w:p>
        </w:tc>
        <w:tc>
          <w:tcPr>
            <w:tcW w:w="2841" w:type="dxa"/>
            <w:vAlign w:val="center"/>
          </w:tcPr>
          <w:p w14:paraId="1C04D5CB">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0.3329 kgce/m³</w:t>
            </w:r>
          </w:p>
        </w:tc>
      </w:tr>
      <w:tr w14:paraId="59AC0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7A1F9C6C">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沼气</w:t>
            </w:r>
          </w:p>
        </w:tc>
        <w:tc>
          <w:tcPr>
            <w:tcW w:w="2841" w:type="dxa"/>
            <w:vAlign w:val="center"/>
          </w:tcPr>
          <w:p w14:paraId="557EE6F5">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20934～24283 kJ/m³</w:t>
            </w:r>
            <w:r>
              <w:rPr>
                <w:rFonts w:hint="eastAsia" w:ascii="黑体" w:hAnsi="黑体" w:eastAsia="黑体" w:cs="黑体"/>
                <w:b w:val="0"/>
                <w:sz w:val="18"/>
              </w:rPr>
              <w:br w:type="textWrapping"/>
            </w:r>
            <w:r>
              <w:rPr>
                <w:rFonts w:hint="eastAsia" w:ascii="黑体" w:hAnsi="黑体" w:eastAsia="黑体" w:cs="黑体"/>
                <w:b w:val="0"/>
                <w:sz w:val="18"/>
              </w:rPr>
              <w:t>（5000～5800 kcal/m³）</w:t>
            </w:r>
          </w:p>
        </w:tc>
        <w:tc>
          <w:tcPr>
            <w:tcW w:w="2841" w:type="dxa"/>
            <w:vAlign w:val="center"/>
          </w:tcPr>
          <w:p w14:paraId="31D4BDBC">
            <w:pPr>
              <w:spacing w:after="0" w:line="252" w:lineRule="auto"/>
              <w:jc w:val="center"/>
              <w:rPr>
                <w:rFonts w:hint="eastAsia" w:ascii="黑体" w:hAnsi="黑体" w:eastAsia="黑体" w:cs="黑体"/>
                <w:vertAlign w:val="baseline"/>
                <w:lang w:val="en-US" w:eastAsia="zh-CN"/>
              </w:rPr>
            </w:pPr>
            <w:r>
              <w:rPr>
                <w:rFonts w:hint="eastAsia" w:ascii="黑体" w:hAnsi="黑体" w:eastAsia="黑体" w:cs="黑体"/>
                <w:b w:val="0"/>
                <w:sz w:val="18"/>
              </w:rPr>
              <w:t>0.7143～0.8286 kgce/m³</w:t>
            </w:r>
          </w:p>
        </w:tc>
      </w:tr>
      <w:tr w14:paraId="1F35D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2BABD515">
            <w:pPr>
              <w:spacing w:after="0" w:line="252" w:lineRule="auto"/>
              <w:jc w:val="center"/>
              <w:rPr>
                <w:rFonts w:hint="eastAsia" w:ascii="黑体" w:hAnsi="黑体" w:eastAsia="黑体" w:cs="黑体"/>
                <w:b w:val="0"/>
                <w:sz w:val="18"/>
              </w:rPr>
            </w:pPr>
            <w:r>
              <w:rPr>
                <w:rFonts w:hint="eastAsia" w:ascii="黑体" w:hAnsi="黑体" w:eastAsia="黑体" w:cs="黑体"/>
                <w:b w:val="0"/>
                <w:sz w:val="18"/>
              </w:rPr>
              <w:t>电力（当量值）</w:t>
            </w:r>
          </w:p>
        </w:tc>
        <w:tc>
          <w:tcPr>
            <w:tcW w:w="2841" w:type="dxa"/>
            <w:vAlign w:val="center"/>
          </w:tcPr>
          <w:p w14:paraId="0678BFA0">
            <w:pPr>
              <w:spacing w:after="0" w:line="252" w:lineRule="auto"/>
              <w:jc w:val="center"/>
              <w:rPr>
                <w:rFonts w:hint="eastAsia" w:ascii="黑体" w:hAnsi="黑体" w:eastAsia="黑体" w:cs="黑体"/>
                <w:b w:val="0"/>
                <w:sz w:val="18"/>
                <w:lang w:val="en-US" w:eastAsia="zh-CN"/>
              </w:rPr>
            </w:pPr>
            <w:r>
              <w:rPr>
                <w:rFonts w:hint="eastAsia" w:ascii="黑体" w:hAnsi="黑体" w:eastAsia="黑体" w:cs="黑体"/>
                <w:b w:val="0"/>
                <w:sz w:val="18"/>
                <w:lang w:val="en-US" w:eastAsia="zh-CN"/>
              </w:rPr>
              <w:t>/</w:t>
            </w:r>
          </w:p>
        </w:tc>
        <w:tc>
          <w:tcPr>
            <w:tcW w:w="2841" w:type="dxa"/>
            <w:vAlign w:val="center"/>
          </w:tcPr>
          <w:p w14:paraId="5304111A">
            <w:pPr>
              <w:spacing w:after="0" w:line="252" w:lineRule="auto"/>
              <w:jc w:val="center"/>
              <w:rPr>
                <w:rFonts w:hint="eastAsia" w:ascii="黑体" w:hAnsi="黑体" w:eastAsia="黑体" w:cs="黑体"/>
                <w:b w:val="0"/>
                <w:sz w:val="18"/>
              </w:rPr>
            </w:pPr>
            <w:r>
              <w:rPr>
                <w:rFonts w:hint="eastAsia" w:ascii="黑体" w:hAnsi="黑体" w:eastAsia="黑体" w:cs="黑体"/>
                <w:b w:val="0"/>
                <w:sz w:val="18"/>
              </w:rPr>
              <w:t>0.1229 kgce/(kW·h)</w:t>
            </w:r>
          </w:p>
        </w:tc>
      </w:tr>
      <w:tr w14:paraId="0310E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0C6E4D8E">
            <w:pPr>
              <w:spacing w:after="0" w:line="252" w:lineRule="auto"/>
              <w:jc w:val="center"/>
              <w:rPr>
                <w:rFonts w:hint="eastAsia" w:ascii="黑体" w:hAnsi="黑体" w:eastAsia="黑体" w:cs="黑体"/>
                <w:b w:val="0"/>
                <w:sz w:val="18"/>
              </w:rPr>
            </w:pPr>
            <w:r>
              <w:rPr>
                <w:rFonts w:hint="eastAsia" w:ascii="黑体" w:hAnsi="黑体" w:eastAsia="黑体" w:cs="黑体"/>
                <w:b w:val="0"/>
                <w:sz w:val="18"/>
              </w:rPr>
              <w:t>电力（等价值）</w:t>
            </w:r>
          </w:p>
        </w:tc>
        <w:tc>
          <w:tcPr>
            <w:tcW w:w="2841" w:type="dxa"/>
            <w:vAlign w:val="center"/>
          </w:tcPr>
          <w:p w14:paraId="49A668D0">
            <w:pPr>
              <w:spacing w:after="0" w:line="252" w:lineRule="auto"/>
              <w:jc w:val="center"/>
              <w:rPr>
                <w:rFonts w:hint="eastAsia" w:ascii="黑体" w:hAnsi="黑体" w:eastAsia="黑体" w:cs="黑体"/>
                <w:b w:val="0"/>
                <w:sz w:val="18"/>
                <w:lang w:val="en-US" w:eastAsia="zh-CN"/>
              </w:rPr>
            </w:pPr>
            <w:r>
              <w:rPr>
                <w:rFonts w:hint="eastAsia" w:ascii="黑体" w:hAnsi="黑体" w:eastAsia="黑体" w:cs="黑体"/>
                <w:b w:val="0"/>
                <w:sz w:val="18"/>
                <w:lang w:val="en-US" w:eastAsia="zh-CN"/>
              </w:rPr>
              <w:t>/</w:t>
            </w:r>
          </w:p>
        </w:tc>
        <w:tc>
          <w:tcPr>
            <w:tcW w:w="2841" w:type="dxa"/>
            <w:vAlign w:val="center"/>
          </w:tcPr>
          <w:p w14:paraId="2005A2A9">
            <w:pPr>
              <w:spacing w:after="0" w:line="252" w:lineRule="auto"/>
              <w:jc w:val="center"/>
              <w:rPr>
                <w:rFonts w:hint="eastAsia" w:ascii="黑体" w:hAnsi="黑体" w:eastAsia="黑体" w:cs="黑体"/>
                <w:b w:val="0"/>
                <w:sz w:val="18"/>
              </w:rPr>
            </w:pPr>
            <w:r>
              <w:rPr>
                <w:rFonts w:hint="eastAsia" w:ascii="黑体" w:hAnsi="黑体" w:eastAsia="黑体" w:cs="黑体"/>
                <w:b w:val="0"/>
                <w:sz w:val="18"/>
              </w:rPr>
              <w:t>按上年电厂发电标准煤耗计算</w:t>
            </w:r>
          </w:p>
        </w:tc>
      </w:tr>
      <w:tr w14:paraId="4809F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2FDF4BEE">
            <w:pPr>
              <w:spacing w:after="0" w:line="252" w:lineRule="auto"/>
              <w:jc w:val="center"/>
              <w:rPr>
                <w:rFonts w:hint="eastAsia" w:ascii="黑体" w:hAnsi="黑体" w:eastAsia="黑体" w:cs="黑体"/>
                <w:b w:val="0"/>
                <w:sz w:val="18"/>
              </w:rPr>
            </w:pPr>
            <w:r>
              <w:rPr>
                <w:rFonts w:hint="eastAsia" w:ascii="黑体" w:hAnsi="黑体" w:eastAsia="黑体" w:cs="黑体"/>
                <w:b w:val="0"/>
                <w:sz w:val="18"/>
              </w:rPr>
              <w:t>热力（当量值）</w:t>
            </w:r>
          </w:p>
        </w:tc>
        <w:tc>
          <w:tcPr>
            <w:tcW w:w="2841" w:type="dxa"/>
            <w:vAlign w:val="center"/>
          </w:tcPr>
          <w:p w14:paraId="0F1A6672">
            <w:pPr>
              <w:spacing w:after="0" w:line="252" w:lineRule="auto"/>
              <w:jc w:val="center"/>
              <w:rPr>
                <w:rFonts w:hint="eastAsia" w:ascii="黑体" w:hAnsi="黑体" w:eastAsia="黑体" w:cs="黑体"/>
                <w:b w:val="0"/>
                <w:sz w:val="18"/>
                <w:lang w:val="en-US" w:eastAsia="zh-CN"/>
              </w:rPr>
            </w:pPr>
            <w:r>
              <w:rPr>
                <w:rFonts w:hint="eastAsia" w:ascii="黑体" w:hAnsi="黑体" w:eastAsia="黑体" w:cs="黑体"/>
                <w:b w:val="0"/>
                <w:sz w:val="18"/>
                <w:lang w:val="en-US" w:eastAsia="zh-CN"/>
              </w:rPr>
              <w:t>/</w:t>
            </w:r>
          </w:p>
        </w:tc>
        <w:tc>
          <w:tcPr>
            <w:tcW w:w="2841" w:type="dxa"/>
            <w:vAlign w:val="center"/>
          </w:tcPr>
          <w:p w14:paraId="5BB95386">
            <w:pPr>
              <w:spacing w:after="0" w:line="252" w:lineRule="auto"/>
              <w:jc w:val="center"/>
              <w:rPr>
                <w:rFonts w:hint="eastAsia" w:ascii="黑体" w:hAnsi="黑体" w:eastAsia="黑体" w:cs="黑体"/>
                <w:b w:val="0"/>
                <w:sz w:val="18"/>
              </w:rPr>
            </w:pPr>
            <w:r>
              <w:rPr>
                <w:rFonts w:hint="eastAsia" w:ascii="黑体" w:hAnsi="黑体" w:eastAsia="黑体" w:cs="黑体"/>
                <w:b w:val="0"/>
                <w:sz w:val="18"/>
              </w:rPr>
              <w:t>0.03412 kgce/MJ</w:t>
            </w:r>
          </w:p>
        </w:tc>
      </w:tr>
      <w:tr w14:paraId="37B9C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bottom w:val="single" w:color="auto" w:sz="12" w:space="0"/>
            </w:tcBorders>
            <w:vAlign w:val="center"/>
          </w:tcPr>
          <w:p w14:paraId="45648D0E">
            <w:pPr>
              <w:spacing w:after="0" w:line="252" w:lineRule="auto"/>
              <w:jc w:val="center"/>
              <w:rPr>
                <w:rFonts w:hint="eastAsia" w:ascii="黑体" w:hAnsi="黑体" w:eastAsia="黑体" w:cs="黑体"/>
                <w:b w:val="0"/>
                <w:sz w:val="18"/>
              </w:rPr>
            </w:pPr>
            <w:r>
              <w:rPr>
                <w:rFonts w:hint="eastAsia" w:ascii="黑体" w:hAnsi="黑体" w:eastAsia="黑体" w:cs="黑体"/>
                <w:b w:val="0"/>
                <w:sz w:val="18"/>
              </w:rPr>
              <w:t>热力（等价值）</w:t>
            </w:r>
          </w:p>
        </w:tc>
        <w:tc>
          <w:tcPr>
            <w:tcW w:w="2841" w:type="dxa"/>
            <w:tcBorders>
              <w:bottom w:val="single" w:color="auto" w:sz="12" w:space="0"/>
            </w:tcBorders>
            <w:vAlign w:val="center"/>
          </w:tcPr>
          <w:p w14:paraId="566C3025">
            <w:pPr>
              <w:spacing w:after="0" w:line="252" w:lineRule="auto"/>
              <w:jc w:val="center"/>
              <w:rPr>
                <w:rFonts w:hint="eastAsia" w:ascii="黑体" w:hAnsi="黑体" w:eastAsia="黑体" w:cs="黑体"/>
                <w:b w:val="0"/>
                <w:sz w:val="18"/>
                <w:lang w:val="en-US" w:eastAsia="zh-CN"/>
              </w:rPr>
            </w:pPr>
            <w:r>
              <w:rPr>
                <w:rFonts w:hint="eastAsia" w:ascii="黑体" w:hAnsi="黑体" w:eastAsia="黑体" w:cs="黑体"/>
                <w:b w:val="0"/>
                <w:sz w:val="18"/>
                <w:lang w:val="en-US" w:eastAsia="zh-CN"/>
              </w:rPr>
              <w:t>/</w:t>
            </w:r>
          </w:p>
        </w:tc>
        <w:tc>
          <w:tcPr>
            <w:tcW w:w="2841" w:type="dxa"/>
            <w:tcBorders>
              <w:bottom w:val="single" w:color="auto" w:sz="12" w:space="0"/>
            </w:tcBorders>
            <w:vAlign w:val="center"/>
          </w:tcPr>
          <w:p w14:paraId="0AF693F3">
            <w:pPr>
              <w:spacing w:after="0" w:line="252" w:lineRule="auto"/>
              <w:jc w:val="center"/>
              <w:rPr>
                <w:rFonts w:hint="eastAsia" w:ascii="黑体" w:hAnsi="黑体" w:eastAsia="黑体" w:cs="黑体"/>
                <w:b w:val="0"/>
                <w:sz w:val="18"/>
              </w:rPr>
            </w:pPr>
            <w:r>
              <w:rPr>
                <w:rFonts w:hint="eastAsia" w:ascii="黑体" w:hAnsi="黑体" w:eastAsia="黑体" w:cs="黑体"/>
                <w:b w:val="0"/>
                <w:sz w:val="18"/>
              </w:rPr>
              <w:t>按供热煤耗计算</w:t>
            </w:r>
          </w:p>
        </w:tc>
      </w:tr>
    </w:tbl>
    <w:p w14:paraId="4331E103">
      <w:pPr>
        <w:rPr>
          <w:rFonts w:hint="eastAsia" w:ascii="黑体" w:hAnsi="黑体" w:eastAsia="黑体" w:cs="黑体"/>
          <w:lang w:val="en-US" w:eastAsia="zh-CN"/>
        </w:rPr>
      </w:pPr>
      <w:r>
        <w:rPr>
          <w:rFonts w:hint="eastAsia" w:ascii="黑体" w:hAnsi="黑体" w:eastAsia="黑体" w:cs="黑体"/>
          <w:lang w:val="en-US" w:eastAsia="zh-CN"/>
        </w:rPr>
        <w:t xml:space="preserve">附录B </w:t>
      </w:r>
      <w:r>
        <w:rPr>
          <w:rStyle w:val="11"/>
          <w:rFonts w:hint="eastAsia" w:ascii="黑体" w:hAnsi="黑体" w:eastAsia="黑体" w:cs="黑体"/>
          <w:lang w:val="en-US" w:eastAsia="zh-CN"/>
        </w:rPr>
        <w:footnoteReference w:id="7"/>
      </w:r>
      <w:r>
        <w:rPr>
          <w:rFonts w:hint="eastAsia" w:ascii="黑体" w:hAnsi="黑体" w:eastAsia="黑体" w:cs="黑体"/>
          <w:lang w:val="en-US" w:eastAsia="zh-CN"/>
        </w:rPr>
        <w:t xml:space="preserve"> 能源碳排放因子</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F87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12" w:space="0"/>
              <w:left w:val="nil"/>
              <w:bottom w:val="single" w:color="auto" w:sz="8" w:space="0"/>
              <w:right w:val="nil"/>
            </w:tcBorders>
            <w:vAlign w:val="center"/>
          </w:tcPr>
          <w:p w14:paraId="31D063EF">
            <w:pPr>
              <w:keepNext w:val="0"/>
              <w:keepLines w:val="0"/>
              <w:widowControl/>
              <w:suppressLineNumbers w:val="0"/>
              <w:jc w:val="center"/>
              <w:textAlignment w:val="center"/>
              <w:rPr>
                <w:rFonts w:hint="eastAsia" w:ascii="黑体" w:hAnsi="黑体" w:eastAsia="黑体" w:cs="黑体"/>
                <w:i w:val="0"/>
                <w:iCs w:val="0"/>
                <w:color w:val="1F2937"/>
                <w:kern w:val="0"/>
                <w:sz w:val="21"/>
                <w:szCs w:val="21"/>
                <w:u w:val="none"/>
                <w:lang w:val="en-US" w:eastAsia="zh-CN" w:bidi="ar"/>
              </w:rPr>
            </w:pPr>
            <w:r>
              <w:rPr>
                <w:rFonts w:hint="eastAsia" w:ascii="黑体" w:hAnsi="黑体" w:eastAsia="黑体" w:cs="黑体"/>
                <w:i w:val="0"/>
                <w:iCs w:val="0"/>
                <w:color w:val="1F2937"/>
                <w:kern w:val="0"/>
                <w:sz w:val="21"/>
                <w:szCs w:val="21"/>
                <w:u w:val="none"/>
                <w:lang w:val="en-US" w:eastAsia="zh-CN" w:bidi="ar"/>
              </w:rPr>
              <w:t>能源品种</w:t>
            </w:r>
          </w:p>
        </w:tc>
        <w:tc>
          <w:tcPr>
            <w:tcW w:w="4261" w:type="dxa"/>
            <w:tcBorders>
              <w:top w:val="single" w:color="auto" w:sz="12" w:space="0"/>
              <w:left w:val="nil"/>
              <w:bottom w:val="single" w:color="auto" w:sz="8" w:space="0"/>
              <w:right w:val="nil"/>
            </w:tcBorders>
            <w:vAlign w:val="center"/>
          </w:tcPr>
          <w:p w14:paraId="046969BC">
            <w:pPr>
              <w:keepNext w:val="0"/>
              <w:keepLines w:val="0"/>
              <w:widowControl/>
              <w:suppressLineNumbers w:val="0"/>
              <w:jc w:val="center"/>
              <w:textAlignment w:val="center"/>
              <w:rPr>
                <w:rFonts w:hint="default" w:ascii="黑体" w:hAnsi="黑体" w:eastAsia="黑体" w:cs="黑体"/>
                <w:i w:val="0"/>
                <w:iCs w:val="0"/>
                <w:color w:val="1F2937"/>
                <w:kern w:val="0"/>
                <w:sz w:val="21"/>
                <w:szCs w:val="21"/>
                <w:u w:val="none"/>
                <w:lang w:val="en-US" w:eastAsia="zh-CN" w:bidi="ar"/>
              </w:rPr>
            </w:pPr>
            <w:r>
              <w:rPr>
                <w:rFonts w:hint="eastAsia" w:ascii="黑体" w:hAnsi="黑体" w:eastAsia="黑体" w:cs="黑体"/>
                <w:i w:val="0"/>
                <w:iCs w:val="0"/>
                <w:color w:val="1F2937"/>
                <w:kern w:val="0"/>
                <w:sz w:val="21"/>
                <w:szCs w:val="21"/>
                <w:u w:val="none"/>
                <w:lang w:val="en-US" w:eastAsia="zh-CN" w:bidi="ar"/>
              </w:rPr>
              <w:t>排放因子(tCO2/TJ)</w:t>
            </w:r>
          </w:p>
        </w:tc>
      </w:tr>
      <w:tr w14:paraId="22700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8" w:space="0"/>
              <w:left w:val="nil"/>
              <w:bottom w:val="nil"/>
              <w:right w:val="nil"/>
            </w:tcBorders>
            <w:vAlign w:val="center"/>
          </w:tcPr>
          <w:p w14:paraId="3F75D1E0">
            <w:pPr>
              <w:keepNext w:val="0"/>
              <w:keepLines w:val="0"/>
              <w:widowControl/>
              <w:suppressLineNumbers w:val="0"/>
              <w:jc w:val="center"/>
              <w:textAlignment w:val="center"/>
              <w:rPr>
                <w:rFonts w:hint="eastAsia" w:ascii="黑体" w:hAnsi="黑体" w:eastAsia="黑体" w:cs="黑体"/>
                <w:i w:val="0"/>
                <w:iCs w:val="0"/>
                <w:color w:val="1F2937"/>
                <w:kern w:val="0"/>
                <w:sz w:val="21"/>
                <w:szCs w:val="21"/>
                <w:u w:val="none"/>
                <w:lang w:val="en-US" w:eastAsia="zh-CN" w:bidi="ar"/>
              </w:rPr>
            </w:pPr>
            <w:r>
              <w:rPr>
                <w:rFonts w:hint="eastAsia" w:ascii="黑体" w:hAnsi="黑体" w:eastAsia="黑体" w:cs="黑体"/>
                <w:i w:val="0"/>
                <w:iCs w:val="0"/>
                <w:color w:val="1F2937"/>
                <w:kern w:val="0"/>
                <w:sz w:val="21"/>
                <w:szCs w:val="21"/>
                <w:u w:val="none"/>
                <w:lang w:val="en-US" w:eastAsia="zh-CN" w:bidi="ar"/>
              </w:rPr>
              <w:t>电煤</w:t>
            </w:r>
          </w:p>
        </w:tc>
        <w:tc>
          <w:tcPr>
            <w:tcW w:w="4261" w:type="dxa"/>
            <w:tcBorders>
              <w:top w:val="single" w:color="auto" w:sz="8" w:space="0"/>
              <w:left w:val="nil"/>
              <w:bottom w:val="nil"/>
              <w:right w:val="nil"/>
            </w:tcBorders>
            <w:vAlign w:val="center"/>
          </w:tcPr>
          <w:p w14:paraId="0022D6D1">
            <w:pPr>
              <w:keepNext w:val="0"/>
              <w:keepLines w:val="0"/>
              <w:widowControl/>
              <w:suppressLineNumbers w:val="0"/>
              <w:jc w:val="center"/>
              <w:textAlignment w:val="center"/>
              <w:rPr>
                <w:rFonts w:hint="eastAsia" w:ascii="黑体" w:hAnsi="黑体" w:eastAsia="黑体" w:cs="黑体"/>
                <w:i w:val="0"/>
                <w:iCs w:val="0"/>
                <w:color w:val="1F2937"/>
                <w:kern w:val="0"/>
                <w:sz w:val="21"/>
                <w:szCs w:val="21"/>
                <w:u w:val="none"/>
                <w:lang w:val="en-US" w:eastAsia="zh-CN" w:bidi="ar"/>
              </w:rPr>
            </w:pPr>
            <w:r>
              <w:rPr>
                <w:rFonts w:hint="default" w:ascii="Arial" w:hAnsi="Arial" w:eastAsia="Carlito" w:cs="Arial"/>
                <w:i w:val="0"/>
                <w:iCs w:val="0"/>
                <w:color w:val="1F2937"/>
                <w:kern w:val="0"/>
                <w:sz w:val="20"/>
                <w:szCs w:val="20"/>
                <w:u w:val="none"/>
                <w:lang w:val="en-US" w:eastAsia="zh-CN" w:bidi="ar"/>
              </w:rPr>
              <w:t>96.2</w:t>
            </w:r>
          </w:p>
        </w:tc>
      </w:tr>
      <w:tr w14:paraId="5E03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7F883B06">
            <w:pPr>
              <w:keepNext w:val="0"/>
              <w:keepLines w:val="0"/>
              <w:widowControl/>
              <w:suppressLineNumbers w:val="0"/>
              <w:jc w:val="center"/>
              <w:textAlignment w:val="center"/>
              <w:rPr>
                <w:rFonts w:hint="eastAsia" w:ascii="黑体" w:hAnsi="黑体" w:eastAsia="黑体" w:cs="黑体"/>
                <w:i w:val="0"/>
                <w:iCs w:val="0"/>
                <w:color w:val="1F2937"/>
                <w:kern w:val="0"/>
                <w:sz w:val="21"/>
                <w:szCs w:val="21"/>
                <w:u w:val="none"/>
                <w:lang w:val="en-US" w:eastAsia="zh-CN" w:bidi="ar"/>
              </w:rPr>
            </w:pPr>
            <w:r>
              <w:rPr>
                <w:rFonts w:hint="eastAsia" w:ascii="黑体" w:hAnsi="黑体" w:eastAsia="黑体" w:cs="黑体"/>
                <w:i w:val="0"/>
                <w:iCs w:val="0"/>
                <w:color w:val="1F2937"/>
                <w:kern w:val="0"/>
                <w:sz w:val="21"/>
                <w:szCs w:val="21"/>
                <w:u w:val="none"/>
                <w:lang w:val="en-US" w:eastAsia="zh-CN" w:bidi="ar"/>
              </w:rPr>
              <w:t>无烟煤</w:t>
            </w:r>
          </w:p>
        </w:tc>
        <w:tc>
          <w:tcPr>
            <w:tcW w:w="4261" w:type="dxa"/>
            <w:tcBorders>
              <w:top w:val="nil"/>
              <w:left w:val="nil"/>
              <w:bottom w:val="nil"/>
              <w:right w:val="nil"/>
            </w:tcBorders>
            <w:vAlign w:val="center"/>
          </w:tcPr>
          <w:p w14:paraId="744A6EA8">
            <w:pPr>
              <w:keepNext w:val="0"/>
              <w:keepLines w:val="0"/>
              <w:widowControl/>
              <w:suppressLineNumbers w:val="0"/>
              <w:jc w:val="center"/>
              <w:textAlignment w:val="center"/>
              <w:rPr>
                <w:rFonts w:hint="eastAsia" w:ascii="黑体" w:hAnsi="黑体" w:eastAsia="黑体" w:cs="黑体"/>
                <w:i w:val="0"/>
                <w:iCs w:val="0"/>
                <w:color w:val="1F2937"/>
                <w:kern w:val="0"/>
                <w:sz w:val="21"/>
                <w:szCs w:val="21"/>
                <w:u w:val="none"/>
                <w:lang w:val="en-US" w:eastAsia="zh-CN" w:bidi="ar"/>
              </w:rPr>
            </w:pPr>
            <w:r>
              <w:rPr>
                <w:rFonts w:hint="default" w:ascii="Arial" w:hAnsi="Arial" w:eastAsia="Carlito" w:cs="Arial"/>
                <w:i w:val="0"/>
                <w:iCs w:val="0"/>
                <w:color w:val="1F2937"/>
                <w:kern w:val="0"/>
                <w:sz w:val="20"/>
                <w:szCs w:val="20"/>
                <w:u w:val="none"/>
                <w:lang w:val="en-US" w:eastAsia="zh-CN" w:bidi="ar"/>
              </w:rPr>
              <w:t>98.3</w:t>
            </w:r>
          </w:p>
        </w:tc>
      </w:tr>
      <w:tr w14:paraId="2D60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34156C82">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炼焦烟煤</w:t>
            </w:r>
          </w:p>
        </w:tc>
        <w:tc>
          <w:tcPr>
            <w:tcW w:w="4261" w:type="dxa"/>
            <w:tcBorders>
              <w:top w:val="nil"/>
              <w:left w:val="nil"/>
              <w:bottom w:val="nil"/>
              <w:right w:val="nil"/>
            </w:tcBorders>
            <w:vAlign w:val="center"/>
          </w:tcPr>
          <w:p w14:paraId="17AB0E98">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94.6</w:t>
            </w:r>
          </w:p>
        </w:tc>
      </w:tr>
      <w:tr w14:paraId="28D2C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680365DE">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一般烟煤</w:t>
            </w:r>
          </w:p>
        </w:tc>
        <w:tc>
          <w:tcPr>
            <w:tcW w:w="4261" w:type="dxa"/>
            <w:tcBorders>
              <w:top w:val="nil"/>
              <w:left w:val="nil"/>
              <w:bottom w:val="nil"/>
              <w:right w:val="nil"/>
            </w:tcBorders>
            <w:vAlign w:val="center"/>
          </w:tcPr>
          <w:p w14:paraId="0003F95A">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94.6</w:t>
            </w:r>
          </w:p>
        </w:tc>
      </w:tr>
      <w:tr w14:paraId="65ADD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40078469">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褐煤</w:t>
            </w:r>
          </w:p>
        </w:tc>
        <w:tc>
          <w:tcPr>
            <w:tcW w:w="4261" w:type="dxa"/>
            <w:tcBorders>
              <w:top w:val="nil"/>
              <w:left w:val="nil"/>
              <w:bottom w:val="nil"/>
              <w:right w:val="nil"/>
            </w:tcBorders>
            <w:vAlign w:val="center"/>
          </w:tcPr>
          <w:p w14:paraId="3867ACA6">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101.2</w:t>
            </w:r>
          </w:p>
        </w:tc>
      </w:tr>
      <w:tr w14:paraId="63DE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53CECC3F">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煤制品</w:t>
            </w:r>
          </w:p>
        </w:tc>
        <w:tc>
          <w:tcPr>
            <w:tcW w:w="4261" w:type="dxa"/>
            <w:tcBorders>
              <w:top w:val="nil"/>
              <w:left w:val="nil"/>
              <w:bottom w:val="nil"/>
              <w:right w:val="nil"/>
            </w:tcBorders>
            <w:vAlign w:val="center"/>
          </w:tcPr>
          <w:p w14:paraId="3F9DBC89">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97.5</w:t>
            </w:r>
          </w:p>
        </w:tc>
      </w:tr>
      <w:tr w14:paraId="3229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0C1C3020">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焦炭</w:t>
            </w:r>
          </w:p>
        </w:tc>
        <w:tc>
          <w:tcPr>
            <w:tcW w:w="4261" w:type="dxa"/>
            <w:tcBorders>
              <w:top w:val="nil"/>
              <w:left w:val="nil"/>
              <w:bottom w:val="nil"/>
              <w:right w:val="nil"/>
            </w:tcBorders>
            <w:vAlign w:val="center"/>
          </w:tcPr>
          <w:p w14:paraId="6D81265A">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107.1</w:t>
            </w:r>
          </w:p>
        </w:tc>
      </w:tr>
      <w:tr w14:paraId="25FD5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45E6945C">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焦炉煤气</w:t>
            </w:r>
          </w:p>
        </w:tc>
        <w:tc>
          <w:tcPr>
            <w:tcW w:w="4261" w:type="dxa"/>
            <w:tcBorders>
              <w:top w:val="nil"/>
              <w:left w:val="nil"/>
              <w:bottom w:val="nil"/>
              <w:right w:val="nil"/>
            </w:tcBorders>
            <w:vAlign w:val="center"/>
          </w:tcPr>
          <w:p w14:paraId="464B8618">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44.4</w:t>
            </w:r>
          </w:p>
        </w:tc>
      </w:tr>
      <w:tr w14:paraId="7F49D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215E8955">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高炉煤气</w:t>
            </w:r>
          </w:p>
        </w:tc>
        <w:tc>
          <w:tcPr>
            <w:tcW w:w="4261" w:type="dxa"/>
            <w:tcBorders>
              <w:top w:val="nil"/>
              <w:left w:val="nil"/>
              <w:bottom w:val="nil"/>
              <w:right w:val="nil"/>
            </w:tcBorders>
            <w:vAlign w:val="center"/>
          </w:tcPr>
          <w:p w14:paraId="6AA7AEB7">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259.6</w:t>
            </w:r>
          </w:p>
        </w:tc>
      </w:tr>
      <w:tr w14:paraId="24B0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47EC7AD7">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转炉煤气</w:t>
            </w:r>
          </w:p>
        </w:tc>
        <w:tc>
          <w:tcPr>
            <w:tcW w:w="4261" w:type="dxa"/>
            <w:tcBorders>
              <w:top w:val="nil"/>
              <w:left w:val="nil"/>
              <w:bottom w:val="nil"/>
              <w:right w:val="nil"/>
            </w:tcBorders>
            <w:vAlign w:val="center"/>
          </w:tcPr>
          <w:p w14:paraId="174CCDC6">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181.9</w:t>
            </w:r>
          </w:p>
        </w:tc>
      </w:tr>
      <w:tr w14:paraId="03D2B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6BDED560">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其他煤气</w:t>
            </w:r>
          </w:p>
        </w:tc>
        <w:tc>
          <w:tcPr>
            <w:tcW w:w="4261" w:type="dxa"/>
            <w:tcBorders>
              <w:top w:val="nil"/>
              <w:left w:val="nil"/>
              <w:bottom w:val="nil"/>
              <w:right w:val="nil"/>
            </w:tcBorders>
            <w:vAlign w:val="center"/>
          </w:tcPr>
          <w:p w14:paraId="406F198E">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44.4</w:t>
            </w:r>
          </w:p>
        </w:tc>
      </w:tr>
      <w:tr w14:paraId="530C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7F6244EE">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原油</w:t>
            </w:r>
          </w:p>
        </w:tc>
        <w:tc>
          <w:tcPr>
            <w:tcW w:w="4261" w:type="dxa"/>
            <w:tcBorders>
              <w:top w:val="nil"/>
              <w:left w:val="nil"/>
              <w:bottom w:val="nil"/>
              <w:right w:val="nil"/>
            </w:tcBorders>
            <w:vAlign w:val="center"/>
          </w:tcPr>
          <w:p w14:paraId="25A94500">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73.3</w:t>
            </w:r>
          </w:p>
        </w:tc>
      </w:tr>
      <w:tr w14:paraId="072F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74AC2562">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汽油</w:t>
            </w:r>
          </w:p>
        </w:tc>
        <w:tc>
          <w:tcPr>
            <w:tcW w:w="4261" w:type="dxa"/>
            <w:tcBorders>
              <w:top w:val="nil"/>
              <w:left w:val="nil"/>
              <w:bottom w:val="nil"/>
              <w:right w:val="nil"/>
            </w:tcBorders>
            <w:vAlign w:val="center"/>
          </w:tcPr>
          <w:p w14:paraId="1D1DACB3">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69.3</w:t>
            </w:r>
          </w:p>
        </w:tc>
      </w:tr>
      <w:tr w14:paraId="53B46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774CD868">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航空汽油</w:t>
            </w:r>
          </w:p>
        </w:tc>
        <w:tc>
          <w:tcPr>
            <w:tcW w:w="4261" w:type="dxa"/>
            <w:tcBorders>
              <w:top w:val="nil"/>
              <w:left w:val="nil"/>
              <w:bottom w:val="nil"/>
              <w:right w:val="nil"/>
            </w:tcBorders>
            <w:vAlign w:val="center"/>
          </w:tcPr>
          <w:p w14:paraId="19AD6838">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70.0</w:t>
            </w:r>
          </w:p>
        </w:tc>
      </w:tr>
      <w:tr w14:paraId="3869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7380BE8B">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煤油</w:t>
            </w:r>
          </w:p>
        </w:tc>
        <w:tc>
          <w:tcPr>
            <w:tcW w:w="4261" w:type="dxa"/>
            <w:tcBorders>
              <w:top w:val="nil"/>
              <w:left w:val="nil"/>
              <w:bottom w:val="nil"/>
              <w:right w:val="nil"/>
            </w:tcBorders>
            <w:vAlign w:val="center"/>
          </w:tcPr>
          <w:p w14:paraId="18681A7A">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71.9</w:t>
            </w:r>
          </w:p>
        </w:tc>
      </w:tr>
      <w:tr w14:paraId="2B81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5A9DD1A3">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喷气煤油(航空煤油)</w:t>
            </w:r>
          </w:p>
        </w:tc>
        <w:tc>
          <w:tcPr>
            <w:tcW w:w="4261" w:type="dxa"/>
            <w:tcBorders>
              <w:top w:val="nil"/>
              <w:left w:val="nil"/>
              <w:bottom w:val="nil"/>
              <w:right w:val="nil"/>
            </w:tcBorders>
            <w:vAlign w:val="center"/>
          </w:tcPr>
          <w:p w14:paraId="74AF8CB2">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71.5</w:t>
            </w:r>
          </w:p>
        </w:tc>
      </w:tr>
      <w:tr w14:paraId="5E824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27493D4E">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柴油</w:t>
            </w:r>
          </w:p>
        </w:tc>
        <w:tc>
          <w:tcPr>
            <w:tcW w:w="4261" w:type="dxa"/>
            <w:tcBorders>
              <w:top w:val="nil"/>
              <w:left w:val="nil"/>
              <w:bottom w:val="nil"/>
              <w:right w:val="nil"/>
            </w:tcBorders>
            <w:vAlign w:val="center"/>
          </w:tcPr>
          <w:p w14:paraId="6C07647D">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74.1</w:t>
            </w:r>
          </w:p>
        </w:tc>
      </w:tr>
      <w:tr w14:paraId="62A7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2E3326D7">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燃料油</w:t>
            </w:r>
          </w:p>
        </w:tc>
        <w:tc>
          <w:tcPr>
            <w:tcW w:w="4261" w:type="dxa"/>
            <w:tcBorders>
              <w:top w:val="nil"/>
              <w:left w:val="nil"/>
              <w:bottom w:val="nil"/>
              <w:right w:val="nil"/>
            </w:tcBorders>
            <w:vAlign w:val="center"/>
          </w:tcPr>
          <w:p w14:paraId="35CD7832">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77.4</w:t>
            </w:r>
          </w:p>
        </w:tc>
      </w:tr>
      <w:tr w14:paraId="678D1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6E66CBD6">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石脑油</w:t>
            </w:r>
          </w:p>
        </w:tc>
        <w:tc>
          <w:tcPr>
            <w:tcW w:w="4261" w:type="dxa"/>
            <w:tcBorders>
              <w:top w:val="nil"/>
              <w:left w:val="nil"/>
              <w:bottom w:val="nil"/>
              <w:right w:val="nil"/>
            </w:tcBorders>
            <w:vAlign w:val="center"/>
          </w:tcPr>
          <w:p w14:paraId="59955A7D">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73.3</w:t>
            </w:r>
          </w:p>
        </w:tc>
      </w:tr>
      <w:tr w14:paraId="335A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6EBC71F9">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润滑油</w:t>
            </w:r>
          </w:p>
        </w:tc>
        <w:tc>
          <w:tcPr>
            <w:tcW w:w="4261" w:type="dxa"/>
            <w:tcBorders>
              <w:top w:val="nil"/>
              <w:left w:val="nil"/>
              <w:bottom w:val="nil"/>
              <w:right w:val="nil"/>
            </w:tcBorders>
            <w:vAlign w:val="center"/>
          </w:tcPr>
          <w:p w14:paraId="0614F0CF">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73.3</w:t>
            </w:r>
          </w:p>
        </w:tc>
      </w:tr>
      <w:tr w14:paraId="723A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0190EE80">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石蜡</w:t>
            </w:r>
          </w:p>
        </w:tc>
        <w:tc>
          <w:tcPr>
            <w:tcW w:w="4261" w:type="dxa"/>
            <w:tcBorders>
              <w:top w:val="nil"/>
              <w:left w:val="nil"/>
              <w:bottom w:val="nil"/>
              <w:right w:val="nil"/>
            </w:tcBorders>
            <w:vAlign w:val="center"/>
          </w:tcPr>
          <w:p w14:paraId="082367D7">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73.3</w:t>
            </w:r>
          </w:p>
        </w:tc>
      </w:tr>
      <w:tr w14:paraId="2E547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35F9C57F">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溶剂油</w:t>
            </w:r>
          </w:p>
        </w:tc>
        <w:tc>
          <w:tcPr>
            <w:tcW w:w="4261" w:type="dxa"/>
            <w:tcBorders>
              <w:top w:val="nil"/>
              <w:left w:val="nil"/>
              <w:bottom w:val="nil"/>
              <w:right w:val="nil"/>
            </w:tcBorders>
            <w:vAlign w:val="center"/>
          </w:tcPr>
          <w:p w14:paraId="6C7CDA56">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73.3</w:t>
            </w:r>
          </w:p>
        </w:tc>
      </w:tr>
      <w:tr w14:paraId="4F3E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6AB4BE8D">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石油沥青</w:t>
            </w:r>
          </w:p>
        </w:tc>
        <w:tc>
          <w:tcPr>
            <w:tcW w:w="4261" w:type="dxa"/>
            <w:tcBorders>
              <w:top w:val="nil"/>
              <w:left w:val="nil"/>
              <w:bottom w:val="nil"/>
              <w:right w:val="nil"/>
            </w:tcBorders>
            <w:vAlign w:val="center"/>
          </w:tcPr>
          <w:p w14:paraId="1C053698">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80.7</w:t>
            </w:r>
          </w:p>
        </w:tc>
      </w:tr>
      <w:tr w14:paraId="3CBD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67B0DAE3">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石油焦</w:t>
            </w:r>
          </w:p>
        </w:tc>
        <w:tc>
          <w:tcPr>
            <w:tcW w:w="4261" w:type="dxa"/>
            <w:tcBorders>
              <w:top w:val="nil"/>
              <w:left w:val="nil"/>
              <w:bottom w:val="nil"/>
              <w:right w:val="nil"/>
            </w:tcBorders>
            <w:vAlign w:val="center"/>
          </w:tcPr>
          <w:p w14:paraId="6E67B7EE">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97.5</w:t>
            </w:r>
          </w:p>
        </w:tc>
      </w:tr>
      <w:tr w14:paraId="56C32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6EF4658F">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液化石油气</w:t>
            </w:r>
          </w:p>
        </w:tc>
        <w:tc>
          <w:tcPr>
            <w:tcW w:w="4261" w:type="dxa"/>
            <w:tcBorders>
              <w:top w:val="nil"/>
              <w:left w:val="nil"/>
              <w:bottom w:val="nil"/>
              <w:right w:val="nil"/>
            </w:tcBorders>
            <w:vAlign w:val="center"/>
          </w:tcPr>
          <w:p w14:paraId="4E7C96B6">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63.1</w:t>
            </w:r>
          </w:p>
        </w:tc>
      </w:tr>
      <w:tr w14:paraId="4A66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75C06B06">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炼厂干气</w:t>
            </w:r>
          </w:p>
        </w:tc>
        <w:tc>
          <w:tcPr>
            <w:tcW w:w="4261" w:type="dxa"/>
            <w:tcBorders>
              <w:top w:val="nil"/>
              <w:left w:val="nil"/>
              <w:bottom w:val="nil"/>
              <w:right w:val="nil"/>
            </w:tcBorders>
            <w:vAlign w:val="center"/>
          </w:tcPr>
          <w:p w14:paraId="42E3C6EF">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57.6</w:t>
            </w:r>
          </w:p>
        </w:tc>
      </w:tr>
      <w:tr w14:paraId="345D6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5B87A8ED">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其他石油制品</w:t>
            </w:r>
          </w:p>
        </w:tc>
        <w:tc>
          <w:tcPr>
            <w:tcW w:w="4261" w:type="dxa"/>
            <w:tcBorders>
              <w:top w:val="nil"/>
              <w:left w:val="nil"/>
              <w:bottom w:val="nil"/>
              <w:right w:val="nil"/>
            </w:tcBorders>
            <w:vAlign w:val="center"/>
          </w:tcPr>
          <w:p w14:paraId="688D4A87">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73.3</w:t>
            </w:r>
          </w:p>
        </w:tc>
      </w:tr>
      <w:tr w14:paraId="1D94C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0399AC5D">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天然气</w:t>
            </w:r>
          </w:p>
        </w:tc>
        <w:tc>
          <w:tcPr>
            <w:tcW w:w="4261" w:type="dxa"/>
            <w:tcBorders>
              <w:top w:val="nil"/>
              <w:left w:val="nil"/>
              <w:bottom w:val="nil"/>
              <w:right w:val="nil"/>
            </w:tcBorders>
            <w:vAlign w:val="center"/>
          </w:tcPr>
          <w:p w14:paraId="34CD04D0">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57.2</w:t>
            </w:r>
          </w:p>
        </w:tc>
      </w:tr>
      <w:tr w14:paraId="61B35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439E568A">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1F2937"/>
                <w:kern w:val="0"/>
                <w:sz w:val="21"/>
                <w:szCs w:val="21"/>
                <w:u w:val="none"/>
                <w:lang w:val="en-US" w:eastAsia="zh-CN" w:bidi="ar"/>
              </w:rPr>
              <w:t>液化天然气</w:t>
            </w:r>
          </w:p>
        </w:tc>
        <w:tc>
          <w:tcPr>
            <w:tcW w:w="4261" w:type="dxa"/>
            <w:tcBorders>
              <w:top w:val="nil"/>
              <w:left w:val="nil"/>
              <w:bottom w:val="nil"/>
              <w:right w:val="nil"/>
            </w:tcBorders>
            <w:vAlign w:val="center"/>
          </w:tcPr>
          <w:p w14:paraId="3691D53E">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default" w:ascii="Arial" w:hAnsi="Arial" w:eastAsia="Carlito" w:cs="Arial"/>
                <w:i w:val="0"/>
                <w:iCs w:val="0"/>
                <w:color w:val="1F2937"/>
                <w:kern w:val="0"/>
                <w:sz w:val="20"/>
                <w:szCs w:val="20"/>
                <w:u w:val="none"/>
                <w:lang w:val="en-US" w:eastAsia="zh-CN" w:bidi="ar"/>
              </w:rPr>
              <w:t>56.8</w:t>
            </w:r>
          </w:p>
        </w:tc>
      </w:tr>
      <w:tr w14:paraId="0CC0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center"/>
          </w:tcPr>
          <w:p w14:paraId="65F82473">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000000"/>
                <w:kern w:val="0"/>
                <w:sz w:val="21"/>
                <w:szCs w:val="21"/>
                <w:u w:val="none"/>
                <w:lang w:val="en-US" w:eastAsia="zh-CN" w:bidi="ar"/>
              </w:rPr>
              <w:t>公共电网电力</w:t>
            </w:r>
          </w:p>
        </w:tc>
        <w:tc>
          <w:tcPr>
            <w:tcW w:w="4261" w:type="dxa"/>
            <w:tcBorders>
              <w:top w:val="nil"/>
              <w:left w:val="nil"/>
              <w:bottom w:val="nil"/>
              <w:right w:val="nil"/>
            </w:tcBorders>
            <w:vAlign w:val="center"/>
          </w:tcPr>
          <w:p w14:paraId="63BFFF7B">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000000"/>
                <w:kern w:val="0"/>
                <w:sz w:val="21"/>
                <w:szCs w:val="21"/>
                <w:u w:val="none"/>
                <w:lang w:val="en-US" w:eastAsia="zh-CN" w:bidi="ar"/>
              </w:rPr>
              <w:t>0.8325 kgCO2/kWh</w:t>
            </w:r>
          </w:p>
        </w:tc>
      </w:tr>
      <w:tr w14:paraId="434BE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auto" w:sz="12" w:space="0"/>
              <w:right w:val="nil"/>
            </w:tcBorders>
            <w:vAlign w:val="center"/>
          </w:tcPr>
          <w:p w14:paraId="5034AF55">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000000"/>
                <w:kern w:val="0"/>
                <w:sz w:val="21"/>
                <w:szCs w:val="21"/>
                <w:u w:val="none"/>
                <w:lang w:val="en-US" w:eastAsia="zh-CN" w:bidi="ar"/>
              </w:rPr>
              <w:t>化石能源热力</w:t>
            </w:r>
          </w:p>
        </w:tc>
        <w:tc>
          <w:tcPr>
            <w:tcW w:w="4261" w:type="dxa"/>
            <w:tcBorders>
              <w:top w:val="nil"/>
              <w:left w:val="nil"/>
              <w:bottom w:val="single" w:color="auto" w:sz="12" w:space="0"/>
              <w:right w:val="nil"/>
            </w:tcBorders>
            <w:vAlign w:val="center"/>
          </w:tcPr>
          <w:p w14:paraId="4336EA52">
            <w:pPr>
              <w:keepNext w:val="0"/>
              <w:keepLines w:val="0"/>
              <w:widowControl/>
              <w:suppressLineNumbers w:val="0"/>
              <w:jc w:val="center"/>
              <w:textAlignment w:val="center"/>
              <w:rPr>
                <w:rFonts w:hint="eastAsia" w:ascii="黑体" w:hAnsi="黑体" w:eastAsia="黑体" w:cs="黑体"/>
                <w:sz w:val="21"/>
                <w:szCs w:val="21"/>
                <w:vertAlign w:val="baseline"/>
                <w:lang w:val="en-US" w:eastAsia="zh-CN"/>
              </w:rPr>
            </w:pPr>
            <w:r>
              <w:rPr>
                <w:rFonts w:hint="eastAsia" w:ascii="黑体" w:hAnsi="黑体" w:eastAsia="黑体" w:cs="黑体"/>
                <w:i w:val="0"/>
                <w:iCs w:val="0"/>
                <w:color w:val="000000"/>
                <w:kern w:val="0"/>
                <w:sz w:val="21"/>
                <w:szCs w:val="21"/>
                <w:u w:val="none"/>
                <w:lang w:val="en-US" w:eastAsia="zh-CN" w:bidi="ar"/>
              </w:rPr>
              <w:t>实测或</w:t>
            </w:r>
            <w:r>
              <w:rPr>
                <w:rStyle w:val="12"/>
                <w:rFonts w:hint="eastAsia" w:ascii="黑体" w:hAnsi="黑体" w:eastAsia="黑体" w:cs="黑体"/>
                <w:sz w:val="21"/>
                <w:szCs w:val="21"/>
                <w:lang w:val="en-US" w:eastAsia="zh-CN" w:bidi="ar"/>
              </w:rPr>
              <w:t xml:space="preserve"> 0.11 tCO2/GJ</w:t>
            </w:r>
          </w:p>
        </w:tc>
      </w:tr>
    </w:tbl>
    <w:p w14:paraId="05E45BFC">
      <w:pPr>
        <w:rPr>
          <w:rFonts w:hint="default" w:ascii="黑体" w:hAnsi="黑体" w:eastAsia="黑体" w:cs="黑体"/>
          <w:lang w:val="en-US" w:eastAsia="zh-CN"/>
        </w:rPr>
      </w:pPr>
    </w:p>
    <w:p w14:paraId="6E8182A1">
      <w:pPr>
        <w:rPr>
          <w:rFonts w:hint="default" w:ascii="黑体" w:hAnsi="黑体" w:eastAsia="黑体" w:cs="黑体"/>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arlito">
    <w:panose1 w:val="020F0502020204030204"/>
    <w:charset w:val="00"/>
    <w:family w:val="auto"/>
    <w:pitch w:val="default"/>
    <w:sig w:usb0="E10002FF" w:usb1="5000ECFF" w:usb2="00000009"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
    <w:p>
      <w:r>
        <w:separator/>
      </w:r>
    </w:p>
  </w:footnote>
  <w:footnote w:type="continuationSeparator" w:id="17">
    <w:p>
      <w:r>
        <w:continuationSeparator/>
      </w:r>
    </w:p>
  </w:footnote>
  <w:footnote w:id="0">
    <w:p w14:paraId="50C4D17C">
      <w:pPr>
        <w:pStyle w:val="3"/>
        <w:snapToGrid w:val="0"/>
        <w:rPr>
          <w:rFonts w:hint="eastAsia" w:ascii="黑体" w:hAnsi="黑体" w:eastAsia="黑体" w:cs="黑体"/>
        </w:rPr>
      </w:pPr>
      <w:r>
        <w:rPr>
          <w:rStyle w:val="11"/>
          <w:rFonts w:hint="eastAsia" w:ascii="黑体" w:hAnsi="黑体" w:eastAsia="黑体" w:cs="黑体"/>
        </w:rPr>
        <w:footnoteRef/>
      </w:r>
      <w:r>
        <w:rPr>
          <w:rFonts w:hint="eastAsia" w:ascii="黑体" w:hAnsi="黑体" w:eastAsia="黑体" w:cs="黑体"/>
        </w:rPr>
        <w:t xml:space="preserve"> 文件《GB/T 2589-2020 综合能耗计算通则》</w:t>
      </w:r>
    </w:p>
  </w:footnote>
  <w:footnote w:id="1">
    <w:p w14:paraId="42239B57">
      <w:pPr>
        <w:pStyle w:val="3"/>
        <w:snapToGrid w:val="0"/>
        <w:rPr>
          <w:rFonts w:hint="eastAsia" w:ascii="黑体" w:hAnsi="黑体" w:eastAsia="黑体" w:cs="黑体"/>
        </w:rPr>
      </w:pPr>
      <w:r>
        <w:rPr>
          <w:rStyle w:val="11"/>
          <w:rFonts w:hint="eastAsia" w:ascii="黑体" w:hAnsi="黑体" w:eastAsia="黑体" w:cs="黑体"/>
        </w:rPr>
        <w:footnoteRef/>
      </w:r>
      <w:r>
        <w:rPr>
          <w:rFonts w:hint="eastAsia" w:ascii="黑体" w:hAnsi="黑体" w:eastAsia="黑体" w:cs="黑体"/>
        </w:rPr>
        <w:t xml:space="preserve"> 《工业和信息化部关于印发〈绿色工厂梯度培育及管理暂行办法〉的通知》（工信部节〔2024〕13号）</w:t>
      </w:r>
    </w:p>
  </w:footnote>
  <w:footnote w:id="2">
    <w:p w14:paraId="08314F9A">
      <w:pPr>
        <w:pStyle w:val="3"/>
        <w:snapToGrid w:val="0"/>
        <w:rPr>
          <w:rFonts w:hint="eastAsia" w:ascii="黑体" w:hAnsi="黑体" w:eastAsia="黑体" w:cs="黑体"/>
        </w:rPr>
      </w:pPr>
      <w:r>
        <w:rPr>
          <w:rStyle w:val="11"/>
          <w:rFonts w:hint="eastAsia" w:ascii="黑体" w:hAnsi="黑体" w:eastAsia="黑体" w:cs="黑体"/>
        </w:rPr>
        <w:footnoteRef/>
      </w:r>
      <w:r>
        <w:rPr>
          <w:rFonts w:hint="eastAsia" w:ascii="黑体" w:hAnsi="黑体" w:eastAsia="黑体" w:cs="黑体"/>
        </w:rPr>
        <w:t xml:space="preserve"> 《工业和信息化部关于印发〈绿色工厂梯度培育及管理暂行办法〉的通知》（工信部节〔2024〕13号）</w:t>
      </w:r>
    </w:p>
  </w:footnote>
  <w:footnote w:id="3">
    <w:p w14:paraId="55EC8153">
      <w:pPr>
        <w:pStyle w:val="3"/>
        <w:snapToGrid w:val="0"/>
        <w:rPr>
          <w:rFonts w:hint="eastAsia" w:ascii="黑体" w:hAnsi="黑体" w:eastAsia="黑体" w:cs="黑体"/>
        </w:rPr>
      </w:pPr>
      <w:r>
        <w:rPr>
          <w:rStyle w:val="11"/>
          <w:rFonts w:hint="eastAsia" w:ascii="黑体" w:hAnsi="黑体" w:eastAsia="黑体" w:cs="黑体"/>
        </w:rPr>
        <w:footnoteRef/>
      </w:r>
      <w:r>
        <w:rPr>
          <w:rFonts w:hint="eastAsia" w:ascii="黑体" w:hAnsi="黑体" w:eastAsia="黑体" w:cs="黑体"/>
        </w:rPr>
        <w:t xml:space="preserve"> 文件《GB/T 2589-2020 综合能耗计算通则》</w:t>
      </w:r>
    </w:p>
  </w:footnote>
  <w:footnote w:id="4">
    <w:p w14:paraId="5D3E81EA">
      <w:pPr>
        <w:pStyle w:val="3"/>
        <w:snapToGrid w:val="0"/>
        <w:rPr>
          <w:rFonts w:hint="eastAsia" w:ascii="黑体" w:hAnsi="黑体" w:eastAsia="黑体" w:cs="黑体"/>
        </w:rPr>
      </w:pPr>
      <w:r>
        <w:rPr>
          <w:rStyle w:val="11"/>
          <w:rFonts w:hint="eastAsia" w:ascii="黑体" w:hAnsi="黑体" w:eastAsia="黑体" w:cs="黑体"/>
        </w:rPr>
        <w:footnoteRef/>
      </w:r>
      <w:r>
        <w:rPr>
          <w:rFonts w:hint="eastAsia" w:ascii="黑体" w:hAnsi="黑体" w:eastAsia="黑体" w:cs="黑体"/>
        </w:rPr>
        <w:t xml:space="preserve"> 文件《GB/T 2589-2020 综合能耗计算通则》</w:t>
      </w:r>
    </w:p>
  </w:footnote>
  <w:footnote w:id="5">
    <w:p w14:paraId="47D881A6">
      <w:pPr>
        <w:pStyle w:val="3"/>
        <w:snapToGrid w:val="0"/>
        <w:rPr>
          <w:rFonts w:hint="eastAsia" w:ascii="黑体" w:hAnsi="黑体" w:eastAsia="黑体" w:cs="黑体"/>
          <w:lang w:eastAsia="zh-CN"/>
        </w:rPr>
      </w:pPr>
      <w:r>
        <w:rPr>
          <w:rStyle w:val="11"/>
          <w:rFonts w:hint="eastAsia" w:ascii="黑体" w:hAnsi="黑体" w:eastAsia="黑体" w:cs="黑体"/>
        </w:rPr>
        <w:footnoteRef/>
      </w:r>
      <w:r>
        <w:rPr>
          <w:rFonts w:hint="eastAsia" w:ascii="黑体" w:hAnsi="黑体" w:eastAsia="黑体" w:cs="黑体"/>
        </w:rPr>
        <w:t xml:space="preserve"> </w:t>
      </w:r>
      <w:r>
        <w:rPr>
          <w:rFonts w:hint="eastAsia" w:ascii="黑体" w:hAnsi="黑体" w:eastAsia="黑体" w:cs="黑体"/>
          <w:lang w:eastAsia="zh-CN"/>
        </w:rPr>
        <w:t>《</w:t>
      </w:r>
      <w:r>
        <w:rPr>
          <w:rFonts w:hint="eastAsia" w:ascii="黑体" w:hAnsi="黑体" w:eastAsia="黑体" w:cs="黑体"/>
        </w:rPr>
        <w:t>国家发展改革委 工业和信息化部 国家能源局关于开展零碳园区建设的通知</w:t>
      </w:r>
      <w:r>
        <w:rPr>
          <w:rFonts w:hint="eastAsia" w:ascii="黑体" w:hAnsi="黑体" w:eastAsia="黑体" w:cs="黑体"/>
          <w:lang w:eastAsia="zh-CN"/>
        </w:rPr>
        <w:t>》</w:t>
      </w:r>
    </w:p>
  </w:footnote>
  <w:footnote w:id="6">
    <w:p w14:paraId="2C896101">
      <w:pPr>
        <w:pStyle w:val="3"/>
        <w:snapToGrid w:val="0"/>
        <w:rPr>
          <w:rFonts w:hint="eastAsia" w:ascii="黑体" w:hAnsi="黑体" w:eastAsia="黑体" w:cs="黑体"/>
        </w:rPr>
      </w:pPr>
      <w:r>
        <w:rPr>
          <w:rStyle w:val="11"/>
          <w:rFonts w:hint="eastAsia" w:ascii="黑体" w:hAnsi="黑体" w:eastAsia="黑体" w:cs="黑体"/>
        </w:rPr>
        <w:footnoteRef/>
      </w:r>
      <w:r>
        <w:rPr>
          <w:rFonts w:hint="eastAsia" w:ascii="黑体" w:hAnsi="黑体" w:eastAsia="黑体" w:cs="黑体"/>
        </w:rPr>
        <w:t xml:space="preserve"> 文件《GB/T 2589-2020 综合能耗计算通则》</w:t>
      </w:r>
    </w:p>
  </w:footnote>
  <w:footnote w:id="7">
    <w:p w14:paraId="46BA154E">
      <w:pPr>
        <w:rPr>
          <w:rFonts w:hint="default" w:ascii="黑体" w:hAnsi="黑体" w:eastAsia="黑体" w:cs="黑体"/>
          <w:lang w:val="en-US" w:eastAsia="zh-CN"/>
        </w:rPr>
      </w:pPr>
      <w:r>
        <w:rPr>
          <w:rStyle w:val="11"/>
        </w:rPr>
        <w:footnoteRef/>
      </w:r>
      <w:r>
        <w:t xml:space="preserve"> </w:t>
      </w:r>
      <w:r>
        <w:rPr>
          <w:rFonts w:hint="eastAsia" w:ascii="黑体" w:hAnsi="黑体" w:eastAsia="黑体" w:cs="黑体"/>
          <w:lang w:val="en-US" w:eastAsia="zh-CN"/>
        </w:rPr>
        <w:t>因子来源：</w:t>
      </w:r>
      <w:r>
        <w:rPr>
          <w:rFonts w:hint="default" w:ascii="黑体" w:hAnsi="黑体" w:eastAsia="黑体" w:cs="黑体"/>
          <w:lang w:val="en-US" w:eastAsia="zh-CN"/>
        </w:rPr>
        <w:fldChar w:fldCharType="begin"/>
      </w:r>
      <w:r>
        <w:rPr>
          <w:rFonts w:hint="default" w:ascii="黑体" w:hAnsi="黑体" w:eastAsia="黑体" w:cs="黑体"/>
          <w:lang w:val="en-US" w:eastAsia="zh-CN"/>
        </w:rPr>
        <w:instrText xml:space="preserve"> HYPERLINK "https://data.ncsc.org.cn/factories/index" </w:instrText>
      </w:r>
      <w:r>
        <w:rPr>
          <w:rFonts w:hint="default" w:ascii="黑体" w:hAnsi="黑体" w:eastAsia="黑体" w:cs="黑体"/>
          <w:lang w:val="en-US" w:eastAsia="zh-CN"/>
        </w:rPr>
        <w:fldChar w:fldCharType="separate"/>
      </w:r>
      <w:r>
        <w:rPr>
          <w:rStyle w:val="9"/>
          <w:rFonts w:hint="default" w:ascii="黑体" w:hAnsi="黑体" w:eastAsia="黑体" w:cs="黑体"/>
          <w:lang w:val="en-US" w:eastAsia="zh-CN"/>
        </w:rPr>
        <w:t>https://data.ncsc.org.cn/factories/index</w:t>
      </w:r>
      <w:r>
        <w:rPr>
          <w:rFonts w:hint="default" w:ascii="黑体" w:hAnsi="黑体" w:eastAsia="黑体" w:cs="黑体"/>
          <w:lang w:val="en-US" w:eastAsia="zh-CN"/>
        </w:rPr>
        <w:fldChar w:fldCharType="end"/>
      </w:r>
    </w:p>
    <w:p w14:paraId="606019C1">
      <w:pPr>
        <w:pStyle w:val="3"/>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8C036C"/>
    <w:multiLevelType w:val="singleLevel"/>
    <w:tmpl w:val="AD8C036C"/>
    <w:lvl w:ilvl="0" w:tentative="0">
      <w:start w:val="1"/>
      <w:numFmt w:val="chineseCounting"/>
      <w:suff w:val="nothing"/>
      <w:lvlText w:val="%1、"/>
      <w:lvlJc w:val="left"/>
      <w:rPr>
        <w:rFonts w:hint="eastAsia"/>
      </w:rPr>
    </w:lvl>
  </w:abstractNum>
  <w:abstractNum w:abstractNumId="1">
    <w:nsid w:val="BBFD0211"/>
    <w:multiLevelType w:val="singleLevel"/>
    <w:tmpl w:val="BBFD0211"/>
    <w:lvl w:ilvl="0" w:tentative="0">
      <w:start w:val="3"/>
      <w:numFmt w:val="chineseCounting"/>
      <w:suff w:val="nothing"/>
      <w:lvlText w:val="%1、"/>
      <w:lvlJc w:val="left"/>
      <w:rPr>
        <w:rFonts w:hint="eastAsia"/>
      </w:rPr>
    </w:lvl>
  </w:abstractNum>
  <w:abstractNum w:abstractNumId="2">
    <w:nsid w:val="F0D46276"/>
    <w:multiLevelType w:val="singleLevel"/>
    <w:tmpl w:val="F0D46276"/>
    <w:lvl w:ilvl="0" w:tentative="0">
      <w:start w:val="2"/>
      <w:numFmt w:val="chineseCounting"/>
      <w:suff w:val="nothing"/>
      <w:lvlText w:val="%1、"/>
      <w:lvlJc w:val="left"/>
      <w:rPr>
        <w:rFonts w:hint="eastAsia"/>
      </w:rPr>
    </w:lvl>
  </w:abstractNum>
  <w:abstractNum w:abstractNumId="3">
    <w:nsid w:val="376DD89B"/>
    <w:multiLevelType w:val="singleLevel"/>
    <w:tmpl w:val="376DD89B"/>
    <w:lvl w:ilvl="0" w:tentative="0">
      <w:start w:val="1"/>
      <w:numFmt w:val="chineseCounting"/>
      <w:suff w:val="nothing"/>
      <w:lvlText w:val="%1、"/>
      <w:lvlJc w:val="left"/>
      <w:rPr>
        <w:rFonts w:hint="eastAsia"/>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16"/>
    <w:footnote w:id="1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43E32"/>
    <w:rsid w:val="03095423"/>
    <w:rsid w:val="04644CAA"/>
    <w:rsid w:val="048649D6"/>
    <w:rsid w:val="057378BD"/>
    <w:rsid w:val="08672CC3"/>
    <w:rsid w:val="0D88587B"/>
    <w:rsid w:val="11E8461F"/>
    <w:rsid w:val="12723AAE"/>
    <w:rsid w:val="13AE7ECA"/>
    <w:rsid w:val="173255C3"/>
    <w:rsid w:val="177652BD"/>
    <w:rsid w:val="1D282E08"/>
    <w:rsid w:val="230C3F3A"/>
    <w:rsid w:val="25E85BF2"/>
    <w:rsid w:val="2672798C"/>
    <w:rsid w:val="2A453E04"/>
    <w:rsid w:val="2DB87198"/>
    <w:rsid w:val="331B13D9"/>
    <w:rsid w:val="345853B7"/>
    <w:rsid w:val="35C50366"/>
    <w:rsid w:val="3770024C"/>
    <w:rsid w:val="381911E2"/>
    <w:rsid w:val="3A2B57A2"/>
    <w:rsid w:val="3CAE7E03"/>
    <w:rsid w:val="3D402BA3"/>
    <w:rsid w:val="44FD689C"/>
    <w:rsid w:val="47F97C7B"/>
    <w:rsid w:val="48952158"/>
    <w:rsid w:val="4D782049"/>
    <w:rsid w:val="4E2C152D"/>
    <w:rsid w:val="4F5322AF"/>
    <w:rsid w:val="51B018CD"/>
    <w:rsid w:val="51FB670C"/>
    <w:rsid w:val="541670DD"/>
    <w:rsid w:val="561B2A5E"/>
    <w:rsid w:val="564E4A87"/>
    <w:rsid w:val="626138B9"/>
    <w:rsid w:val="6C326FDB"/>
    <w:rsid w:val="6F134F59"/>
    <w:rsid w:val="72714017"/>
    <w:rsid w:val="77430CA7"/>
    <w:rsid w:val="7E9400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000000"/>
      <w:sz w:val="23"/>
      <w:szCs w:val="26"/>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note text"/>
    <w:basedOn w:val="1"/>
    <w:qFormat/>
    <w:uiPriority w:val="0"/>
    <w:pPr>
      <w:snapToGrid w:val="0"/>
      <w:jc w:val="left"/>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styleId="10">
    <w:name w:val="HTML Code"/>
    <w:basedOn w:val="7"/>
    <w:qFormat/>
    <w:uiPriority w:val="0"/>
    <w:rPr>
      <w:rFonts w:ascii="Courier New" w:hAnsi="Courier New"/>
      <w:sz w:val="20"/>
    </w:rPr>
  </w:style>
  <w:style w:type="character" w:styleId="11">
    <w:name w:val="footnote reference"/>
    <w:basedOn w:val="7"/>
    <w:qFormat/>
    <w:uiPriority w:val="0"/>
    <w:rPr>
      <w:vertAlign w:val="superscript"/>
    </w:rPr>
  </w:style>
  <w:style w:type="character" w:customStyle="1" w:styleId="12">
    <w:name w:val="font41"/>
    <w:basedOn w:val="7"/>
    <w:qFormat/>
    <w:uiPriority w:val="0"/>
    <w:rPr>
      <w:rFonts w:hint="default" w:ascii="Aptos" w:hAnsi="Aptos" w:eastAsia="Aptos" w:cs="Aptos"/>
      <w:color w:val="000000"/>
      <w:sz w:val="16"/>
      <w:szCs w:val="16"/>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4044</Words>
  <Characters>4198</Characters>
  <Lines>0</Lines>
  <Paragraphs>0</Paragraphs>
  <TotalTime>5</TotalTime>
  <ScaleCrop>false</ScaleCrop>
  <LinksUpToDate>false</LinksUpToDate>
  <CharactersWithSpaces>4248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2024-03-31T07:31:00Z</dcterms:created>
  <dc:creator>yansh</dc:creator>
  <cp:lastModifiedBy>闫雪</cp:lastModifiedBy>
  <dcterms:modified xsi:type="dcterms:W3CDTF">2026-10-16T08:33:46Z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22DCE955B9764445BE6C4E0439B086C3_13</vt:lpwstr>
  </property>
  <property fmtid="{D5CDD505-2E9C-101B-9397-08002B2CF9AE}" pid="4" name="KSOTemplateDocerSaveRecord">
    <vt:lpwstr>eyJoZGlkIjoiYmYxZjAzMzk3MWFmMTkwNWM2YzQ3MzJiZDcwNTc2ZGIiLCJ1c2VySWQiOiI0NDYyMDI1MTEifQ==</vt:lpwstr>
  </property>
</Properties>
</file>