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Красная мельница</w:t>
      </w:r>
    </w:p>
    <w:p>
      <w:pPr>
        <w:pStyle w:val="Heading1"/>
      </w:pPr>
      <w:r>
        <w:t>Сделано</w:t>
      </w:r>
    </w:p>
    <w:p>
      <w:pPr>
        <w:pStyle w:val="ListBullet"/>
      </w:pPr>
      <w:r>
        <w:t>Выполнен вход в ICMS v2.2.</w:t>
      </w:r>
    </w:p>
    <w:p>
      <w:pPr>
        <w:pStyle w:val="ListBullet"/>
      </w:pPr>
      <w:r>
        <w:t>В редакторе главной страницы заменен переспамленный meta description.</w:t>
      </w:r>
    </w:p>
    <w:p>
      <w:pPr>
        <w:pStyle w:val="ListBullet"/>
      </w:pPr>
      <w:r>
        <w:t>Публичная проверка подтвердила новый meta description на главной.</w:t>
      </w:r>
    </w:p>
    <w:p>
      <w:pPr>
        <w:pStyle w:val="Heading1"/>
      </w:pPr>
      <w:r>
        <w:t>Что нужно сделать</w:t>
      </w:r>
    </w:p>
    <w:p>
      <w:pPr>
        <w:spacing w:before="160" w:after="40"/>
      </w:pPr>
      <w:r>
        <w:rPr>
          <w:b/>
          <w:sz w:val="22"/>
        </w:rPr>
        <w:t>1. Параметры не должны давать 404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UTM и служебные параметры должны открывать страницу с canonical или редиректиться на чистый URL.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2. Добавить canonical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Вывести canonical на главной, /about_us, /catalog, /catalog/1-4, /contacts.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3. 302 заменить на 301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Слэш/без слэша должен редиректиться постоянным 301.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поисковые системы воспринимали переезд URL как постоянный, а не временный.</w:t>
      </w:r>
    </w:p>
    <w:p>
      <w:pPr>
        <w:spacing w:before="160" w:after="40"/>
      </w:pPr>
      <w:r>
        <w:rPr>
          <w:b/>
          <w:sz w:val="22"/>
        </w:rPr>
        <w:t>4. Убрать HTTP-цепочку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/index.php должен сразу вести на https://www.kmel.ru/.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не индексировалась вторая версия главной или разделов и не появлялись дубли страниц.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