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Plan of work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Process CPI data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Create separate datasets for tobacco/t&amp;c combined/general CPI with the base period to the previous year</w:t>
      </w:r>
      <w:r>
        <w:rPr>
          <w:rtl w:val="1"/>
        </w:rPr>
        <w:t>’</w:t>
      </w:r>
      <w:r>
        <w:rPr>
          <w:rtl w:val="0"/>
        </w:rPr>
        <w:t>s month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To develop the approach for the CPI for each combination should be calculated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Calculate the CPI indexes for relevant products/periods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Process average prices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Create separate datasets for tobacco/t&amp;c combined/general average price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To develop the approach for the average price for each combination should be calculated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Calculate the average prices for relevant products/periods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Deflate the average prices with respect to the CPI indices</w:t>
      </w: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General data processing (households)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Select the relevant variables in both datasets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Rename the variables in both  datasets for convenience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Deflate the incomes/expenditures with respect to CPI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Join deflated prices for tobacco/t&amp;a combined</w:t>
      </w:r>
    </w:p>
    <w:p>
      <w:pPr>
        <w:pStyle w:val="Body"/>
        <w:numPr>
          <w:ilvl w:val="1"/>
          <w:numId w:val="7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Optionally: calculate quantities</w:t>
      </w:r>
    </w:p>
    <w:p>
      <w:pPr>
        <w:pStyle w:val="Body"/>
        <w:numPr>
          <w:ilvl w:val="0"/>
          <w:numId w:val="8"/>
        </w:numPr>
        <w:bidi w:val="0"/>
      </w:pPr>
      <w:r>
        <w:rPr>
          <w:rtl w:val="0"/>
        </w:rPr>
        <w:t>Elasticities estimation (households)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To deal with the problem of weighting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Estimate the combined elasticity for 2021/2024 (Deaton and AIDS)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Compare the results (Deaton and AIDS)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Estimate the tobacco elasticity for 2021 (Deaton and AIDS)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</w:rPr>
        <w:t>IF APPLICABLE</w:t>
      </w:r>
      <w:r>
        <w:rPr>
          <w:rtl w:val="0"/>
        </w:rPr>
        <w:t xml:space="preserve">: Analytical continuation for 2024 </w:t>
      </w:r>
    </w:p>
    <w:p>
      <w:pPr>
        <w:pStyle w:val="Body"/>
        <w:numPr>
          <w:ilvl w:val="1"/>
          <w:numId w:val="4"/>
        </w:numPr>
        <w:bidi w:val="0"/>
      </w:pPr>
      <w:r>
        <w:rPr>
          <w:b w:val="1"/>
          <w:bCs w:val="1"/>
          <w:rtl w:val="0"/>
        </w:rPr>
        <w:t>IF APPLICABLE</w:t>
      </w:r>
      <w:r>
        <w:rPr>
          <w:rtl w:val="0"/>
        </w:rPr>
        <w:t xml:space="preserve">: Estimation for tobacco elasticity for 2024 </w:t>
      </w:r>
    </w:p>
    <w:p>
      <w:pPr>
        <w:pStyle w:val="Body"/>
        <w:numPr>
          <w:ilvl w:val="1"/>
          <w:numId w:val="7"/>
        </w:numPr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Optionally: Model the number of smokers in the households in 2024</w:t>
      </w:r>
    </w:p>
    <w:p>
      <w:pPr>
        <w:pStyle w:val="Body"/>
        <w:numPr>
          <w:ilvl w:val="0"/>
          <w:numId w:val="9"/>
        </w:numPr>
        <w:bidi w:val="0"/>
      </w:pPr>
      <w:r>
        <w:rPr>
          <w:rtl w:val="0"/>
        </w:rPr>
        <w:t>Reporting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Lit review (including my thesis)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Data description (including report from UNICEF)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Methodology (Deaton and AIDS)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Results (Deaton and AIDS)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it-IT"/>
        </w:rPr>
        <w:t>Conlusions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fr-FR"/>
        </w:rPr>
        <w:t>References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8">
    <w:abstractNumId w:val="0"/>
    <w:lvlOverride w:ilvl="0">
      <w:startOverride w:val="4"/>
    </w:lvlOverride>
  </w:num>
  <w:num w:numId="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