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2026年08月09日(周日)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生成时间:2026-08-09 18:06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r>
        <w:rPr>
          <w:rFonts w:ascii="Times New Roman" w:hAnsi="Times New Roman" w:eastAsia="宋体"/>
          <w:b/>
          <w:sz w:val="21"/>
        </w:rPr>
        <w:t xml:space="preserve">1. </w:t>
      </w:r>
      <w:r>
        <w:rPr>
          <w:rFonts w:ascii="Times New Roman" w:hAnsi="Times New Roman" w:eastAsia="宋体"/>
          <w:sz w:val="21"/>
        </w:rPr>
        <w:t>首个全国产 10 万卡 AI 超集群投用：每秒峰值算力相当全人类持续计算 200 年——我国首个全国产10万卡人工智能超集群正式投用，标志着算力基础设施迈入10万卡级新阶段。该集群完全基于国产芯片与软硬件栈构建，峰值算力达每秒百亿亿次（ExaFLOPS）级别，相当于全人类持续计算200年。(IT之家)</w:t>
      </w:r>
    </w:p>
    <w:p>
      <w:r>
        <w:rPr>
          <w:rFonts w:ascii="Times New Roman" w:hAnsi="Times New Roman" w:eastAsia="宋体"/>
          <w:b/>
          <w:sz w:val="21"/>
        </w:rPr>
        <w:t xml:space="preserve">2. </w:t>
      </w:r>
      <w:r>
        <w:rPr>
          <w:rFonts w:ascii="Times New Roman" w:hAnsi="Times New Roman" w:eastAsia="宋体"/>
          <w:sz w:val="21"/>
        </w:rPr>
        <w:t>全球首个：宁德时代 350Wh/kg 航空电池通过相邻电芯热失控验证——宁德时代为eVTOL研发的航空动力电池系统通过全球首个350Wh/kg方壳电芯两颗相邻热失控不扩散验证，能量密度达行业顶尖水平，为载人低空飞行器商业化提供关键安全支撑。(IT之家)</w:t>
      </w:r>
    </w:p>
    <w:p>
      <w:r>
        <w:rPr>
          <w:rFonts w:ascii="Times New Roman" w:hAnsi="Times New Roman" w:eastAsia="宋体"/>
          <w:b/>
          <w:sz w:val="21"/>
        </w:rPr>
        <w:t xml:space="preserve">3. </w:t>
      </w:r>
      <w:r>
        <w:rPr>
          <w:rFonts w:ascii="Times New Roman" w:hAnsi="Times New Roman" w:eastAsia="宋体"/>
          <w:sz w:val="21"/>
        </w:rPr>
        <w:t>平台钻级≠官方星级，央视曝光酒店评级标识消费陷阱——央视调查揭露主流OTA平台将自评‘钻级’与文旅部认证‘星级酒店’混排展示，误导消费者。部分平台钻级标准模糊、审核缺失，存在虚假宣传风险。(IT之家)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【A级·线索】</w:t>
      </w:r>
      <w:r>
        <w:rPr>
          <w:rFonts w:ascii="Times New Roman" w:hAnsi="Times New Roman" w:eastAsia="黑体"/>
          <w:b/>
          <w:color w:val="41D87E"/>
          <w:sz w:val="24"/>
        </w:rPr>
        <w:t>首个全国产 10 万卡 AI 超集群投用：每秒峰值算力相当全人类持续计算 200 年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时间:08-09 12:23</w:t>
      </w:r>
    </w:p>
    <w:p>
      <w:r>
        <w:t>我国首个全国产10万卡人工智能超集群正式投用，标志着算力基础设施迈入10万卡级新阶段。该集群完全基于国产芯片与软硬件栈构建，峰值算力达每秒百亿亿次（ExaFLOPS）级别，相当于全人类持续计算200年。</w:t>
      </w:r>
    </w:p>
    <w:p>
      <w:r>
        <w:rPr>
          <w:rFonts w:ascii="Times New Roman" w:hAnsi="Times New Roman" w:eastAsia="宋体"/>
          <w:i/>
          <w:sz w:val="21"/>
        </w:rPr>
        <w:t>角度建议:聚焦国产化突破路径，对比华为昇腾、寒武纪等广东企业参与情况；可联动广州人工智能公共算力中心、南沙智谷建设进展做湾区视角延伸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首个全国产 10 万卡 AI 超集群投用：每秒峰值算力相当全人类持续计算 200 年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韶音推出“OpenFit 2 AI”开放式耳机：升级千问大模型，1698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时间:08-09 11:48</w:t>
      </w:r>
    </w:p>
    <w:p>
      <w:r>
        <w:t>韶音发布搭载通义千问大模型的AI耳机OpenFit 2 AI，实现本地化语音交互、实时翻译与会议摘要等功能，定价1698元。这是国内消费电子领域首个深度集成国产大模型的量产音频终端。</w:t>
      </w:r>
    </w:p>
    <w:p>
      <w:r>
        <w:rPr>
          <w:rFonts w:ascii="Times New Roman" w:hAnsi="Times New Roman" w:eastAsia="宋体"/>
          <w:i/>
          <w:sz w:val="21"/>
        </w:rPr>
        <w:t>角度建议:挖掘广东音频产业链优势（韶音总部位于深圳），对比华为、OPPO等粤企AI耳机布局，探讨‘端侧大模型’落地瓶颈与用户接受度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韶音推出“OpenFit 2 AI”开放式耳机：升级千问大模型，1698 元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李开复：AI 时代人的优势在“右脑”，可以做出数据不能预测的事情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时间:08-09 15:25</w:t>
      </w:r>
    </w:p>
    <w:p>
      <w:r>
        <w:t>零一万物CEO李开复指出，AI虽擅长处理结构化数据，但人类在创意、共情、跨域联想等‘右脑能力’上不可替代。未来教育与职业培训需强化非标准化思维培养。</w:t>
      </w:r>
    </w:p>
    <w:p>
      <w:r>
        <w:rPr>
          <w:rFonts w:ascii="Times New Roman" w:hAnsi="Times New Roman" w:eastAsia="宋体"/>
          <w:i/>
          <w:sz w:val="21"/>
        </w:rPr>
        <w:t>角度建议:结合广州高校AI通识教育改革（如中山大学‘AI+X’微专业）、粤港澳大湾区AI伦理治理研讨会发声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李开复：AI 时代人的优势在“右脑”，可以做出数据不能预测的事情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苹果客服回应删除接入千问手册：目前并没有收到新项目发布通知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时间:08-09 17:16</w:t>
      </w:r>
    </w:p>
    <w:p>
      <w:r>
        <w:t>苹果中国官网悄然下架《在Mac上配合Apple智能使用千问》文档，客服回应称‘未收到新项目发布通知’，引发业界对中美AI合作窗口期收窄及国产大模型出海受阻的担忧。</w:t>
      </w:r>
    </w:p>
    <w:p>
      <w:r>
        <w:rPr>
          <w:rFonts w:ascii="Times New Roman" w:hAnsi="Times New Roman" w:eastAsia="宋体"/>
          <w:i/>
          <w:sz w:val="21"/>
        </w:rPr>
        <w:t>角度建议:采访广州AI初创企业（如云从科技、极飞科技）海外合规负责人，了解其大模型产品在苹果生态适配现状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苹果客服回应删除接入千问手册：目前并没有收到新项目发布通知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2026 国际基础科学大会在京开幕，500 余场学术会议覆盖大模型、人机交互等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时间:08-09 13:06</w:t>
      </w:r>
    </w:p>
    <w:p>
      <w:r>
        <w:t>2026国际基础科学大会在北京开幕，设置大模型理论基础、具身智能、神经符号AI等前沿议题，中外院士及青年学者共议AI底层创新路径，强调数学与物理对AI发展的根基作用。</w:t>
      </w:r>
    </w:p>
    <w:p>
      <w:r>
        <w:rPr>
          <w:rFonts w:ascii="Times New Roman" w:hAnsi="Times New Roman" w:eastAsia="宋体"/>
          <w:i/>
          <w:sz w:val="21"/>
        </w:rPr>
        <w:t>角度建议:关注广东学者参会情况（如鹏城实验室、港科大（广州）团队），挖掘大湾区基础研究与产业转化衔接案例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2026 国际基础科学大会在京开幕，500 余场学术会议覆盖大模型、人机交互等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新加坡总理黄循财谈 AI：将利用新技术提高生产效率、创造高质量就业岗位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时间:08-09 17:30</w:t>
      </w:r>
    </w:p>
    <w:p>
      <w:r>
        <w:t>新加坡总理黄循财在国庆献词中强调，政府将通过AI提升生产力并创造高技能岗位，同时建立再培训体系缓解就业冲击。其‘技术赋能+人力升级’双轨策略对粤港澳大湾区具借鉴价值。</w:t>
      </w:r>
    </w:p>
    <w:p>
      <w:r>
        <w:rPr>
          <w:rFonts w:ascii="Times New Roman" w:hAnsi="Times New Roman" w:eastAsia="宋体"/>
          <w:i/>
          <w:sz w:val="21"/>
        </w:rPr>
        <w:t>角度建议:对比广州‘数字工匠’培育计划、深圳AI训练师职称评定实践，提炼湾区特色AI人才治理经验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新加坡总理黄循财谈 AI：将利用新技术提高生产效率、创造高质量就业岗位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摩尔线程：筹划发行 H 股股票并在港交所主板上市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时间:08-09 16:09</w:t>
      </w:r>
    </w:p>
    <w:p>
      <w:r>
        <w:t>国产GPU领军企业摩尔线程宣布启动H股上市进程，拟登陆港交所主板。此举将拓宽融资渠道，加速其在AI训练芯片、数据中心GPU等领域的研发投入与商业化落地。</w:t>
      </w:r>
    </w:p>
    <w:p>
      <w:r>
        <w:rPr>
          <w:rFonts w:ascii="Times New Roman" w:hAnsi="Times New Roman" w:eastAsia="宋体"/>
          <w:i/>
          <w:sz w:val="21"/>
        </w:rPr>
        <w:t>角度建议:关注其与广州人工智能产业基金、横琴粤澳深度合作区资本的潜在合作可能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摩尔线程：筹划发行 H 股股票并在港交所主板上市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摩尔线程 2026 年半年度归母亏损 1156.31 万元，同比亏损收窄 95.73%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时间:08-09 15:33</w:t>
      </w:r>
    </w:p>
    <w:p>
      <w:r>
        <w:t>摩尔线程2026年上半年营收同比增长147.42%，归母亏损大幅收窄95.73%至1156万元，显示国产AI芯片企业正从‘烧钱研发’转向‘营收造血’关键拐点。</w:t>
      </w:r>
    </w:p>
    <w:p>
      <w:r>
        <w:rPr>
          <w:rFonts w:ascii="Times New Roman" w:hAnsi="Times New Roman" w:eastAsia="宋体"/>
          <w:i/>
          <w:sz w:val="21"/>
        </w:rPr>
        <w:t>角度建议:结合广州半导体产业规划，分析其与粤芯半导体、华为昇腾生态的协同空间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摩尔线程 2026 年半年度归母亏损 1156.31 万元，同比亏损收窄 95.73%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谷歌 Chrome、微软 Edge 浏览器双双要求：下载本地 AI 模型需预留 20GB 空间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时间:08-09 16:27</w:t>
      </w:r>
    </w:p>
    <w:p>
      <w:r>
        <w:t>Chrome与Edge浏览器新增本地AI模型下载提示，要求用户预留20GB存储空间以运行设备端AI功能。此举推动AI能力向终端下沉，但也引发隐私与资源占用争议。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谷歌 Chrome、微软 Edge 浏览器双双要求：下载本地 AI 模型需预留 20GB 空间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 CTO：AI 省下的时间，不是用来休假的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时间:08-09 10:07</w:t>
      </w:r>
    </w:p>
    <w:p>
      <w:r>
        <w:t>Meta首席技术官Andrew Bosworth直言AI提升效率不应导向减工时，而应驱动更高产出与创新。该观点引发关于AI时代劳动价值重定义的全球性讨论。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Meta CTO：AI 省下的时间，不是用来休假的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浪潮催生高薪数据中心岗位，美国电工、安装工等需求大增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时间:08-09 09:35</w:t>
      </w:r>
    </w:p>
    <w:p>
      <w:r>
        <w:t>Indeed研究显示，AI数据中心建设带动美国电工、安装工等传统蓝领岗位需求激增，薪资涨幅超软件工程师。印证AI基建正重构劳动力市场结构，技能升级成刚需。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AI 浪潮催生高薪数据中心岗位，美国电工、安装工等需求大增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谷歌 Chrome 浏览器测试新提示框，引导用户打开系统设置修改默认浏览器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时间:08-09 16:32</w:t>
      </w:r>
    </w:p>
    <w:p>
      <w:r>
        <w:t>Chrome Beta版测试强制引导用户设其为Windows默认浏览器的新提示框，被指涉嫌滥用市场支配地位。此举或加剧浏览器生态竞争，影响国内厂商预装策略。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谷歌 Chrome 浏览器测试新提示框，引导用户打开系统设置修改默认浏览器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历经数千小时逆向工程，海外大神打造《塞尔达传说：旷野之息》VR 版 Mod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时间:08-09 17:41</w:t>
      </w:r>
    </w:p>
    <w:p>
      <w:r>
        <w:t>海外开发者耗时数月完成《塞尔达传说：旷野之息》VR Mod，实现原生VR模式运行。该社区驱动式创新展现AI辅助逆向工程与跨平台移植技术潜力。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历经数千小时逆向工程，海外大神打造《塞尔达传说：旷野之息》VR 版 Mod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神舟二十三乘组“周报”上新：佩戴 VR 一体机开展行为学测试，机器人小航在轨“成长”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时间:08-09 13:26</w:t>
      </w:r>
    </w:p>
    <w:p>
      <w:r>
        <w:t>中国空间站神舟二十三乘组首次使用VR一体机开展航天员行为学测试，并启用自主研制的舱内服务机器人‘小航’执行物资转运、状态巡检等任务，标志空间智能体进入实用化阶段。</w:t>
      </w:r>
    </w:p>
    <w:p>
      <w:r>
        <w:rPr>
          <w:rFonts w:ascii="Times New Roman" w:hAnsi="Times New Roman" w:eastAsia="宋体"/>
          <w:i/>
          <w:sz w:val="21"/>
        </w:rPr>
        <w:t>角度建议:联系广州航天研究院、中山大学航空航天学院等本地科研力量，关注广东企业在空间机器人关节电机、轻量化结构件等配套领域的参与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神舟二十三乘组“周报”上新：佩戴 VR 一体机开展行为学测试，机器人小航在轨“成长”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吴声年度演讲首提“AI眼镜”，乐奇Rokid成全场焦点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时间:08-08 19:04</w:t>
      </w:r>
    </w:p>
    <w:p>
      <w:r>
        <w:t>吴声在年度演讲中提出‘AI Normal’概念，盛赞Rokid AI眼镜从‘极客玩具’迈向‘全民日常’，强调自然交互、场景嵌入与轻量化设计是下一代AI终端核心特征。</w:t>
      </w:r>
    </w:p>
    <w:p>
      <w:r>
        <w:rPr>
          <w:rFonts w:ascii="Times New Roman" w:hAnsi="Times New Roman" w:eastAsia="宋体"/>
          <w:i/>
          <w:sz w:val="21"/>
        </w:rPr>
        <w:t>角度建议:对接广州AR/VR企业（如影石Insta360、亮风台广州分部），探讨AI眼镜在广交会、文旅导览等本地场景应用潜力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吴声年度演讲首提“AI眼镜”，乐奇Rokid成全场焦点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理想汽车高级副总裁范皓宇回应离职：持续探索AI眼镜与具身智能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时间:08-07 20:52</w:t>
      </w:r>
    </w:p>
    <w:p>
      <w:r>
        <w:t>理想汽车前高管范皓宇确认投身AI硬件创业，聚焦AI眼镜与具身智能方向。其跨界选择印证智能终端正从手机向多模态可穿戴设备演进，资本与人才加速向该赛道聚集。</w:t>
      </w:r>
    </w:p>
    <w:p>
      <w:r>
        <w:rPr>
          <w:rFonts w:ascii="Times New Roman" w:hAnsi="Times New Roman" w:eastAsia="宋体"/>
          <w:i/>
          <w:sz w:val="21"/>
        </w:rPr>
        <w:t>角度建议:追踪其创业动向是否落户大湾区，分析广州黄埔、南沙对AI硬件初创企业的政策吸引力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理想汽车高级副总裁范皓宇回应离职：持续探索AI眼镜与具身智能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美国“机器狗”保安陆续上岗，相比真人每年可节省 8 万-13 万美元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时间:08-09 17:02</w:t>
      </w:r>
    </w:p>
    <w:p>
      <w:r>
        <w:t>美国多地数据中心、体育场馆已部署四足机器人执行巡逻安保任务，单台年运营成本显著低于真人保安。技术成熟度提升正加速商用落地，但复杂环境适应性仍存挑战。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美国“机器狗”保安陆续上岗，相比真人每年可节省 8 万-13 万美元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【A级·线索】</w:t>
      </w:r>
      <w:r>
        <w:rPr>
          <w:rFonts w:ascii="Times New Roman" w:hAnsi="Times New Roman" w:eastAsia="黑体"/>
          <w:b/>
          <w:color w:val="41D87E"/>
          <w:sz w:val="24"/>
        </w:rPr>
        <w:t>全球首个：宁德时代 350Wh/kg 航空电池通过相邻电芯热失控验证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时间:08-09 17:49</w:t>
      </w:r>
    </w:p>
    <w:p>
      <w:r>
        <w:t>宁德时代为eVTOL研发的航空动力电池系统通过全球首个350Wh/kg方壳电芯两颗相邻热失控不扩散验证，能量密度达行业顶尖水平，为载人低空飞行器商业化提供关键安全支撑。</w:t>
      </w:r>
    </w:p>
    <w:p>
      <w:r>
        <w:rPr>
          <w:rFonts w:ascii="Times New Roman" w:hAnsi="Times New Roman" w:eastAsia="宋体"/>
          <w:i/>
          <w:sz w:val="21"/>
        </w:rPr>
        <w:t>角度建议:重点追踪大湾区低空经济进展——广州亿航、深圳小鹏汇天、珠海中航通飞等企业对高密度航空电池的实际需求与适配进度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全球首个：宁德时代 350Wh/kg 航空电池通过相邻电芯热失控验证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特斯拉施压，欧洲监管机构对 FSD 安全测评数据保密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时间:08-09 14:38</w:t>
      </w:r>
    </w:p>
    <w:p>
      <w:r>
        <w:t>荷兰RDW监管机构拒绝公开特斯拉FSD在欧获批的安全测评依据，引发对自动驾驶算法透明度与第三方验证机制的质疑。此举或影响中国车企出海时的合规策略。</w:t>
      </w:r>
    </w:p>
    <w:p>
      <w:r>
        <w:rPr>
          <w:rFonts w:ascii="Times New Roman" w:hAnsi="Times New Roman" w:eastAsia="宋体"/>
          <w:i/>
          <w:sz w:val="21"/>
        </w:rPr>
        <w:t>角度建议:对比广汽埃安、小鹏汽车在欧盟L3级自动驾驶认证进展，分析广东车企如何应对国际监管趋严趋势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特斯拉施压，欧洲监管机构对 FSD 安全测评数据保密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深蓝汽车邓承浩：全新 S05 上市之前已生产近万台商品车，8 月全球生产将重新突破两万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时间:08-09 15:46</w:t>
      </w:r>
    </w:p>
    <w:p>
      <w:r>
        <w:t>深蓝汽车董事长邓承浩透露，全新纯电SUV S05上市即热销，7月下半月全国大面积缺车；8月全球产能将重回两万辆/月，反映新能源车企柔性供应链与快速响应能力。</w:t>
      </w:r>
    </w:p>
    <w:p>
      <w:r>
        <w:rPr>
          <w:rFonts w:ascii="Times New Roman" w:hAnsi="Times New Roman" w:eastAsia="宋体"/>
          <w:i/>
          <w:sz w:val="21"/>
        </w:rPr>
        <w:t>角度建议:聚焦广东新能源汽车产业链（如比亚迪弗迪电池、广汽零部件配套），分析S05热销对湾区供应链协同的拉动效应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深蓝汽车邓承浩：全新 S05 上市之前已生产近万台商品车，8 月全球生产将重新突破两万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宝马与 16 名研究生打造太阳能充电原型车，续航“越开越多”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时间:08-09 15:29</w:t>
      </w:r>
    </w:p>
    <w:p>
      <w:r>
        <w:t>宝马联合克莱姆森大学研发Luminetta太阳能原型车，车顶铺设高效光伏板，在晴天行驶中可实现日均增程15-25公里，验证‘移动发电站’技术可行性。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宝马与 16 名研究生打造太阳能充电原型车，续航“越开越多”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【A级·线索】</w:t>
      </w:r>
      <w:r>
        <w:rPr>
          <w:rFonts w:ascii="Times New Roman" w:hAnsi="Times New Roman" w:eastAsia="黑体"/>
          <w:b/>
          <w:color w:val="41D87E"/>
          <w:sz w:val="24"/>
        </w:rPr>
        <w:t>平台钻级≠官方星级，央视曝光酒店评级标识消费陷阱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时间:08-09 11:04</w:t>
      </w:r>
    </w:p>
    <w:p>
      <w:r>
        <w:t>央视调查揭露主流OTA平台将自评‘钻级’与文旅部认证‘星级酒店’混排展示，误导消费者。部分平台钻级标准模糊、审核缺失，存在虚假宣传风险。</w:t>
      </w:r>
    </w:p>
    <w:p>
      <w:r>
        <w:rPr>
          <w:rFonts w:ascii="Times New Roman" w:hAnsi="Times New Roman" w:eastAsia="宋体"/>
          <w:i/>
          <w:sz w:val="21"/>
        </w:rPr>
        <w:t>角度建议:联动广州文旅局、广东省消委会近期整治行动，暗访本地热门平台（如携程广州专区、美团岭南酒店频道）执行情况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平台钻级≠官方星级，央视曝光酒店评级标识消费陷阱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【B级·关注|本地】</w:t>
      </w:r>
      <w:r>
        <w:rPr>
          <w:rFonts w:ascii="Times New Roman" w:hAnsi="Times New Roman" w:eastAsia="黑体"/>
          <w:b/>
          <w:sz w:val="24"/>
        </w:rPr>
        <w:t>携程：针对受台风“白海豚”影响相关地区酒店订单，启动兜底保障措施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时间:08-09 17:07</w:t>
      </w:r>
    </w:p>
    <w:p>
      <w:r>
        <w:t>携程宣布对受台风‘白海豚’影响区域（浙东至闽北沿海）的酒店订单启动无损退改+赔付兜底机制，覆盖范围含广州出发赴受影响地区的旅客，体现平台应急响应能力。</w:t>
      </w:r>
    </w:p>
    <w:p>
      <w:r>
        <w:rPr>
          <w:rFonts w:ascii="Times New Roman" w:hAnsi="Times New Roman" w:eastAsia="宋体"/>
          <w:i/>
          <w:sz w:val="21"/>
        </w:rPr>
        <w:t>角度建议:采访广州本地旅行社及携程华南客服中心，梳理大湾区游客受影响规模与补偿执行细节，突出本地化服务响应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携程：针对受台风“白海豚”影响相关地区酒店订单，启动兜底保障措施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【B级·关注|本地】</w:t>
      </w:r>
      <w:r>
        <w:rPr>
          <w:rFonts w:ascii="Times New Roman" w:hAnsi="Times New Roman" w:eastAsia="黑体"/>
          <w:b/>
          <w:sz w:val="24"/>
        </w:rPr>
        <w:t>传音控股：赴港上市获中国证监会备案，拟发行不超过 1.32 亿股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时间:08-09 13:42</w:t>
      </w:r>
    </w:p>
    <w:p>
      <w:r>
        <w:t>深圳传音控股获证监会境外上市备案，拟发行H股登陆港交所。作为‘非洲手机之王’，其正加速拓展中东、拉美及AI硬件新业务，港股上市将强化全球化融资能力。</w:t>
      </w:r>
    </w:p>
    <w:p>
      <w:r>
        <w:rPr>
          <w:rFonts w:ascii="Times New Roman" w:hAnsi="Times New Roman" w:eastAsia="宋体"/>
          <w:i/>
          <w:sz w:val="21"/>
        </w:rPr>
        <w:t>角度建议:突出深圳总部属性，联系广州跨境电商综试区、白云机场国际货运通道对其出海物流支撑作用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传音控股：赴港上市获中国证监会备案，拟发行不超过 1.32 亿股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Take-Two：受《GTA 6》带动，预计 2027 财年净预订额超 80 亿美元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时间:08-09 14:59</w:t>
      </w:r>
    </w:p>
    <w:p>
      <w:r>
        <w:t>《GTA 6》发行商Take-Two预测2027财年净预订额将突破80亿美元，创历史新高。其单机IP商业价值与长周期运营模式，对国内游戏公司IP开发策略具强参照意义。</w:t>
      </w:r>
    </w:p>
    <w:p>
      <w:r>
        <w:rPr>
          <w:rFonts w:ascii="Times New Roman" w:hAnsi="Times New Roman" w:eastAsia="宋体"/>
          <w:i/>
          <w:sz w:val="21"/>
        </w:rPr>
        <w:t>角度建议:关联广州网易、腾讯游戏等头部企业，分析《逆水寒》手游、《王者荣耀》全球化运营与GTA6模式异同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Take-Two：受《GTA 6》带动，预计 2027 财年净预订额超 80 亿美元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系列游戏首次：任天堂《火焰纹章：万缕千丝》确认支持 Joy-Con 2 鼠标模式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时间:08-09 14:58</w:t>
      </w:r>
    </w:p>
    <w:p>
      <w:r>
        <w:t>任天堂Switch 2首发大作《火焰纹章：万缕千丝》首次支持Joy-Con 2鼠标操作模式，拓展主机游戏交互边界。此举反映主机厂商正积极融合PC端输入逻辑以提升策略游戏体验。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系列游戏首次：任天堂《火焰纹章：万缕千丝》确认支持 Joy-Con 2 鼠标模式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租房好价：小米“速冷静”大 1.5 匹空调 1999 → 1399 元，支持 10 年包修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时间:08-09 16:32</w:t>
      </w:r>
    </w:p>
    <w:p>
      <w:r>
        <w:t>小米空调发起暑期租房季促销，1.5匹机型直降600元至1399元，叠加‘以旧换新’补贴后价格更低，并承诺10年整机包修，凸显家电以旧换新政策在下沉市场渗透成效。</w:t>
      </w:r>
    </w:p>
    <w:p>
      <w:r>
        <w:rPr>
          <w:rFonts w:ascii="Times New Roman" w:hAnsi="Times New Roman" w:eastAsia="宋体"/>
          <w:i/>
          <w:sz w:val="21"/>
        </w:rPr>
        <w:t>角度建议:走访广州城中村、高校周边租房市场，调研学生、新市民对‘以旧换新+租赁场景’政策落地感知度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租房好价：小米“速冷静”大 1.5 匹空调 1999 → 1399 元，支持 10 年包修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国家统计局：人工智能推动消费电子产品迭代升级，需求增加、价格上涨，平板电脑、计算机和移动电话机分别上涨 11.3%、5.5% 和 1.0%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时间:08-09 10:14</w:t>
      </w:r>
    </w:p>
    <w:p>
      <w:r>
        <w:t>国家统计局数据显示，AI驱动下消费电子迎来结构性涨价：平板电脑价格同比涨11.3%，计算机涨5.5%，手机涨1.0%。反映AI PC、AI平板等新品类正重塑市场定价逻辑。</w:t>
      </w:r>
    </w:p>
    <w:p>
      <w:r>
        <w:rPr>
          <w:rFonts w:ascii="Times New Roman" w:hAnsi="Times New Roman" w:eastAsia="宋体"/>
          <w:i/>
          <w:sz w:val="21"/>
        </w:rPr>
        <w:t>角度建议:调研广州天河城、北京路数码卖场AI终端销售占比变化，访谈本地渠道商对‘AI溢价’接受度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国家统计局：人工智能推动消费电子产品迭代升级，需求增加、价格上涨，平板电脑、计算机和移动电话机分别上涨 11.3%、5.5% 和 1.0%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长城欧拉 7 旅行车无伪装曝光，已完成工信部申报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时间:08-09 13:59</w:t>
      </w:r>
    </w:p>
    <w:p>
      <w:r>
        <w:t>长城欧拉首款纯电旅行轿车OR A7完成工信部申报，由光束汽车（江苏张家港）生产，定位中型市场。旅行车品类回归折射新能源时代用户对空间与个性化的双重追求。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长城欧拉 7 旅行车无伪装曝光，已完成工信部申报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IT之家(59)、GameLook(0)、HackerNews(4)、Bing新闻(4)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87/535.htm" TargetMode="External"/><Relationship Id="rId10" Type="http://schemas.openxmlformats.org/officeDocument/2006/relationships/hyperlink" Target="https://www.ithome.com/0/987/531.htm" TargetMode="External"/><Relationship Id="rId11" Type="http://schemas.openxmlformats.org/officeDocument/2006/relationships/hyperlink" Target="https://www.ithome.com/0/987/554.htm" TargetMode="External"/><Relationship Id="rId12" Type="http://schemas.openxmlformats.org/officeDocument/2006/relationships/hyperlink" Target="https://www.ithome.com/0/987/579.htm" TargetMode="External"/><Relationship Id="rId13" Type="http://schemas.openxmlformats.org/officeDocument/2006/relationships/hyperlink" Target="https://www.ithome.com/0/987/537.htm" TargetMode="External"/><Relationship Id="rId14" Type="http://schemas.openxmlformats.org/officeDocument/2006/relationships/hyperlink" Target="https://www.ithome.com/0/987/582.htm" TargetMode="External"/><Relationship Id="rId15" Type="http://schemas.openxmlformats.org/officeDocument/2006/relationships/hyperlink" Target="https://www.ithome.com/0/987/564.htm" TargetMode="External"/><Relationship Id="rId16" Type="http://schemas.openxmlformats.org/officeDocument/2006/relationships/hyperlink" Target="https://www.ithome.com/0/987/558.htm" TargetMode="External"/><Relationship Id="rId17" Type="http://schemas.openxmlformats.org/officeDocument/2006/relationships/hyperlink" Target="https://www.ithome.com/0/987/568.htm" TargetMode="External"/><Relationship Id="rId18" Type="http://schemas.openxmlformats.org/officeDocument/2006/relationships/hyperlink" Target="https://www.ithome.com/0/987/495.htm" TargetMode="External"/><Relationship Id="rId19" Type="http://schemas.openxmlformats.org/officeDocument/2006/relationships/hyperlink" Target="https://www.ithome.com/0/987/490.htm" TargetMode="External"/><Relationship Id="rId20" Type="http://schemas.openxmlformats.org/officeDocument/2006/relationships/hyperlink" Target="https://www.ithome.com/0/987/569.htm" TargetMode="External"/><Relationship Id="rId21" Type="http://schemas.openxmlformats.org/officeDocument/2006/relationships/hyperlink" Target="https://www.ithome.com/0/987/584.htm" TargetMode="External"/><Relationship Id="rId22" Type="http://schemas.openxmlformats.org/officeDocument/2006/relationships/hyperlink" Target="https://www.ithome.com/0/987/539.htm" TargetMode="External"/><Relationship Id="rId23" Type="http://schemas.openxmlformats.org/officeDocument/2006/relationships/hyperlink" Target="http://www.bing.com/news/apiclick.aspx?ref=FexRss&amp;aid=&amp;tid=6a78511104dd4e7c9fe442b9b31e9eda&amp;url=https%3a%2f%2fnews.qq.com%2frain%2fa%2f20260808A0B3M100&amp;c=8902913764475799650&amp;mkt=en-us" TargetMode="External"/><Relationship Id="rId24" Type="http://schemas.openxmlformats.org/officeDocument/2006/relationships/hyperlink" Target="http://www.bing.com/news/apiclick.aspx?ref=FexRss&amp;aid=&amp;tid=6a78511104dd4e7c9fe442b9b31e9eda&amp;url=https%3a%2f%2fwww.sohu.com%2fa%2f1060111577_114760&amp;c=16928786998734662261&amp;mkt=en-us" TargetMode="External"/><Relationship Id="rId25" Type="http://schemas.openxmlformats.org/officeDocument/2006/relationships/hyperlink" Target="https://www.ithome.com/0/987/574.htm" TargetMode="External"/><Relationship Id="rId26" Type="http://schemas.openxmlformats.org/officeDocument/2006/relationships/hyperlink" Target="https://www.ithome.com/0/987/585.htm" TargetMode="External"/><Relationship Id="rId27" Type="http://schemas.openxmlformats.org/officeDocument/2006/relationships/hyperlink" Target="https://www.ithome.com/0/987/545.htm" TargetMode="External"/><Relationship Id="rId28" Type="http://schemas.openxmlformats.org/officeDocument/2006/relationships/hyperlink" Target="https://www.ithome.com/0/987/561.htm" TargetMode="External"/><Relationship Id="rId29" Type="http://schemas.openxmlformats.org/officeDocument/2006/relationships/hyperlink" Target="https://www.ithome.com/0/987/557.htm" TargetMode="External"/><Relationship Id="rId30" Type="http://schemas.openxmlformats.org/officeDocument/2006/relationships/hyperlink" Target="https://www.ithome.com/0/987/512.htm" TargetMode="External"/><Relationship Id="rId31" Type="http://schemas.openxmlformats.org/officeDocument/2006/relationships/hyperlink" Target="https://www.ithome.com/0/987/578.htm" TargetMode="External"/><Relationship Id="rId32" Type="http://schemas.openxmlformats.org/officeDocument/2006/relationships/hyperlink" Target="https://www.ithome.com/0/987/541.htm" TargetMode="External"/><Relationship Id="rId33" Type="http://schemas.openxmlformats.org/officeDocument/2006/relationships/hyperlink" Target="https://www.ithome.com/0/987/549.htm" TargetMode="External"/><Relationship Id="rId34" Type="http://schemas.openxmlformats.org/officeDocument/2006/relationships/hyperlink" Target="https://www.ithome.com/0/987/548.htm" TargetMode="External"/><Relationship Id="rId35" Type="http://schemas.openxmlformats.org/officeDocument/2006/relationships/hyperlink" Target="https://www.ithome.com/0/987/570.htm" TargetMode="External"/><Relationship Id="rId36" Type="http://schemas.openxmlformats.org/officeDocument/2006/relationships/hyperlink" Target="https://www.ithome.com/0/987/497.htm" TargetMode="External"/><Relationship Id="rId37" Type="http://schemas.openxmlformats.org/officeDocument/2006/relationships/hyperlink" Target="https://www.ithome.com/0/987/542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