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2026年08月08日(周六)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生成时间:2026-08-08 12:32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r>
        <w:rPr>
          <w:rFonts w:ascii="Times New Roman" w:hAnsi="Times New Roman" w:eastAsia="宋体"/>
          <w:b/>
          <w:sz w:val="21"/>
        </w:rPr>
        <w:t xml:space="preserve">1. </w:t>
      </w:r>
      <w:r>
        <w:rPr>
          <w:rFonts w:ascii="Times New Roman" w:hAnsi="Times New Roman" w:eastAsia="宋体"/>
          <w:b/>
          <w:color w:val="41D87E"/>
          <w:sz w:val="21"/>
        </w:rPr>
        <w:t>【本地】</w:t>
      </w:r>
      <w:r>
        <w:rPr>
          <w:rFonts w:ascii="Times New Roman" w:hAnsi="Times New Roman" w:eastAsia="宋体"/>
          <w:sz w:val="21"/>
        </w:rPr>
        <w:t>蔚来第五代换电站在北上广深投运，firefly 萤火虫正式接入——蔚来首批第五代换电站在北京、上海、广州、苏州、合肥、成都、泉州七城投运，其中广州为首批落地城市之一；首座第五代换电站落户泉州，同时萤火虫车型正式接入换电体系，标志着换电网络向全系车型兼容迈出关键一步。(IT之家)</w:t>
      </w:r>
    </w:p>
    <w:p>
      <w:r>
        <w:rPr>
          <w:rFonts w:ascii="Times New Roman" w:hAnsi="Times New Roman" w:eastAsia="宋体"/>
          <w:b/>
          <w:sz w:val="21"/>
        </w:rPr>
        <w:t xml:space="preserve">2. </w:t>
      </w:r>
      <w:r>
        <w:rPr>
          <w:rFonts w:ascii="Times New Roman" w:hAnsi="Times New Roman" w:eastAsia="宋体"/>
          <w:b/>
          <w:color w:val="41D87E"/>
          <w:sz w:val="21"/>
        </w:rPr>
        <w:t>【本地】</w:t>
      </w:r>
      <w:r>
        <w:rPr>
          <w:rFonts w:ascii="Times New Roman" w:hAnsi="Times New Roman" w:eastAsia="宋体"/>
          <w:sz w:val="21"/>
        </w:rPr>
        <w:t>2026 全球智能制造与电子产品博览会 12 月广州举办，特斯拉、蔚来、荣耀、OPPO、vivo 等参展——2026全球智能制造与电子产品博览会（AIE电子展）定于12月3-5日在广州举办，特斯拉、蔚来等车企及华为系品牌集体参展；展会锚定‘中国智造首站’，将成为观察大湾区智能网联汽车与AI硬件产业生态的重要窗口。(IT之家)</w:t>
      </w:r>
    </w:p>
    <w:p>
      <w:r>
        <w:rPr>
          <w:rFonts w:ascii="Times New Roman" w:hAnsi="Times New Roman" w:eastAsia="宋体"/>
          <w:b/>
          <w:sz w:val="21"/>
        </w:rPr>
        <w:t xml:space="preserve">3. </w:t>
      </w:r>
      <w:r>
        <w:rPr>
          <w:rFonts w:ascii="Times New Roman" w:hAnsi="Times New Roman" w:eastAsia="宋体"/>
          <w:b/>
          <w:color w:val="41D87E"/>
          <w:sz w:val="21"/>
        </w:rPr>
        <w:t>【本地】</w:t>
      </w:r>
      <w:r>
        <w:rPr>
          <w:rFonts w:ascii="Times New Roman" w:hAnsi="Times New Roman" w:eastAsia="宋体"/>
          <w:sz w:val="21"/>
        </w:rPr>
        <w:t>叠纸深圳上演暖暖大戏！“七年一梦花庭见、霓裳追光聚佳人”——叠纸科技《闪耀暖暖》七周年艺术展于8月6日在深圳海上世界文化艺术中心开幕，融合数字艺术、实体装置与玩家共创内容；活动选址深圳凸显大湾区游戏文化地标建设进展，亦为粤产二次元IP线下商业化探路。(GameLook)</w:t>
      </w:r>
    </w:p>
    <w:p>
      <w:r>
        <w:rPr>
          <w:rFonts w:ascii="Times New Roman" w:hAnsi="Times New Roman" w:eastAsia="宋体"/>
          <w:b/>
          <w:sz w:val="21"/>
        </w:rPr>
        <w:t xml:space="preserve">4. </w:t>
      </w:r>
      <w:r>
        <w:rPr>
          <w:rFonts w:ascii="Times New Roman" w:hAnsi="Times New Roman" w:eastAsia="宋体"/>
          <w:sz w:val="21"/>
        </w:rPr>
        <w:t>蚂蚁集团百灵开源 Ling-3.0-flash 模型：124B 总参数、5.1B 激活参数——蚂蚁集团旗下百灵大模型发布新一代原生混合推理模型Ling-3.0-flash，采用MoE架构，总参数124B、激活仅5.1B，兼顾高性能与低推理成本，已开源并提供商用许可，面向中小企业及开发者优化部署门槛。(IT之家)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/>
          <w:color w:val="41D87E"/>
          <w:sz w:val="24"/>
        </w:rPr>
        <w:t>【A级·线索】</w:t>
      </w:r>
      <w:r>
        <w:rPr>
          <w:rFonts w:ascii="Times New Roman" w:hAnsi="Times New Roman" w:eastAsia="黑体"/>
          <w:b/>
          <w:color w:val="41D87E"/>
          <w:sz w:val="24"/>
        </w:rPr>
        <w:t>蚂蚁集团百灵开源 Ling-3.0-flash 模型：124B 总参数、5.1B 激活参数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时间:08-08 07:49</w:t>
      </w:r>
    </w:p>
    <w:p>
      <w:r>
        <w:t>蚂蚁集团旗下百灵大模型发布新一代原生混合推理模型Ling-3.0-flash，采用MoE架构，总参数124B、激活仅5.1B，兼顾高性能与低推理成本，已开源并提供商用许可，面向中小企业及开发者优化部署门槛。</w:t>
      </w:r>
    </w:p>
    <w:p>
      <w:r>
        <w:rPr>
          <w:rFonts w:ascii="Times New Roman" w:hAnsi="Times New Roman" w:eastAsia="宋体"/>
          <w:i/>
          <w:sz w:val="21"/>
        </w:rPr>
        <w:t>角度建议:对比通义千问、DeepSeek等国产模型在推理效率与本地化适配能力，突出其‘小激活大能力’技术路径对广东AI初创企业的普惠价值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蚂蚁集团百灵开源 Ling-3.0-flash 模型：124B 总参数、5.1B 激活参数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OpenAI：因网络安全风险，延缓 Astra 模型发布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时间:08-08 07:08</w:t>
      </w:r>
    </w:p>
    <w:p>
      <w:r>
        <w:t>OpenAI依据《准备框架》评估确认Astra模型在智能体编程与网络安全领域存在潜在风险，决定暂缓发布；此举凸显全球头部AI公司对前沿模型安全边界的审慎态度，或将影响国内大模型安全评测标准演进。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OpenAI：因网络安全风险，延缓 Astra 模型发布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微软 Win10/Win11 新版 Outlook 收件箱塞入 Copilot，AI 摘要过去 8 小时邮件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时间:08-08 11:29</w:t>
      </w:r>
    </w:p>
    <w:p>
      <w:r>
        <w:t>微软在新版Outlook中深度集成Copilot，推出‘每日小结’功能，可自动摘要过去8小时关键邮件内容并生成待办建议；该功能面向企业用户强化办公AI生产力，反映AI原生应用正从工具层向工作流底层渗透。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微软 Win10/Win11 新版 Outlook 收件箱塞入 Copilot，AI 摘要过去 8 小时邮件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Anthropic 为自研 AI 芯片开出高薪，模型训练岗位薪资高于实际造芯工程师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时间:08-07 23:25</w:t>
      </w:r>
    </w:p>
    <w:p>
      <w:r>
        <w:t>Anthropic扩大芯片设计团队，但模型训练岗薪资反超芯片物理设计岗，折射AI时代‘算法定义硬件’趋势；其自研ASIC聚焦高效训练，或倒逼国内AI芯片企业调整人才结构与研发重心。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Anthropic 为自研 AI 芯片开出高薪，模型训练岗位薪资高于实际造芯工程师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微软预告 Win10/Win11 经典版 Outlook 更新：基于上下文 AI 解释用户选中文本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时间:08-08 11:39</w:t>
      </w:r>
    </w:p>
    <w:p>
      <w:r>
        <w:t>微软将在经典版Outlook中上线‘Explain This’功能，利用AI实时解析用户高亮文本的语义与背景，降低信息理解门槛；该轻量化AI嵌入策略区别于Copilot重度集成，体现办公软件AI化的分层演进路径。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微软预告 Win10/Win11 经典版 Outlook 更新：基于上下文 AI 解释用户选中文本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Claude Code v2.1.224 现支持 AI 跨会话消息传递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时间:08-08 10:04</w:t>
      </w:r>
    </w:p>
    <w:p>
      <w:r>
        <w:t>Anthropic更新Claude Code至v2.1.224版本，首次实现跨会话AI消息传递，开发者可在不同编码任务间复用上下文与指令；该功能提升复杂项目协作效率，推动AI编程助手从单点工具迈向工程级伙伴。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Claude Code v2.1.224 现支持 AI 跨会话消息传递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Pro、Max 和 Team 用户 8 月 14 日起 Claude Code 默认权限调整为自动模式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时间:08-08 09:17</w:t>
      </w:r>
    </w:p>
    <w:p>
      <w:r>
        <w:t>Anthropic将于8月14日起对Claude Code Pro/Max/Team用户启用自动模式（Auto Mode）默认权限，AI将自主判断代码修改边界并请求确认；此举平衡开发效率与安全性，为AI编程工具商业化设定新范式。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Pro、Max 和 Team 用户 8 月 14 日起 Claude Code 默认权限调整为自动模式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 需求挤爆云计算，消息称 AWS 要求工程师关闭闲置服务器减少资源浪费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时间:08-07 23:25</w:t>
      </w:r>
    </w:p>
    <w:p>
      <w:r>
        <w:t>AWS因AI训练负载激增，要求工程师手动关停闲置EC2实例以缓解算力压力；该现象揭示大模型军备竞赛下云基础设施的供需失衡，亦倒逼企业优化AI训练成本管控机制。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AI 需求挤爆云计算，消息称 AWS 要求工程师关闭闲置服务器减少资源浪费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Oracle bans AI-generated code from OpenJDK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时间:08-08 01:36</w:t>
      </w:r>
    </w:p>
    <w:p>
      <w:r>
        <w:t>Oracle正式禁止AI生成代码进入OpenJDK开源项目，强调人工审核与可追溯性；此举确立关键基础设施领域AI代码准入红线，对国内Java生态及信创基础软件安全治理具参考价值。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Oracle bans AI-generated code from OpenJDK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理想汽车高级副总裁范皓宇回应离职：持续探索AI眼镜与具身智能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时间:08-07 20:52</w:t>
      </w:r>
    </w:p>
    <w:p>
      <w:r>
        <w:t>理想汽车核心高管范皓宇确认将专注AI眼镜与具身智能方向创业，强调‘从车规级AI走向人机共生新终端’；其动向印证AI硬件赛道正从车载向可穿戴、泛机器人加速延伸，具身智能或成下一竞争高地。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理想汽车高级副总裁范皓宇回应离职：持续探索AI眼镜与具身智能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AI眼镜狂飙的2026：大厂下场，谁在“卖铲子”？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时间:08-07 15:46</w:t>
      </w:r>
    </w:p>
    <w:p>
      <w:r>
        <w:t>Omdia数据显示2026年上半年中国AI眼镜零售量达101.2万台、同比增106%，全品类产品超70款，其中AI+AR/纯AR达31款；报告指出光学模组、MicroLED、空间计算算法等上游‘卖铲子’环节成资本与政策聚焦重点。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AI眼镜狂飙的2026：大厂下场，谁在“卖铲子”？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【B级·关注|本地】</w:t>
      </w:r>
      <w:r>
        <w:rPr>
          <w:rFonts w:ascii="Times New Roman" w:hAnsi="Times New Roman" w:eastAsia="黑体"/>
          <w:b/>
          <w:sz w:val="24"/>
        </w:rPr>
        <w:t>向违约前员工追责近千万后，消息称小鹏升级商业秘密管理制度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时间:08-08 07:35</w:t>
      </w:r>
    </w:p>
    <w:p>
      <w:r>
        <w:t>小鹏集团内部发布《商业秘密合规管理制度》，在向离职员工追偿近千万元后强化全流程保密管理；制度覆盖AI算法、智驾数据等核心资产，反映智能电动车企对技术资产保护意识升维。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向违约前员工追责近千万后，消息称小鹏升级商业秘密管理制度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Nothing CMF Clip Pro 耳夹耳机开售：充电盒搭载智能旋钮，549 元起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时间:08-08 12:32</w:t>
      </w:r>
    </w:p>
    <w:p>
      <w:r>
        <w:t>Nothing旗下CMF Clip Pro耳夹耳机正式发售，售价549元起，创新采用充电盒智能旋钮交互，兼顾佩戴舒适性与触控精度；作为无耳洞友好型音频新品，切入年轻群体健康听音新需求。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Nothing CMF Clip Pro 耳夹耳机开售：充电盒搭载智能旋钮，549 元起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pPr>
        <w:pStyle w:val="Heading3"/>
      </w:pPr>
      <w:r>
        <w:rPr>
          <w:rFonts w:ascii="Times New Roman" w:hAnsi="Times New Roman" w:eastAsia="黑体"/>
          <w:b/>
          <w:color w:val="41D87E"/>
          <w:sz w:val="24"/>
        </w:rPr>
        <w:t>【A级·线索|本地】</w:t>
      </w:r>
      <w:r>
        <w:rPr>
          <w:rFonts w:ascii="Times New Roman" w:hAnsi="Times New Roman" w:eastAsia="黑体"/>
          <w:b/>
          <w:color w:val="41D87E"/>
          <w:sz w:val="24"/>
        </w:rPr>
        <w:t>蔚来第五代换电站在北上广深投运，firefly 萤火虫正式接入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时间:08-08 11:38</w:t>
      </w:r>
    </w:p>
    <w:p>
      <w:r>
        <w:t>蔚来首批第五代换电站在北京、上海、广州、苏州、合肥、成都、泉州七城投运，其中广州为首批落地城市之一；首座第五代换电站落户泉州，同时萤火虫车型正式接入换电体系，标志着换电网络向全系车型兼容迈出关键一步。</w:t>
      </w:r>
    </w:p>
    <w:p>
      <w:r>
        <w:rPr>
          <w:rFonts w:ascii="Times New Roman" w:hAnsi="Times New Roman" w:eastAsia="宋体"/>
          <w:i/>
          <w:sz w:val="21"/>
        </w:rPr>
        <w:t>角度建议:聚焦广州站点布局与用户实测体验，对比老站效率提升（如换电时间压缩至2分40秒内），挖掘大湾区新能源基建协同效应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蔚来第五代换电站在北上广深投运，firefly 萤火虫正式接入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color w:val="41D87E"/>
          <w:sz w:val="24"/>
        </w:rPr>
        <w:t>【A级·线索|本地】</w:t>
      </w:r>
      <w:r>
        <w:rPr>
          <w:rFonts w:ascii="Times New Roman" w:hAnsi="Times New Roman" w:eastAsia="黑体"/>
          <w:b/>
          <w:color w:val="41D87E"/>
          <w:sz w:val="24"/>
        </w:rPr>
        <w:t>2026 全球智能制造与电子产品博览会 12 月广州举办，特斯拉、蔚来、荣耀、OPPO、vivo 等参展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时间:08-08 08:25</w:t>
      </w:r>
    </w:p>
    <w:p>
      <w:r>
        <w:t>2026全球智能制造与电子产品博览会（AIE电子展）定于12月3-5日在广州举办，特斯拉、蔚来等车企及华为系品牌集体参展；展会锚定‘中国智造首站’，将成为观察大湾区智能网联汽车与AI硬件产业生态的重要窗口。</w:t>
      </w:r>
    </w:p>
    <w:p>
      <w:r>
        <w:rPr>
          <w:rFonts w:ascii="Times New Roman" w:hAnsi="Times New Roman" w:eastAsia="宋体"/>
          <w:i/>
          <w:sz w:val="21"/>
        </w:rPr>
        <w:t>角度建议:提前对接主办方梳理参展粤企名单，策划‘广州智造’专题报道，突出广汽、小鹏、亿航等本土力量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2026 全球智能制造与电子产品博览会 12 月广州举办，特斯拉、蔚来、荣耀、OPPO、vivo 等参展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小米 SU7 OTA 1.17 版本开启推送：新增多项泊车辅助等功能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时间:08-08 12:16</w:t>
      </w:r>
    </w:p>
    <w:p>
      <w:r>
        <w:t>小米汽车向SU7全系推送OTA 1.17版本，重点升级画框泊车、斜列泊车识别、APA自动泊车响应速度，并优化智能座舱语音交互逻辑；该版本同步覆盖YU7及SU7 Ultra，体现全栈自研智驾系统快速迭代能力。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小米 SU7 OTA 1.17 版本开启推送：新增多项泊车辅助等功能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【B级·关注|本地】</w:t>
      </w:r>
      <w:r>
        <w:rPr>
          <w:rFonts w:ascii="Times New Roman" w:hAnsi="Times New Roman" w:eastAsia="黑体"/>
          <w:b/>
          <w:sz w:val="24"/>
        </w:rPr>
        <w:t>比亚迪腾势 Z9S 首批展车到店：预售 31.98 万元起，CLTC 纯电续航 1100km 全球第一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时间:08-08 11:51</w:t>
      </w:r>
    </w:p>
    <w:p>
      <w:r>
        <w:t>腾势Z9S于8月3日开启预售，CLTC纯电续航达1100km创全球纪录，标配天神之眼5.0高阶智驾系统及第二代刀片电池；首批展车已进驻合肥、北京等地门店，广州等一线城市展厅同步启动预约试驾。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比亚迪腾势 Z9S 首批展车到店：预售 31.98 万元起，CLTC 纯电续航 1100km 全球第一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【B级·关注|本地】</w:t>
      </w:r>
      <w:r>
        <w:rPr>
          <w:rFonts w:ascii="Times New Roman" w:hAnsi="Times New Roman" w:eastAsia="黑体"/>
          <w:b/>
          <w:sz w:val="24"/>
        </w:rPr>
        <w:t>广汽传祺越 7 方盒子 SUV 内饰官图公布：一键纯平大床，1.1 米全景贯穿屏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时间:08-08 09:55</w:t>
      </w:r>
    </w:p>
    <w:p>
      <w:r>
        <w:t>广汽传祺越7方盒子SUV官宣9月初预售，内饰搭载同级首创一键电动纯平大床（成床容积186L）及1.1米全景贯穿屏；作为广汽面向泛越野年轻群体的新物种，其设计融合露营经济与智能座舱，呼应大湾区自驾游热潮。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广汽传祺越 7 方盒子 SUV 内饰官图公布：一键纯平大床，1.1 米全景贯穿屏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【B级·关注|本地】</w:t>
      </w:r>
      <w:r>
        <w:rPr>
          <w:rFonts w:ascii="Times New Roman" w:hAnsi="Times New Roman" w:eastAsia="黑体"/>
          <w:b/>
          <w:sz w:val="24"/>
        </w:rPr>
        <w:t>广汽传祺 E8 HEV+ 新车申报：7 座布局 MPV，轴距 3 米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时间:08-08 10:44</w:t>
      </w:r>
    </w:p>
    <w:p>
      <w:r>
        <w:t>广汽传祺E8 HEV+完成工信部申报，定位7座混动MPV，轴距达3米，采用承载式底盘与HEV非插电架构；该车强化家庭出行场景，有望填补广汽在中大型混动MPV市场的空白，助力广佛都市圈多孩家庭绿色出行。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广汽传祺 E8 HEV+ 新车申报：7 座布局 MPV，轴距 3 米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千问闪购首次上车，极狐阿尔法 T7 支持“一句话点奶茶”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时间:08-08 09:08</w:t>
      </w:r>
    </w:p>
    <w:p>
      <w:r>
        <w:t>极狐阿尔法T7成为首个搭载阿里千问闪购能力的量产车，用户可通过语音指令‘一句话点奶茶’完成下单，背后整合高德地图、饿了么等本地生活服务接口；标志车端AI与即时零售生态深度融合。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千问闪购首次上车，极狐阿尔法 T7 支持“一句话点奶茶”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IT早报 0808：渠道佣金骤减 40% 运营商低价竞争时代终结；AI 艺人“方桃子”带货美瞳广告遭下架；百胜中国 12 亿美元买断必胜客；腾讯米哈游首次游戏联动...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时间:08-08 07:31</w:t>
      </w:r>
    </w:p>
    <w:p>
      <w:r>
        <w:t>早报提及AI虚拟艺人‘方桃子’因合规问题被下架美瞳广告，折射直播电商对AI生成内容监管趋严；同期百胜中国大手笔收购必胜客中国业务，叠加腾讯与米哈游游戏IP联动，显示平台经济正从流量争夺转向生态整合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IT早报 0808：渠道佣金骤减 40% 运营商低价竞争时代终结；AI 艺人“方桃子”带货美瞳广告遭下架；百胜中国 12 亿美元买断必胜客；腾讯米哈游首次游戏联动...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/>
          <w:color w:val="41D87E"/>
          <w:sz w:val="24"/>
        </w:rPr>
        <w:t>【A级·线索|本地】</w:t>
      </w:r>
      <w:r>
        <w:rPr>
          <w:rFonts w:ascii="Times New Roman" w:hAnsi="Times New Roman" w:eastAsia="黑体"/>
          <w:b/>
          <w:color w:val="41D87E"/>
          <w:sz w:val="24"/>
        </w:rPr>
        <w:t>叠纸深圳上演暖暖大戏！“七年一梦花庭见、霓裳追光聚佳人”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时间:08-07 10:01</w:t>
      </w:r>
    </w:p>
    <w:p>
      <w:r>
        <w:t>叠纸科技《闪耀暖暖》七周年艺术展于8月6日在深圳海上世界文化艺术中心开幕，融合数字艺术、实体装置与玩家共创内容；活动选址深圳凸显大湾区游戏文化地标建设进展，亦为粤产二次元IP线下商业化探路。</w:t>
      </w:r>
    </w:p>
    <w:p>
      <w:r>
        <w:rPr>
          <w:rFonts w:ascii="Times New Roman" w:hAnsi="Times New Roman" w:eastAsia="宋体"/>
          <w:i/>
          <w:sz w:val="21"/>
        </w:rPr>
        <w:t>角度建议:联动深圳文博会筹备节点，采访策展方与本地Z世代观众，呈现‘游戏IP+城市文旅’融合新模式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叠纸深圳上演暖暖大戏！“七年一梦花庭见、霓裳追光聚佳人”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不跳票了！《影之刃零》官宣终于做完，8月12日开启全平台预售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时间:08-07 10:39</w:t>
      </w:r>
    </w:p>
    <w:p>
      <w:r>
        <w:t>国产硬核动作IP《影之刃零》历经多年开发后确认完成，将于8月12日开启全平台预售；作为杭州炎魂网络代表作，其上线对提振国产单机信心、推动粤港澳大湾区游戏出海具有标志性意义。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不跳票了！《影之刃零》官宣终于做完，8月12日开启全平台预售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对话《追逐卡蕾多》制作人：从一张图，到腾讯“机车美少女二游”！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时间:08-07 11:30</w:t>
      </w:r>
    </w:p>
    <w:p>
      <w:r>
        <w:t>腾讯FizzgleeStudio首款二游《追逐卡蕾多》亮相ChinaJoy，融合机车文化与美少女题材；其研发历程体现大厂对细分垂类IP的精细化运营能力，亦为粤港动漫游戏产业协同提供新案例。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对话《追逐卡蕾多》制作人：从一张图，到腾讯“机车美少女二游”！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宝可梦开发商翻车！3A新游《轮回之兽》发售“褒贬不一”，玩家大失望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时间:08-07 10:33</w:t>
      </w:r>
    </w:p>
    <w:p>
      <w:r>
        <w:t>宝可梦开发商Game Freak新作《轮回之兽》发售后口碑分化，媒体评分尚可但玩家反馈存在优化不足、本地化粗糙等问题；事件警示IP光环难掩工业化短板，对国内3A研发团队具镜鉴意义。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宝可梦开发商翻车！3A新游《轮回之兽》发售“褒贬不一”，玩家大失望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人人都在抢量的夏季黄金档，游戏厂商需要什么能力来实现增长？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时间:08-07 08:09</w:t>
      </w:r>
    </w:p>
    <w:p>
      <w:r>
        <w:t>ChinaJoy刚落幕，行业聚焦夏季黄金档增长瓶颈；报告指出精细化运营、跨平台互通、IP长线孵化能力成破局关键，粤产游戏如《羊了个羊》《明日之后》等案例印证本地化内容与渠道协同价值。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人人都在抢量的夏季黄金档，游戏厂商需要什么能力来实现增长？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五菱代步车全球销量突破 300 万辆，MINIEV 卖出 195 万辆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时间:08-08 08:55</w:t>
      </w:r>
    </w:p>
    <w:p>
      <w:r>
        <w:t>五菱宣布代步车全球累计销量突破300万辆，其中宏光MINIEV贡献195万辆；该成绩凸显下沉市场对高性价比电动出行的强劲需求，亦反映‘以旧换新’政策对三四线城市新能源渗透率的拉动效应。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五菱代步车全球销量突破 300 万辆，MINIEV 卖出 195 万辆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【B级·关注|本地】</w:t>
      </w:r>
      <w:r>
        <w:rPr>
          <w:rFonts w:ascii="Times New Roman" w:hAnsi="Times New Roman" w:eastAsia="黑体"/>
          <w:b/>
          <w:sz w:val="24"/>
        </w:rPr>
        <w:t>2027 款比亚迪海豹 06 官宣 8 月 11 日上市，定位“B 级满配家轿”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时间:08-08 11:09</w:t>
      </w:r>
    </w:p>
    <w:p>
      <w:r>
        <w:t>比亚迪海豹06将于8月11日深圳上市，主打‘B级满配家轿’，配备逐浪星河大灯与天神之眼智驾系统；新车瞄准主流家庭用户，叠加以旧换新补贴，有望加速燃油轿车置换潮，巩固华南新能源基本盘。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2027 款比亚迪海豹 06 官宣 8 月 11 日上市，定位“B 级满配家轿”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【B级·关注|本地】</w:t>
      </w:r>
      <w:r>
        <w:rPr>
          <w:rFonts w:ascii="Times New Roman" w:hAnsi="Times New Roman" w:eastAsia="黑体"/>
          <w:b/>
          <w:sz w:val="24"/>
        </w:rPr>
        <w:t>乘联分会崔东树：2026 年 7 月中国汽车出口 109 万辆，同比增长 57%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时间:08-08 11:30</w:t>
      </w:r>
    </w:p>
    <w:p>
      <w:r>
        <w:t>乘联会数据显示2026年1-7月汽车出口640万台、同比增54%，7月单月出口109.2万台、同比增57%；高速增长主因新能源车海外交付提速，广东车企（如比亚迪、小鹏）在欧洲、东南亚市场占比显著提升。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37">
        <w:r>
          <w:rPr>
            <w:color w:val="0563C1"/>
            <w:u w:val="single"/>
          </w:rPr>
          <w:t>乘联分会崔东树：2026 年 7 月中国汽车出口 109 万辆，同比增长 57%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IT之家(60)、GameLook(6)、HackerNews(5)、Bing新闻(2)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0/987/231.htm" TargetMode="External"/><Relationship Id="rId10" Type="http://schemas.openxmlformats.org/officeDocument/2006/relationships/hyperlink" Target="https://www.ithome.com/0/987/221.htm" TargetMode="External"/><Relationship Id="rId11" Type="http://schemas.openxmlformats.org/officeDocument/2006/relationships/hyperlink" Target="https://www.ithome.com/0/987/271.htm" TargetMode="External"/><Relationship Id="rId12" Type="http://schemas.openxmlformats.org/officeDocument/2006/relationships/hyperlink" Target="https://www.ithome.com/0/987/218.htm" TargetMode="External"/><Relationship Id="rId13" Type="http://schemas.openxmlformats.org/officeDocument/2006/relationships/hyperlink" Target="https://www.ithome.com/0/987/274.htm" TargetMode="External"/><Relationship Id="rId14" Type="http://schemas.openxmlformats.org/officeDocument/2006/relationships/hyperlink" Target="https://www.ithome.com/0/987/256.htm" TargetMode="External"/><Relationship Id="rId15" Type="http://schemas.openxmlformats.org/officeDocument/2006/relationships/hyperlink" Target="https://www.ithome.com/0/987/249.htm" TargetMode="External"/><Relationship Id="rId16" Type="http://schemas.openxmlformats.org/officeDocument/2006/relationships/hyperlink" Target="https://www.ithome.com/0/987/217.htm" TargetMode="External"/><Relationship Id="rId17" Type="http://schemas.openxmlformats.org/officeDocument/2006/relationships/hyperlink" Target="https://app.dealroom.co/news/feed/oracle-bans-ai-generated-code-from-openjdk-despite-ellison-s-claim-oracle-isn-t-writing-its-own-code" TargetMode="External"/><Relationship Id="rId18" Type="http://schemas.openxmlformats.org/officeDocument/2006/relationships/hyperlink" Target="http://www.bing.com/news/apiclick.aspx?ref=FexRss&amp;aid=&amp;tid=6a76b16ecd594339a88c71077575b238&amp;url=https%3a%2f%2fwww.sohu.com%2fa%2f1060111577_114760&amp;c=16928786998734662261&amp;mkt=en-us" TargetMode="External"/><Relationship Id="rId19" Type="http://schemas.openxmlformats.org/officeDocument/2006/relationships/hyperlink" Target="http://www.bing.com/news/apiclick.aspx?ref=FexRss&amp;aid=&amp;tid=6a76b16ecd594339a88c71077575b238&amp;url=https%3a%2f%2ffinance.sina.com.cn%2froll%2f2026-08-07%2fdoc-inimnkum3304466.shtml&amp;c=9387543761759552994&amp;mkt=en-us" TargetMode="External"/><Relationship Id="rId20" Type="http://schemas.openxmlformats.org/officeDocument/2006/relationships/hyperlink" Target="https://www.ithome.com/0/987/228.htm" TargetMode="External"/><Relationship Id="rId21" Type="http://schemas.openxmlformats.org/officeDocument/2006/relationships/hyperlink" Target="https://www.ithome.com/0/987/295.htm" TargetMode="External"/><Relationship Id="rId22" Type="http://schemas.openxmlformats.org/officeDocument/2006/relationships/hyperlink" Target="https://www.ithome.com/0/987/273.htm" TargetMode="External"/><Relationship Id="rId23" Type="http://schemas.openxmlformats.org/officeDocument/2006/relationships/hyperlink" Target="https://www.ithome.com/0/987/238.htm" TargetMode="External"/><Relationship Id="rId24" Type="http://schemas.openxmlformats.org/officeDocument/2006/relationships/hyperlink" Target="https://www.ithome.com/0/987/294.htm" TargetMode="External"/><Relationship Id="rId25" Type="http://schemas.openxmlformats.org/officeDocument/2006/relationships/hyperlink" Target="https://www.ithome.com/0/987/275.htm" TargetMode="External"/><Relationship Id="rId26" Type="http://schemas.openxmlformats.org/officeDocument/2006/relationships/hyperlink" Target="https://www.ithome.com/0/987/255.htm" TargetMode="External"/><Relationship Id="rId27" Type="http://schemas.openxmlformats.org/officeDocument/2006/relationships/hyperlink" Target="https://www.ithome.com/0/987/263.htm" TargetMode="External"/><Relationship Id="rId28" Type="http://schemas.openxmlformats.org/officeDocument/2006/relationships/hyperlink" Target="https://www.ithome.com/0/987/247.htm" TargetMode="External"/><Relationship Id="rId29" Type="http://schemas.openxmlformats.org/officeDocument/2006/relationships/hyperlink" Target="https://www.ithome.com/0/987/227.htm" TargetMode="External"/><Relationship Id="rId30" Type="http://schemas.openxmlformats.org/officeDocument/2006/relationships/hyperlink" Target="http://www.gamelook.com.cn/2026/08/599381/" TargetMode="External"/><Relationship Id="rId31" Type="http://schemas.openxmlformats.org/officeDocument/2006/relationships/hyperlink" Target="http://www.gamelook.com.cn/2026/08/599423/" TargetMode="External"/><Relationship Id="rId32" Type="http://schemas.openxmlformats.org/officeDocument/2006/relationships/hyperlink" Target="http://www.gamelook.com.cn/2026/08/599458/" TargetMode="External"/><Relationship Id="rId33" Type="http://schemas.openxmlformats.org/officeDocument/2006/relationships/hyperlink" Target="http://www.gamelook.com.cn/2026/08/599434/" TargetMode="External"/><Relationship Id="rId34" Type="http://schemas.openxmlformats.org/officeDocument/2006/relationships/hyperlink" Target="http://www.gamelook.com.cn/2026/08/599411/" TargetMode="External"/><Relationship Id="rId35" Type="http://schemas.openxmlformats.org/officeDocument/2006/relationships/hyperlink" Target="https://www.ithome.com/0/987/244.htm" TargetMode="External"/><Relationship Id="rId36" Type="http://schemas.openxmlformats.org/officeDocument/2006/relationships/hyperlink" Target="https://www.ithome.com/0/987/268.htm" TargetMode="External"/><Relationship Id="rId37" Type="http://schemas.openxmlformats.org/officeDocument/2006/relationships/hyperlink" Target="https://www.ithome.com/0/987/272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