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线口监测午报 · 2026年08月05日(周三)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生成时间:2026-08-05 17:55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r>
        <w:rPr>
          <w:rFonts w:ascii="Times New Roman" w:hAnsi="Times New Roman" w:eastAsia="宋体"/>
          <w:b/>
          <w:sz w:val="21"/>
        </w:rPr>
        <w:t xml:space="preserve">1. </w:t>
      </w:r>
      <w:r>
        <w:rPr>
          <w:rFonts w:ascii="Times New Roman" w:hAnsi="Times New Roman" w:eastAsia="宋体"/>
          <w:b/>
          <w:color w:val="41D87E"/>
          <w:sz w:val="21"/>
        </w:rPr>
        <w:t>【本地】</w:t>
      </w:r>
      <w:r>
        <w:rPr>
          <w:rFonts w:ascii="Times New Roman" w:hAnsi="Times New Roman" w:eastAsia="宋体"/>
          <w:sz w:val="21"/>
        </w:rPr>
        <w:t>广东立法促进粤港澳大湾区消费者权益保护 优化跨境维权——《广东省促进粤港澳大湾区消费者权益保护协作规定》将于10月1日施行，首创跨境消费纠纷‘一网通办、两地互认、结果共享’机制，覆盖港澳居民北上及内地居民南下高频消费场景。(Bing新闻)</w:t>
      </w:r>
    </w:p>
    <w:p>
      <w:r>
        <w:rPr>
          <w:rFonts w:ascii="Times New Roman" w:hAnsi="Times New Roman" w:eastAsia="宋体"/>
          <w:b/>
          <w:sz w:val="21"/>
        </w:rPr>
        <w:t xml:space="preserve">2. </w:t>
      </w:r>
      <w:r>
        <w:rPr>
          <w:rFonts w:ascii="Times New Roman" w:hAnsi="Times New Roman" w:eastAsia="宋体"/>
          <w:b/>
          <w:color w:val="41D87E"/>
          <w:sz w:val="21"/>
        </w:rPr>
        <w:t>【本地】</w:t>
      </w:r>
      <w:r>
        <w:rPr>
          <w:rFonts w:ascii="Times New Roman" w:hAnsi="Times New Roman" w:eastAsia="宋体"/>
          <w:sz w:val="21"/>
        </w:rPr>
        <w:t>广东立法促进粤港澳大湾区消费者权益保护——广东省人大审议通过《广东省促进粤港澳大湾区消费者权益保护协作规定》，明确建立大湾区消费维权协作平台、跨境调解专家库及快速赔付机制，破解‘同质不同权’难题。(Bing新闻)</w:t>
      </w:r>
    </w:p>
    <w:p>
      <w:r>
        <w:rPr>
          <w:rFonts w:ascii="Times New Roman" w:hAnsi="Times New Roman" w:eastAsia="宋体"/>
          <w:b/>
          <w:sz w:val="21"/>
        </w:rPr>
        <w:t xml:space="preserve">3. </w:t>
      </w:r>
      <w:r>
        <w:rPr>
          <w:rFonts w:ascii="Times New Roman" w:hAnsi="Times New Roman" w:eastAsia="宋体"/>
          <w:sz w:val="21"/>
        </w:rPr>
        <w:t>国际 AI 安全榜单 CyberGym 今日放榜：中国方案 DoGNAVY 全球第三、开源第一——由国内顶尖AI研究机构与安全团队达酷诺威（DARKNAVY）联合研发的DoGNAVY模型，在国际权威AI安全基准CyberGym中以90.8%通过率位列全球第三、开源项目第一，凸显中国在AI可信治理领域的突破。(IT之家)</w:t>
      </w:r>
    </w:p>
    <w:p>
      <w:r>
        <w:rPr>
          <w:rFonts w:ascii="Times New Roman" w:hAnsi="Times New Roman" w:eastAsia="宋体"/>
          <w:b/>
          <w:sz w:val="21"/>
        </w:rPr>
        <w:t xml:space="preserve">4. </w:t>
      </w:r>
      <w:r>
        <w:rPr>
          <w:rFonts w:ascii="Times New Roman" w:hAnsi="Times New Roman" w:eastAsia="宋体"/>
          <w:sz w:val="21"/>
        </w:rPr>
        <w:t>比亚迪何志奇谈我国 L3/L4 自动驾驶系统安全强制性国标发布，称对认真做技术的企业也是保护——我国首部L3/L4级智能网联汽车自动驾驶系统安全强制性国标（GB 44721—2026）拟于2027年7月1日起实施。比亚迪高管指出该标准将加速技术落地，同时为合规企业构筑公平竞争环境，避免“劣币驱逐良币”。(IT之家)</w:t>
      </w:r>
    </w:p>
    <w:p>
      <w:r>
        <w:rPr>
          <w:rFonts w:ascii="Times New Roman" w:hAnsi="Times New Roman" w:eastAsia="宋体"/>
          <w:b/>
          <w:sz w:val="21"/>
        </w:rPr>
        <w:t xml:space="preserve">5. </w:t>
      </w:r>
      <w:r>
        <w:rPr>
          <w:rFonts w:ascii="Times New Roman" w:hAnsi="Times New Roman" w:eastAsia="宋体"/>
          <w:sz w:val="21"/>
        </w:rPr>
        <w:t>鸿蒙智行尊界 V800 官宣搭载面向 L3 自动驾驶的原生整车架构——华为鸿蒙智行尊界V800成为行业首款基于L3级自动驾驶原生整车架构打造的MPV，全栈自研智驾系统深度耦合底盘、动力与感知硬件，支持城市NOA和高速领航功能。(IT之家)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/>
          <w:color w:val="41D87E"/>
          <w:sz w:val="24"/>
        </w:rPr>
        <w:t>【A级·线索】</w:t>
      </w:r>
      <w:r>
        <w:rPr>
          <w:rFonts w:ascii="Times New Roman" w:hAnsi="Times New Roman" w:eastAsia="黑体"/>
          <w:b/>
          <w:color w:val="41D87E"/>
          <w:sz w:val="24"/>
        </w:rPr>
        <w:t>国际 AI 安全榜单 CyberGym 今日放榜：中国方案 DoGNAVY 全球第三、开源第一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时间:08-05 16:19</w:t>
      </w:r>
    </w:p>
    <w:p>
      <w:r>
        <w:t>由国内顶尖AI研究机构与安全团队达酷诺威（DARKNAVY）联合研发的DoGNAVY模型，在国际权威AI安全基准CyberGym中以90.8%通过率位列全球第三、开源项目第一，凸显中国在AI可信治理领域的突破。</w:t>
      </w:r>
    </w:p>
    <w:p>
      <w:r>
        <w:rPr>
          <w:rFonts w:ascii="Times New Roman" w:hAnsi="Times New Roman" w:eastAsia="宋体"/>
          <w:i/>
          <w:sz w:val="21"/>
        </w:rPr>
        <w:t>角度建议:可联系广州人工智能公共算力中心、琶洲实验室及中山大学AI安全团队，挖掘广东本地参与方或技术贡献，强化大湾区AI安全策源地形象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国际 AI 安全榜单 CyberGym 今日放榜：中国方案 DoGNAVY 全球第三、开源第一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消息称月之暗面 Kimi 启动 Pre-IPO 融资，估值达 500 亿美元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时间:08-05 15:20</w:t>
      </w:r>
    </w:p>
    <w:p>
      <w:r>
        <w:t>国内头部大模型公司月之暗面Kimi正式启动Pre-IPO轮融资，估值达500亿美元，创国产大模型融资新高；其多模态推理能力与长文本处理优势正加速商业化落地。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消息称月之暗面 Kimi 启动 Pre-IPO 融资，估值达 500 亿美元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阿里云上线 One Key MCP 服务：兼容 Qoder、Codex 等，可一键调用多家 MCP 服务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时间:08-05 15:51</w:t>
      </w:r>
    </w:p>
    <w:p>
      <w:r>
        <w:t>阿里云推出One Key MCP统一接入服务，开发者可通过百炼API Key一键调用Qoder、Codex、Claude Code等主流MCP（Model-as-a-Code Platform）工具，降低AI工程化门槛。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阿里云上线 One Key MCP 服务：兼容 Qoder、Codex 等，可一键调用多家 MCP 服务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华为鸿蒙电脑 HarmonyOS 7 花粉 Beta 版计划 8 月中旬开启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时间:08-05 16:26</w:t>
      </w:r>
    </w:p>
    <w:p>
      <w:r>
        <w:t>华为宣布HarmonyOS 7花粉Beta版将于8月中旬启动招募，覆盖MateBook全系主力机型，重点升级AI助手‘小艺’的跨设备协同与文档智能处理能力。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华为鸿蒙电脑 HarmonyOS 7 花粉 Beta 版计划 8 月中旬开启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华为余承东：内存高昂涨价，手机之后可能都要大规模涨价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时间:08-05 17:00</w:t>
      </w:r>
    </w:p>
    <w:p>
      <w:r>
        <w:t>余承东在新品发布会坦言DRAM/NAND价格持续上涨，已传导至终端，预计除手机外，PC、平板、IoT设备等均将面临成本压力与终端涨价趋势。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华为余承东：内存高昂涨价，手机之后可能都要大规模涨价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华为全联接大会 2026 官宣 9 月 17 至 19 日举行，主题“智启新未来”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时间:08-05 17:20</w:t>
      </w:r>
    </w:p>
    <w:p>
      <w:r>
        <w:t>华为全联接大会2026定档9月17-19日上海，主题‘智启新未来’，将系统阐述全面智能化战略，聚焦AI for Industry、昇腾生态及盘古大模型行业落地进展。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华为全联接大会 2026 官宣 9 月 17 至 19 日举行，主题“智启新未来”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报告称 2026 普利策奖 5 个获奖和 3 个入围项目披露使用 AI 创新高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时间:08-05 15:22</w:t>
      </w:r>
    </w:p>
    <w:p>
      <w:r>
        <w:t>2026年普利策奖共5个获奖项目及3个入围项目公开披露使用AI辅助创作，涵盖调查报道、数据可视化与多媒体叙事，标志AI已深度融入专业新闻生产流程。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报告称 2026 普利策奖 5 个获奖和 3 个入围项目披露使用 AI 创新高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世界银行：新兴经济体应尽快拥抱 AI，但没必要与富裕国家比拼数据中心、大模型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时间:08-05 15:33</w:t>
      </w:r>
    </w:p>
    <w:p>
      <w:r>
        <w:t>世界银行最新报告呼吁新兴经济体务实应用AI，优先改造政务、农业与中小企业场景；强调‘小而美’模型与本地化适配比盲目建设超大规模数据中心更具可持续性。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世界银行：新兴经济体应尽快拥抱 AI，但没必要与富裕国家比拼数据中心、大模型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小米具身基座模型 Xiaomi-Robotics-1 正式开源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时间:08-05 15:40</w:t>
      </w:r>
    </w:p>
    <w:p>
      <w:r>
        <w:t>小米正式开源具身智能基座模型Xiaomi-Robotics-1，基于超10万小时UMI数据预训练，支持跨本体迁移学习，为家庭服务机器人提供低成本、高泛化能力的底层引擎。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小米具身基座模型 Xiaomi-Robotics-1 正式开源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AI眼镜主动“瘦身”求突围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时间:08-05 06:38</w:t>
      </w:r>
    </w:p>
    <w:p>
      <w:r>
        <w:t>2026年以来，国内AI眼镜密集推出14.9克至40克轻量化产品，行业从参数堆砌转向场景深耕与佩戴体验优化，折射出消费级AI硬件进入理性迭代期。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AI眼镜主动“瘦身”求突围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华为发布新款鸿蒙折叠电脑，支持手写笔，售价 24999 元起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时间:08-05 16:20</w:t>
      </w:r>
    </w:p>
    <w:p>
      <w:r>
        <w:t>华为MateBook Fold非凡大师发布，全球首款18英寸手写折叠屏电脑，首发引入手写交互生态，定位专业创作与移动办公场景，售价24999元起。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华为发布新款鸿蒙折叠电脑，支持手写笔，售价 24999 元起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AI智能眼镜驶入增长快车道，谁将领跑下一代个人交互终端？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时间:08-04 11:17</w:t>
      </w:r>
    </w:p>
    <w:p>
      <w:r>
        <w:t>NIQ GfK数据显示，2025年国内AI智能眼镜零售量达28.9万台，同比激增786%；产业链供给端爆发，华为、雷鸟、Rokid等厂商加速布局，终端形态向轻便化、专业化演进。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AI智能眼镜驶入增长快车道，谁将领跑下一代个人交互终端？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pPr>
        <w:pStyle w:val="Heading3"/>
      </w:pPr>
      <w:r>
        <w:rPr>
          <w:rFonts w:ascii="Times New Roman" w:hAnsi="Times New Roman" w:eastAsia="黑体"/>
          <w:b/>
          <w:color w:val="41D87E"/>
          <w:sz w:val="24"/>
        </w:rPr>
        <w:t>【A级·线索】</w:t>
      </w:r>
      <w:r>
        <w:rPr>
          <w:rFonts w:ascii="Times New Roman" w:hAnsi="Times New Roman" w:eastAsia="黑体"/>
          <w:b/>
          <w:color w:val="41D87E"/>
          <w:sz w:val="24"/>
        </w:rPr>
        <w:t>比亚迪何志奇谈我国 L3/L4 自动驾驶系统安全强制性国标发布，称对认真做技术的企业也是保护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时间:08-05 17:50</w:t>
      </w:r>
    </w:p>
    <w:p>
      <w:r>
        <w:t>我国首部L3/L4级智能网联汽车自动驾驶系统安全强制性国标（GB 44721—2026）拟于2027年7月1日起实施。比亚迪高管指出该标准将加速技术落地，同时为合规企业构筑公平竞争环境，避免“劣币驱逐良币”。</w:t>
      </w:r>
    </w:p>
    <w:p>
      <w:r>
        <w:rPr>
          <w:rFonts w:ascii="Times New Roman" w:hAnsi="Times New Roman" w:eastAsia="宋体"/>
          <w:i/>
          <w:sz w:val="21"/>
        </w:rPr>
        <w:t>角度建议:可联动广州南沙智能网联汽车测试区、广汽L3量产进展及深圳/东莞车企响应，突出广东作为全国智能驾驶政策与产业双高地的引领作用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比亚迪何志奇谈我国 L3/L4 自动驾驶系统安全强制性国标发布，称对认真做技术的企业也是保护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color w:val="41D87E"/>
          <w:sz w:val="24"/>
        </w:rPr>
        <w:t>【A级·线索】</w:t>
      </w:r>
      <w:r>
        <w:rPr>
          <w:rFonts w:ascii="Times New Roman" w:hAnsi="Times New Roman" w:eastAsia="黑体"/>
          <w:b/>
          <w:color w:val="41D87E"/>
          <w:sz w:val="24"/>
        </w:rPr>
        <w:t>鸿蒙智行尊界 V800 官宣搭载面向 L3 自动驾驶的原生整车架构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时间:08-05 16:02</w:t>
      </w:r>
    </w:p>
    <w:p>
      <w:r>
        <w:t>华为鸿蒙智行尊界V800成为行业首款基于L3级自动驾驶原生整车架构打造的MPV，全栈自研智驾系统深度耦合底盘、动力与感知硬件，支持城市NOA和高速领航功能。</w:t>
      </w:r>
    </w:p>
    <w:p>
      <w:r>
        <w:rPr>
          <w:rFonts w:ascii="Times New Roman" w:hAnsi="Times New Roman" w:eastAsia="宋体"/>
          <w:i/>
          <w:sz w:val="21"/>
        </w:rPr>
        <w:t>角度建议:聚焦‘架构定义智驾’新范式，对比小鹏XNGP、理想AD Max等方案，延伸采访广汽研究院专家解读‘原生架构’对车路云一体化的支撑价值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鸿蒙智行尊界 V800 官宣搭载面向 L3 自动驾驶的原生整车架构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鸿蒙智行豪华硬派 SUV 享界 G9 预售：首发华为全地形途灵平台，43.98 万元起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时间:08-05 15:59</w:t>
      </w:r>
    </w:p>
    <w:p>
      <w:r>
        <w:t>享界G9作为首款L3级架构设计的豪华硬派SUV，首发搭载华为全地形途灵平台，集成越野智驾、三电冗余及离线高精地图能力，预售43.98万元起，直指高端越野市场空白。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鸿蒙智行豪华硬派 SUV 享界 G9 预售：首发华为全地形途灵平台，43.98 万元起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商务部宣布加强无人机相关两用物项对美国出口管制，对相关进口打印复印办公设备发起对外贸易国家安全立案调查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时间:08-05 17:04</w:t>
      </w:r>
    </w:p>
    <w:p>
      <w:r>
        <w:t>商务部依据《出口管制法》加强无人机相关两用物项对美出口管制，并对部分进口办公设备发起国家安全调查，凸显低空经济战略物资管控升级与供应链安全考量。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商务部宣布加强无人机相关两用物项对美国出口管制，对相关进口打印复印办公设备发起对外贸易国家安全立案调查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7058 → 4599 元：容声大冰象 603L 法式平嵌冰箱新低，双净双系统鲜嫩 30 天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时间:08-05 15:52</w:t>
      </w:r>
    </w:p>
    <w:p>
      <w:r>
        <w:t>容声大冰象603L法式平嵌冰箱京东直降超2400元，叠加国补与以旧换新补贴后低至4599元；其双净双系统技术主打30天食材保鲜，契合暑期家庭焕新需求。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7058 → 4599 元：容声大冰象 603L 法式平嵌冰箱新低，双净双系统鲜嫩 30 天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5599 → 3799 元：美的酷省电 Ultra 大 3 匹空调京东直降，双排纯铜 + 美芝压缩机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时间:08-05 15:32</w:t>
      </w:r>
    </w:p>
    <w:p>
      <w:r>
        <w:t>美的酷省电Ultra大3匹立式空调京东直降1800元，叠加以旧换新补贴后实付约4590元；采用双排纯铜冷凝器与美芝压缩机，主打高温制冷稳定性与节能性。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5599 → 3799 元：美的酷省电 Ultra 大 3 匹空调京东直降，双排纯铜 + 美芝压缩机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7月微信小游戏畅销榜Top 100：《我的花园世界》登顶、三七6款入榜领跑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时间:08-05 11:00</w:t>
      </w:r>
    </w:p>
    <w:p>
      <w:r>
        <w:t>7月微信小游戏畅销榜迎来暑期洗牌，《我的花园世界》登顶榜首；三七互娱以6款产品入榜数量领跑，凸显其在休闲品类与买量运营上的持续优势。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7月微信小游戏畅销榜Top 100：《我的花园世界》登顶、三七6款入榜领跑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《小丑牌》发行商“入手中国独游火了”！10年发行经验分享：爆款并不总是像爆款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时间:08-05 10:59</w:t>
      </w:r>
    </w:p>
    <w:p>
      <w:r>
        <w:t>《小丑牌》发行商分享中国独立游戏出海成功经验，强调本地化运营、社区共建与长线IP培育的重要性；指出‘爆款公式’失效，真实用户反馈才是产品迭代核心。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《小丑牌》发行商“入手中国独游火了”！10年发行经验分享：爆款并不总是像爆款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金韬新作《阴阳师：云图》曝光！网易《剑心雕龙》项目组解散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时间:08-05 10:58</w:t>
      </w:r>
    </w:p>
    <w:p>
      <w:r>
        <w:t>网易旗下知名制作人金韬启动新IP《阴阳师：云图》，与此同时《剑心雕龙》项目组正式解散，反映头部厂商在存量市场中聚焦核心IP、收缩非战略项目的资源再分配逻辑。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金韬新作《阴阳师：云图》曝光！网易《剑心雕龙》项目组解散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一场关于游戏IP的深度对谈——朱峰大师课·次世代预研会在上海举办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时间:08-05 07:50</w:t>
      </w:r>
    </w:p>
    <w:p>
      <w:r>
        <w:t>朱峰领衔的‘次世代预研会’在上海举办，聚焦游戏IP从创意到商业化的全周期管理，强调世界观构建、跨媒介叙事与玩家共创机制，为行业IP长效运营提供方法论。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一场关于游戏IP的深度对谈——朱峰大师课·次世代预研会在上海举办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对话《坦克世界：征程》“最帅”制作人，不模仿前作，用英雄射击拥抱年轻玩家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时间:08-05 04:24</w:t>
      </w:r>
    </w:p>
    <w:p>
      <w:r>
        <w:t>《坦克世界：征程》制作人强调放弃传统载具拟真路径，转向‘英雄射击+战术协作’新范式，通过角色技能差异化与短局制设计吸引Z世代玩家，重构军事题材手游边界。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对话《坦克世界：征程》“最帅”制作人，不模仿前作，用英雄射击拥抱年轻玩家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CJ观察：从《超自然行动组》《鹅鸭杀》看，老牌游戏公司的新增长路径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时间:08-05 01:00</w:t>
      </w:r>
    </w:p>
    <w:p>
      <w:r>
        <w:t>ChinaJoy现场，《超自然行动组》《鹅鸭杀》等社交推理类游戏人气爆棚，印证老牌厂商正借‘轻量化+强社交+跨平台’策略激活存量用户，开辟第二增长曲线。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CJ观察：从《超自然行动组》《鹅鸭杀》看，老牌游戏公司的新增长路径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一款抗日游戏炸场今年ChinaJoy？中日游戏“离奇上演CJ线下对线”！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时间:08-04 11:09</w:t>
      </w:r>
    </w:p>
    <w:p>
      <w:r>
        <w:t>某国产抗日题材游戏在Chinajoy引发热议，同期日本厂商展台亦设置历史主题互动区，形成微妙文化对话；折射游戏作为软实力载体，在历史叙事与青年认同中的张力。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33">
        <w:r>
          <w:rPr>
            <w:color w:val="0563C1"/>
            <w:u w:val="single"/>
          </w:rPr>
          <w:t>一款抗日游戏炸场今年ChinaJoy？中日游戏“离奇上演CJ线下对线”！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《明末》一周年，夏思源现身Chinajoy言谈谨慎：“没有遗憾，只有感恩”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时间:08-04 10:56</w:t>
      </w:r>
    </w:p>
    <w:p>
      <w:r>
        <w:t>《明末：渊虚之羽》制作人夏思源在Chinajoy回顾一年历程，强调文化考据与玩法创新平衡；其与505 Games合作模式，为国产单机出海提供‘内容+发行’协同样本。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34">
        <w:r>
          <w:rPr>
            <w:color w:val="0563C1"/>
            <w:u w:val="single"/>
          </w:rPr>
          <w:t>《明末》一周年，夏思源现身Chinajoy言谈谨慎：“没有遗憾，只有感恩”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pPr>
        <w:pStyle w:val="Heading3"/>
      </w:pPr>
      <w:r>
        <w:rPr>
          <w:rFonts w:ascii="Times New Roman" w:hAnsi="Times New Roman" w:eastAsia="黑体"/>
          <w:b/>
          <w:color w:val="41D87E"/>
          <w:sz w:val="24"/>
        </w:rPr>
        <w:t>【A级·线索|本地】</w:t>
      </w:r>
      <w:r>
        <w:rPr>
          <w:rFonts w:ascii="Times New Roman" w:hAnsi="Times New Roman" w:eastAsia="黑体"/>
          <w:b/>
          <w:color w:val="41D87E"/>
          <w:sz w:val="24"/>
        </w:rPr>
        <w:t>广东立法促进粤港澳大湾区消费者权益保护 优化跨境维权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时间:08-05 01:00</w:t>
      </w:r>
    </w:p>
    <w:p>
      <w:r>
        <w:t>《广东省促进粤港澳大湾区消费者权益保护协作规定》将于10月1日施行，首创跨境消费纠纷‘一网通办、两地互认、结果共享’机制，覆盖港澳居民北上及内地居民南下高频消费场景。</w:t>
      </w:r>
    </w:p>
    <w:p>
      <w:r>
        <w:rPr>
          <w:rFonts w:ascii="Times New Roman" w:hAnsi="Times New Roman" w:eastAsia="宋体"/>
          <w:i/>
          <w:sz w:val="21"/>
        </w:rPr>
        <w:t>角度建议:紧扣广州北京路、深圳前海、珠海横琴等湾区核心商圈，采访广深港高铁沿线商户、港澳游客及消委会，呈现‘湾区消费共同体’落地实效</w:t>
      </w:r>
    </w:p>
    <w:p>
      <w:r>
        <w:rPr>
          <w:rFonts w:ascii="Times New Roman" w:hAnsi="Times New Roman" w:eastAsia="宋体"/>
          <w:sz w:val="18"/>
        </w:rPr>
        <w:t>链接:</w:t>
      </w:r>
      <w:hyperlink r:id="rId35">
        <w:r>
          <w:rPr>
            <w:color w:val="0563C1"/>
            <w:u w:val="single"/>
          </w:rPr>
          <w:t>广东立法促进粤港澳大湾区消费者权益保护 优化跨境维权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color w:val="41D87E"/>
          <w:sz w:val="24"/>
        </w:rPr>
        <w:t>【A级·线索|本地】</w:t>
      </w:r>
      <w:r>
        <w:rPr>
          <w:rFonts w:ascii="Times New Roman" w:hAnsi="Times New Roman" w:eastAsia="黑体"/>
          <w:b/>
          <w:color w:val="41D87E"/>
          <w:sz w:val="24"/>
        </w:rPr>
        <w:t>广东立法促进粤港澳大湾区消费者权益保护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时间:08-05 01:00</w:t>
      </w:r>
    </w:p>
    <w:p>
      <w:r>
        <w:t>广东省人大审议通过《广东省促进粤港澳大湾区消费者权益保护协作规定》，明确建立大湾区消费维权协作平台、跨境调解专家库及快速赔付机制，破解‘同质不同权’难题。</w:t>
      </w:r>
    </w:p>
    <w:p>
      <w:r>
        <w:rPr>
          <w:rFonts w:ascii="Times New Roman" w:hAnsi="Times New Roman" w:eastAsia="宋体"/>
          <w:i/>
          <w:sz w:val="21"/>
        </w:rPr>
        <w:t>角度建议:联动广州天河路商圈、澳门金沙消费投诉案例，制作‘湾区维权一日通’短视频，展现法规如何缩短跨境退换货周期</w:t>
      </w:r>
    </w:p>
    <w:p>
      <w:r>
        <w:rPr>
          <w:rFonts w:ascii="Times New Roman" w:hAnsi="Times New Roman" w:eastAsia="宋体"/>
          <w:sz w:val="18"/>
        </w:rPr>
        <w:t>链接:</w:t>
      </w:r>
      <w:hyperlink r:id="rId36">
        <w:r>
          <w:rPr>
            <w:color w:val="0563C1"/>
            <w:u w:val="single"/>
          </w:rPr>
          <w:t>广东立法促进粤港澳大湾区消费者权益保护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湖南网信通报网传“外卖员朝餐食吐口水”：系摆拍博流量，涉事 3 人已被行拘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时间:08-05 15:54</w:t>
      </w:r>
    </w:p>
    <w:p>
      <w:r>
        <w:t>湖南网信办联合警方查实网传“外卖员吐口水”视频为三人蓄意摆拍博流量，涉事人员已被行政拘留，相关账号关停；事件暴露平台内容审核与骑手权益保障双重痛点。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37">
        <w:r>
          <w:rPr>
            <w:color w:val="0563C1"/>
            <w:u w:val="single"/>
          </w:rPr>
          <w:t>湖南网信通报网传“外卖员朝餐食吐口水”：系摆拍博流量，涉事 3 人已被行拘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IT之家(60)、GameLook(16)、HackerNews(6)、Bing新闻(9)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0/986/042.htm" TargetMode="External"/><Relationship Id="rId10" Type="http://schemas.openxmlformats.org/officeDocument/2006/relationships/hyperlink" Target="https://www.ithome.com/0/985/952.htm" TargetMode="External"/><Relationship Id="rId11" Type="http://schemas.openxmlformats.org/officeDocument/2006/relationships/hyperlink" Target="https://www.ithome.com/0/986/008.htm" TargetMode="External"/><Relationship Id="rId12" Type="http://schemas.openxmlformats.org/officeDocument/2006/relationships/hyperlink" Target="https://www.ithome.com/0/986/049.htm" TargetMode="External"/><Relationship Id="rId13" Type="http://schemas.openxmlformats.org/officeDocument/2006/relationships/hyperlink" Target="https://www.ithome.com/0/986/096.htm" TargetMode="External"/><Relationship Id="rId14" Type="http://schemas.openxmlformats.org/officeDocument/2006/relationships/hyperlink" Target="https://www.ithome.com/0/986/118.htm" TargetMode="External"/><Relationship Id="rId15" Type="http://schemas.openxmlformats.org/officeDocument/2006/relationships/hyperlink" Target="https://www.ithome.com/0/985/953.htm" TargetMode="External"/><Relationship Id="rId16" Type="http://schemas.openxmlformats.org/officeDocument/2006/relationships/hyperlink" Target="https://www.ithome.com/0/985/972.htm" TargetMode="External"/><Relationship Id="rId17" Type="http://schemas.openxmlformats.org/officeDocument/2006/relationships/hyperlink" Target="https://www.ithome.com/0/985/985.htm" TargetMode="External"/><Relationship Id="rId18" Type="http://schemas.openxmlformats.org/officeDocument/2006/relationships/hyperlink" Target="http://www.bing.com/news/apiclick.aspx?ref=FexRss&amp;aid=&amp;tid=6a73088609c44b498d43fec644beced8&amp;url=https%3a%2f%2ffinance.sina.com.cn%2fjjxw%2f2026-08-05%2fdoc-inimezkx4914694.shtml&amp;c=785549132892572571&amp;mkt=en-us" TargetMode="External"/><Relationship Id="rId19" Type="http://schemas.openxmlformats.org/officeDocument/2006/relationships/hyperlink" Target="https://www.ithome.com/0/986/043.htm" TargetMode="External"/><Relationship Id="rId20" Type="http://schemas.openxmlformats.org/officeDocument/2006/relationships/hyperlink" Target="http://www.bing.com/news/apiclick.aspx?ref=FexRss&amp;aid=&amp;tid=6a73088609c44b498d43fec644beced8&amp;url=https%3a%2f%2fwww.sohu.com%2fa%2f1058506504_664354&amp;c=13732745705253523108&amp;mkt=en-us" TargetMode="External"/><Relationship Id="rId21" Type="http://schemas.openxmlformats.org/officeDocument/2006/relationships/hyperlink" Target="https://www.ithome.com/0/986/160.htm" TargetMode="External"/><Relationship Id="rId22" Type="http://schemas.openxmlformats.org/officeDocument/2006/relationships/hyperlink" Target="https://www.ithome.com/0/986/027.htm" TargetMode="External"/><Relationship Id="rId23" Type="http://schemas.openxmlformats.org/officeDocument/2006/relationships/hyperlink" Target="https://www.ithome.com/0/986/024.htm" TargetMode="External"/><Relationship Id="rId24" Type="http://schemas.openxmlformats.org/officeDocument/2006/relationships/hyperlink" Target="https://www.ithome.com/0/986/102.htm" TargetMode="External"/><Relationship Id="rId25" Type="http://schemas.openxmlformats.org/officeDocument/2006/relationships/hyperlink" Target="https://www.ithome.com/0/986/012.htm" TargetMode="External"/><Relationship Id="rId26" Type="http://schemas.openxmlformats.org/officeDocument/2006/relationships/hyperlink" Target="https://www.ithome.com/0/985/970.htm" TargetMode="External"/><Relationship Id="rId27" Type="http://schemas.openxmlformats.org/officeDocument/2006/relationships/hyperlink" Target="http://www.gamelook.com.cn/2026/08/599222/" TargetMode="External"/><Relationship Id="rId28" Type="http://schemas.openxmlformats.org/officeDocument/2006/relationships/hyperlink" Target="http://www.gamelook.com.cn/2026/08/599204/" TargetMode="External"/><Relationship Id="rId29" Type="http://schemas.openxmlformats.org/officeDocument/2006/relationships/hyperlink" Target="http://www.gamelook.com.cn/2026/08/599252/" TargetMode="External"/><Relationship Id="rId30" Type="http://schemas.openxmlformats.org/officeDocument/2006/relationships/hyperlink" Target="http://www.gamelook.com.cn/2026/08/599269/" TargetMode="External"/><Relationship Id="rId31" Type="http://schemas.openxmlformats.org/officeDocument/2006/relationships/hyperlink" Target="http://www.gamelook.com.cn/2026/08/599156/" TargetMode="External"/><Relationship Id="rId32" Type="http://schemas.openxmlformats.org/officeDocument/2006/relationships/hyperlink" Target="http://www.gamelook.com.cn/2026/08/599096/" TargetMode="External"/><Relationship Id="rId33" Type="http://schemas.openxmlformats.org/officeDocument/2006/relationships/hyperlink" Target="http://www.gamelook.com.cn/2026/08/599095/" TargetMode="External"/><Relationship Id="rId34" Type="http://schemas.openxmlformats.org/officeDocument/2006/relationships/hyperlink" Target="http://www.gamelook.com.cn/2026/08/599144/" TargetMode="External"/><Relationship Id="rId35" Type="http://schemas.openxmlformats.org/officeDocument/2006/relationships/hyperlink" Target="http://www.bing.com/news/apiclick.aspx?ref=FexRss&amp;aid=&amp;tid=6a7308945b0e474e9a2be661f9b08faa&amp;url=https%3a%2f%2fhk.on.cc%2fcnt%2fnews%2f20260805%2fbkn-20260805000059433-0805_00822_001_cn.html&amp;c=12571599550400610878&amp;mkt=en-us" TargetMode="External"/><Relationship Id="rId36" Type="http://schemas.openxmlformats.org/officeDocument/2006/relationships/hyperlink" Target="http://www.bing.com/news/apiclick.aspx?ref=FexRss&amp;aid=&amp;tid=6a7308945b0e474e9a2be661f9b08faa&amp;url=https%3a%2f%2fpaper.people.com.cn%2frmrbhwb%2fpc%2fcontent%2f202608%2f05%2fcontent_30173081.html&amp;c=4516658656107182667&amp;mkt=en-us" TargetMode="External"/><Relationship Id="rId37" Type="http://schemas.openxmlformats.org/officeDocument/2006/relationships/hyperlink" Target="https://www.ithome.com/0/986/016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