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 w:eastAsia="黑体"/>
          <w:color w:val="41D87E"/>
          <w:sz w:val="32"/>
        </w:rPr>
        <w:t>线口监测午报 · 2026年08月07日(周五)</w:t>
      </w:r>
    </w:p>
    <w:p>
      <w:r>
        <w:rPr>
          <w:rFonts w:ascii="Times New Roman" w:hAnsi="Times New Roman" w:eastAsia="宋体"/>
          <w:color w:val="888888"/>
          <w:sz w:val="18"/>
        </w:rPr>
        <w:t>监测窗口:近48小时 | 生成时间:2026-08-07 13:55</w:t>
      </w:r>
    </w:p>
    <w:p>
      <w:pPr>
        <w:pStyle w:val="Heading2"/>
      </w:pPr>
      <w:r>
        <w:rPr>
          <w:rFonts w:ascii="Times New Roman" w:hAnsi="Times New Roman" w:eastAsia="黑体"/>
          <w:color w:val="41D87E"/>
          <w:sz w:val="28"/>
        </w:rPr>
        <w:t>今日要闻速览</w:t>
      </w:r>
    </w:p>
    <w:p>
      <w:r>
        <w:rPr>
          <w:rFonts w:ascii="Times New Roman" w:hAnsi="Times New Roman" w:eastAsia="宋体"/>
          <w:b/>
          <w:sz w:val="21"/>
        </w:rPr>
        <w:t xml:space="preserve">1.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加油站原地升级为闪充站，比亚迪与中石化合作里程碑项目落地——比亚迪与中国石化共建‘万站聚能加油闪充’生态，首批加油站改造为集加油、快充、储能于一体的综合能源站，单站峰值充电功率达480kW，标志车网融合基础设施进入规模化落地阶段。(IT之家)</w:t>
      </w:r>
    </w:p>
    <w:p>
      <w:r>
        <w:rPr>
          <w:rFonts w:ascii="Times New Roman" w:hAnsi="Times New Roman" w:eastAsia="宋体"/>
          <w:b/>
          <w:sz w:val="21"/>
        </w:rPr>
        <w:t xml:space="preserve">2. </w:t>
      </w:r>
      <w:r>
        <w:rPr>
          <w:rFonts w:ascii="Times New Roman" w:hAnsi="Times New Roman" w:eastAsia="宋体"/>
          <w:b/>
          <w:color w:val="41D87E"/>
          <w:sz w:val="21"/>
        </w:rPr>
        <w:t>【本地】</w:t>
      </w:r>
      <w:r>
        <w:rPr>
          <w:rFonts w:ascii="Times New Roman" w:hAnsi="Times New Roman" w:eastAsia="宋体"/>
          <w:sz w:val="21"/>
        </w:rPr>
        <w:t>海关总署：今年前 7 个月我国出口机电产品同比增长 21.2%，电动汽车大增 71.2%——海关数据显示，今年前7个月我国电动汽车出口同比激增71.2%，机电产品整体出口增长21.2%，印证‘新三样’出海强劲动能，广东作为最大汽车出口省份（含广汽、比亚迪广州基地）贡献显著。(IT之家)</w:t>
      </w:r>
    </w:p>
    <w:p>
      <w:r>
        <w:rPr>
          <w:rFonts w:ascii="Times New Roman" w:hAnsi="Times New Roman" w:eastAsia="宋体"/>
          <w:b/>
          <w:sz w:val="21"/>
        </w:rPr>
        <w:t xml:space="preserve">3. </w:t>
      </w:r>
      <w:r>
        <w:rPr>
          <w:rFonts w:ascii="Times New Roman" w:hAnsi="Times New Roman" w:eastAsia="宋体"/>
          <w:sz w:val="21"/>
        </w:rPr>
        <w:t>总台中国之声曝光民宿 AI 图乱象，统一回复“近期没房”、推荐其他房源——中央广播电视总台中国之声揭露暑期民宿营销中普遍存在的AI生成图滥用问题：同一张‘世外桃源’图片被跨地域重复使用，AI客服机械回复‘近期没房’并导流至合作房源，涉嫌虚假宣传与消费者误导。(IT之家)</w:t>
      </w:r>
    </w:p>
    <w:p>
      <w:pPr>
        <w:pStyle w:val="Heading2"/>
      </w:pPr>
      <w:r>
        <w:rPr>
          <w:rFonts w:ascii="Times New Roman" w:hAnsi="Times New Roman" w:eastAsia="黑体"/>
          <w:sz w:val="28"/>
        </w:rPr>
        <w:t>AI/大模型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【A级·线索】</w:t>
      </w:r>
      <w:r>
        <w:rPr>
          <w:rFonts w:ascii="Times New Roman" w:hAnsi="Times New Roman" w:eastAsia="黑体"/>
          <w:b/>
          <w:color w:val="41D87E"/>
          <w:sz w:val="24"/>
        </w:rPr>
        <w:t>总台中国之声曝光民宿 AI 图乱象，统一回复“近期没房”、推荐其他房源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13:44</w:t>
      </w:r>
    </w:p>
    <w:p>
      <w:r>
        <w:t>中央广播电视总台中国之声揭露暑期民宿营销中普遍存在的AI生成图滥用问题：同一张‘世外桃源’图片被跨地域重复使用，AI客服机械回复‘近期没房’并导流至合作房源，涉嫌虚假宣传与消费者误导。</w:t>
      </w:r>
    </w:p>
    <w:p>
      <w:r>
        <w:rPr>
          <w:rFonts w:ascii="Times New Roman" w:hAnsi="Times New Roman" w:eastAsia="宋体"/>
          <w:i/>
          <w:sz w:val="21"/>
        </w:rPr>
        <w:t>角度建议:聚焦文旅消费信任危机，可联动广州长隆、从化民宿集群实地暗访AI应答话术与图片真实性，对比平台审核机制漏洞</w:t>
      </w:r>
    </w:p>
    <w:p>
      <w:r>
        <w:rPr>
          <w:rFonts w:ascii="Times New Roman" w:hAnsi="Times New Roman" w:eastAsia="宋体"/>
          <w:sz w:val="18"/>
        </w:rPr>
        <w:t>链接:</w:t>
      </w:r>
      <w:hyperlink r:id="rId9">
        <w:r>
          <w:rPr>
            <w:color w:val="0563C1"/>
            <w:u w:val="single"/>
          </w:rPr>
          <w:t>总台中国之声曝光民宿 AI 图乱象，统一回复“近期没房”、推荐其他房源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影石产品将上线 AI 语音助手，分区域接入阿里千问和 Gemini 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13:32</w:t>
      </w:r>
    </w:p>
    <w:p>
      <w:r>
        <w:t>深圳企业影石Insta360为其GO Ultra拇指相机上线AI语音助手，中国大陆区采用阿里千问大模型，港澳台及海外启用Google Gemini，实现多模态交互本地化适配，凸显国产AI模型在硬件端的商业化落地能力。</w:t>
      </w:r>
    </w:p>
    <w:p>
      <w:r>
        <w:rPr>
          <w:rFonts w:ascii="Times New Roman" w:hAnsi="Times New Roman" w:eastAsia="宋体"/>
          <w:i/>
          <w:sz w:val="21"/>
        </w:rPr>
        <w:t>角度建议:挖掘影石总部位于深圳南山的产业协同案例，采访其与鹏城实验室、华为昇腾生态的合作路径，呈现大湾区AI硬件+大模型双轮驱动样本</w:t>
      </w:r>
    </w:p>
    <w:p>
      <w:r>
        <w:rPr>
          <w:rFonts w:ascii="Times New Roman" w:hAnsi="Times New Roman" w:eastAsia="宋体"/>
          <w:sz w:val="18"/>
        </w:rPr>
        <w:t>链接:</w:t>
      </w:r>
      <w:hyperlink r:id="rId10">
        <w:r>
          <w:rPr>
            <w:color w:val="0563C1"/>
            <w:u w:val="single"/>
          </w:rPr>
          <w:t>影石产品将上线 AI 语音助手，分区域接入阿里千问和 Gemini 模型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搜狐张朝阳：真人互动与真实内容是 AI 永远替代不了的，AI 让内容产生了塑料感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11:59</w:t>
      </w:r>
    </w:p>
    <w:p>
      <w:r>
        <w:t>搜狐创始人张朝阳公开批判AI内容泛滥导致‘塑料感’，强调真人互动与真实体验不可替代，呼吁回归深度沟通与线下连接，直指当前内容生产过度依赖AI引发的信任稀释与情感空心化问题。</w:t>
      </w:r>
    </w:p>
    <w:p>
      <w:r>
        <w:rPr>
          <w:rFonts w:ascii="Times New Roman" w:hAnsi="Times New Roman" w:eastAsia="宋体"/>
          <w:i/>
          <w:sz w:val="21"/>
        </w:rPr>
        <w:t>角度建议:结合广州广交会、南国书香节等大型线下活动，采访参展商与读者对AI生成内容的真实反馈，探讨‘人本内容’在广州文化消费场景中的复苏趋势</w:t>
      </w:r>
    </w:p>
    <w:p>
      <w:r>
        <w:rPr>
          <w:rFonts w:ascii="Times New Roman" w:hAnsi="Times New Roman" w:eastAsia="宋体"/>
          <w:sz w:val="18"/>
        </w:rPr>
        <w:t>链接:</w:t>
      </w:r>
      <w:hyperlink r:id="rId11">
        <w:r>
          <w:rPr>
            <w:color w:val="0563C1"/>
            <w:u w:val="single"/>
          </w:rPr>
          <w:t>搜狐张朝阳：真人互动与真实内容是 AI 永远替代不了的，AI 让内容产生了塑料感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Neon 开源 4B 模型：文档搜索能力超 GPT-5.6 Sol，成本仅为 1/100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13:25</w:t>
      </w:r>
    </w:p>
    <w:p>
      <w:r>
        <w:t>Neon发布轻量化开源检索模型，文档搜索性能超越GPT-5.6 Sol，推理成本仅为其百分之一，为中小企业和开发者提供高性价比RAG解决方案，推动AI应用向普惠化、专业化纵深发展。</w:t>
      </w:r>
    </w:p>
    <w:p>
      <w:r>
        <w:rPr>
          <w:rFonts w:ascii="Times New Roman" w:hAnsi="Times New Roman" w:eastAsia="宋体"/>
          <w:i/>
          <w:sz w:val="21"/>
        </w:rPr>
        <w:t>角度建议:联系广州人工智能公共算力中心及黄埔区AI企业，测试该模型在政务文档、粤语方言材料检索中的适配性，评估其对本地中小科创企业的降本增效价值</w:t>
      </w:r>
    </w:p>
    <w:p>
      <w:r>
        <w:rPr>
          <w:rFonts w:ascii="Times New Roman" w:hAnsi="Times New Roman" w:eastAsia="宋体"/>
          <w:sz w:val="18"/>
        </w:rPr>
        <w:t>链接:</w:t>
      </w:r>
      <w:hyperlink r:id="rId12">
        <w:r>
          <w:rPr>
            <w:color w:val="0563C1"/>
            <w:u w:val="single"/>
          </w:rPr>
          <w:t>Neon 开源 4B 模型：文档搜索能力超 GPT-5.6 Sol，成本仅为 1/100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阿里千问：推出定时任务、办公助理、语音通话等多项新功能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10:32</w:t>
      </w:r>
    </w:p>
    <w:p>
      <w:r>
        <w:t>千问App上线办公助理、定时任务、语音通话等生产力工具，并支持Qwen3.8-MAX旗舰模型，强化多模态交互与复杂任务处理能力，标志着大模型从‘对话工具’向‘智能工作伙伴’演进。</w:t>
      </w:r>
    </w:p>
    <w:p>
      <w:r>
        <w:rPr>
          <w:rFonts w:ascii="Times New Roman" w:hAnsi="Times New Roman" w:eastAsia="宋体"/>
          <w:i/>
          <w:sz w:val="21"/>
        </w:rPr>
        <w:t>角度建议:走访广州天河CBD律所、会计事务所等专业服务机构，观察千问办公助理在合同审查、财税申报等高频场景的实际渗透率与痛点</w:t>
      </w:r>
    </w:p>
    <w:p>
      <w:r>
        <w:rPr>
          <w:rFonts w:ascii="Times New Roman" w:hAnsi="Times New Roman" w:eastAsia="宋体"/>
          <w:sz w:val="18"/>
        </w:rPr>
        <w:t>链接:</w:t>
      </w:r>
      <w:hyperlink r:id="rId13">
        <w:r>
          <w:rPr>
            <w:color w:val="0563C1"/>
            <w:u w:val="single"/>
          </w:rPr>
          <w:t>阿里千问：推出定时任务、办公助理、语音通话等多项新功能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机器人/AI硬件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谷歌打造本地翻译机器，运行 Gemma 4 E2B AI 模型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13:49</w:t>
      </w:r>
    </w:p>
    <w:p>
      <w:r>
        <w:t>谷歌发布离线翻译设备Gemma Translator，搭载超轻量Gemma 4 E2B模型，支持无网环境实时语音翻译，突破云端依赖瓶颈，为跨境旅游、应急救援等场景提供隐私安全的AI硬件解决方案。</w:t>
      </w:r>
    </w:p>
    <w:p>
      <w:r>
        <w:rPr>
          <w:rFonts w:ascii="Times New Roman" w:hAnsi="Times New Roman" w:eastAsia="宋体"/>
          <w:i/>
          <w:sz w:val="21"/>
        </w:rPr>
        <w:t>角度建议:对比广州白云机场国际到达厅现有翻译服务，模拟外籍旅客使用场景，测试该设备对粤语-英语、葡语等小语种翻译的准确率与响应速度</w:t>
      </w:r>
    </w:p>
    <w:p>
      <w:r>
        <w:rPr>
          <w:rFonts w:ascii="Times New Roman" w:hAnsi="Times New Roman" w:eastAsia="宋体"/>
          <w:sz w:val="18"/>
        </w:rPr>
        <w:t>链接:</w:t>
      </w:r>
      <w:hyperlink r:id="rId14">
        <w:r>
          <w:rPr>
            <w:color w:val="0563C1"/>
            <w:u w:val="single"/>
          </w:rPr>
          <w:t>谷歌打造本地翻译机器，运行 Gemma 4 E2B AI 模型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苹果首款家用安防摄像头有望今秋登场：支持 4K，可用 AI 描述画面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11:13</w:t>
      </w:r>
    </w:p>
    <w:p>
      <w:r>
        <w:t>苹果或将秋季发布首款HomeKit安防摄像头，支持4K画质与AI视觉描述功能，可自动识别并语音播报画面内容（如‘门口有快递员’），进一步整合AI能力至智能家居终端，强化生态闭环。</w:t>
      </w:r>
    </w:p>
    <w:p>
      <w:r>
        <w:rPr>
          <w:rFonts w:ascii="Times New Roman" w:hAnsi="Times New Roman" w:eastAsia="宋体"/>
          <w:i/>
          <w:sz w:val="21"/>
        </w:rPr>
        <w:t>角度建议:调研广州高端住宅小区（如珠江新城、琶洲）物业对AI安防设备的采购意向，分析其与华为鸿蒙智联、小米米家系统的兼容性竞争格局</w:t>
      </w:r>
    </w:p>
    <w:p>
      <w:r>
        <w:rPr>
          <w:rFonts w:ascii="Times New Roman" w:hAnsi="Times New Roman" w:eastAsia="宋体"/>
          <w:sz w:val="18"/>
        </w:rPr>
        <w:t>链接:</w:t>
      </w:r>
      <w:hyperlink r:id="rId15">
        <w:r>
          <w:rPr>
            <w:color w:val="0563C1"/>
            <w:u w:val="single"/>
          </w:rPr>
          <w:t>苹果首款家用安防摄像头有望今秋登场：支持 4K，可用 AI 描述画面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无人驾驶/低空/智慧出行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加油站原地升级为闪充站，比亚迪与中石化合作里程碑项目落地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10:36</w:t>
      </w:r>
    </w:p>
    <w:p>
      <w:r>
        <w:t>比亚迪与中国石化共建‘万站聚能加油闪充’生态，首批加油站改造为集加油、快充、储能于一体的综合能源站，单站峰值充电功率达480kW，标志车网融合基础设施进入规模化落地阶段。</w:t>
      </w:r>
    </w:p>
    <w:p>
      <w:r>
        <w:rPr>
          <w:rFonts w:ascii="Times New Roman" w:hAnsi="Times New Roman" w:eastAsia="宋体"/>
          <w:i/>
          <w:sz w:val="21"/>
        </w:rPr>
        <w:t>角度建议:追踪广州黄埔、南沙已签约站点改造进度，采访车主实测‘加油+闪充’双模式切换效率，对比特斯拉超充与小鹏S4桩在广州城区的覆盖密度与使用成本</w:t>
      </w:r>
    </w:p>
    <w:p>
      <w:r>
        <w:rPr>
          <w:rFonts w:ascii="Times New Roman" w:hAnsi="Times New Roman" w:eastAsia="宋体"/>
          <w:sz w:val="18"/>
        </w:rPr>
        <w:t>链接:</w:t>
      </w:r>
      <w:hyperlink r:id="rId16">
        <w:r>
          <w:rPr>
            <w:color w:val="0563C1"/>
            <w:u w:val="single"/>
          </w:rPr>
          <w:t>加油站原地升级为闪充站，比亚迪与中石化合作里程碑项目落地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北汽极狐阿尔法 T7 官宣 8 月 26 日预售，华为乾崑、宁德时代加持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12:50</w:t>
      </w:r>
    </w:p>
    <w:p>
      <w:r>
        <w:t>北汽极狐阿尔法T7将于8月26日预售，搭载华为乾崑智驾ADS 3.0系统与宁德时代神行电池，CLTC纯电续航720km，成为首个同时集成华为高阶智驾与头部电池技术的量产车型，凸显跨界技术整合趋势。</w:t>
      </w:r>
    </w:p>
    <w:p>
      <w:r>
        <w:rPr>
          <w:rFonts w:ascii="Times New Roman" w:hAnsi="Times New Roman" w:eastAsia="宋体"/>
          <w:i/>
          <w:sz w:val="21"/>
        </w:rPr>
        <w:t>角度建议:关注该车型是否进入广州新能源汽车置换补贴目录，对比小鹏X9、理想MEGA在广州网约车市场的准入政策与司机接受度</w:t>
      </w:r>
    </w:p>
    <w:p>
      <w:r>
        <w:rPr>
          <w:rFonts w:ascii="Times New Roman" w:hAnsi="Times New Roman" w:eastAsia="宋体"/>
          <w:sz w:val="18"/>
        </w:rPr>
        <w:t>链接:</w:t>
      </w:r>
      <w:hyperlink r:id="rId17">
        <w:r>
          <w:rPr>
            <w:color w:val="0563C1"/>
            <w:u w:val="single"/>
          </w:rPr>
          <w:t>北汽极狐阿尔法 T7 官宣 8 月 26 日预售，华为乾崑、宁德时代加持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上汽大众 ID. ERA 5S 轿车官宣 8 月 11 日预售，配备行云智行高阶辅助驾驶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11:38</w:t>
      </w:r>
    </w:p>
    <w:p>
      <w:r>
        <w:t>上汽大众ID. ERA 5S将于8月11日预售，搭载自研‘行云智行’高阶辅助驾驶系统，支持城市NOA与高速领航，作为合资品牌首款全栈自研智驾轿车，释放传统车企加速智能化转型信号。</w:t>
      </w:r>
    </w:p>
    <w:p>
      <w:r>
        <w:rPr>
          <w:rFonts w:ascii="Times New Roman" w:hAnsi="Times New Roman" w:eastAsia="宋体"/>
          <w:i/>
          <w:sz w:val="21"/>
        </w:rPr>
        <w:t>角度建议:探访广州大众4S店，了解ID.系列智驾功能实际开通率与用户付费意愿，分析德系技术路线与华为、小鹏方案在广州市场的差异化定位</w:t>
      </w:r>
    </w:p>
    <w:p>
      <w:r>
        <w:rPr>
          <w:rFonts w:ascii="Times New Roman" w:hAnsi="Times New Roman" w:eastAsia="宋体"/>
          <w:sz w:val="18"/>
        </w:rPr>
        <w:t>链接:</w:t>
      </w:r>
      <w:hyperlink r:id="rId18">
        <w:r>
          <w:rPr>
            <w:color w:val="0563C1"/>
            <w:u w:val="single"/>
          </w:rPr>
          <w:t>上汽大众 ID. ERA 5S 轿车官宣 8 月 11 日预售，配备行云智行高阶辅助驾驶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电商/直播/即时零售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中兴 TOPFLOW 直播神器 8 月 10 日预售，支持多网聚合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13:39</w:t>
      </w:r>
    </w:p>
    <w:p>
      <w:r>
        <w:t>中兴发布TOPFLOW直播神器，主打多运营商网络聚合与弱网增强技术，面向移动直播、户外创作场景，解决信号不稳定导致的卡顿断连问题，为腰部主播与本地生活商家提供专业级便携直播方案。</w:t>
      </w:r>
    </w:p>
    <w:p>
      <w:r>
        <w:rPr>
          <w:rFonts w:ascii="Times New Roman" w:hAnsi="Times New Roman" w:eastAsia="宋体"/>
          <w:i/>
          <w:sz w:val="21"/>
        </w:rPr>
        <w:t>角度建议:联合广州白云皮具城、十三行服装档口商户开展‘直播神器试用周’，记录其在人流密集商圈的信号聚合效果与带货转化提升数据</w:t>
      </w:r>
    </w:p>
    <w:p>
      <w:r>
        <w:rPr>
          <w:rFonts w:ascii="Times New Roman" w:hAnsi="Times New Roman" w:eastAsia="宋体"/>
          <w:sz w:val="18"/>
        </w:rPr>
        <w:t>链接:</w:t>
      </w:r>
      <w:hyperlink r:id="rId19">
        <w:r>
          <w:rPr>
            <w:color w:val="0563C1"/>
            <w:u w:val="single"/>
          </w:rPr>
          <w:t>中兴 TOPFLOW 直播神器 8 月 10 日预售，支持多网聚合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B站大会员 112 元发车，平台补贴随时结束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11:25</w:t>
      </w:r>
    </w:p>
    <w:p>
      <w:r>
        <w:t>B站大会员年卡限时补贴至112.15元，并赠送2个月超级大会员升级包，叠加淘金币抵扣，价格创历史新低，反映长视频平台在用户增长承压下加速会员转化与ARPU值提升的激进策略。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0">
        <w:r>
          <w:rPr>
            <w:color w:val="0563C1"/>
            <w:u w:val="single"/>
          </w:rPr>
          <w:t>B站大会员 112 元发车，平台补贴随时结束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游戏/电竞/平台公司</w:t>
      </w:r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不跳票了！《影之刃零》官宣终于做完，8月12日开启全平台预售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时间:08-07 10:39</w:t>
      </w:r>
    </w:p>
    <w:p>
      <w:r>
        <w:t>国产硬核动作游戏《影之刃零》历经多次延期后正式宣布完成开发，将于8月12日全平台开启预售，作为梁其伟团队十年磨一剑之作，承载着国产3A级动作游戏冲击全球市场的关键期待。</w:t>
      </w:r>
    </w:p>
    <w:p>
      <w:r>
        <w:rPr>
          <w:rFonts w:ascii="Times New Roman" w:hAnsi="Times New Roman" w:eastAsia="宋体"/>
          <w:i/>
          <w:sz w:val="21"/>
        </w:rPr>
        <w:t>角度建议:联系广州本土游戏公司（如网易雷火、百漫文化）探讨该作美术风格与引擎技术对华南游戏产业链的带动效应</w:t>
      </w:r>
    </w:p>
    <w:p>
      <w:r>
        <w:rPr>
          <w:rFonts w:ascii="Times New Roman" w:hAnsi="Times New Roman" w:eastAsia="宋体"/>
          <w:sz w:val="18"/>
        </w:rPr>
        <w:t>链接:</w:t>
      </w:r>
      <w:hyperlink r:id="rId21">
        <w:r>
          <w:rPr>
            <w:color w:val="0563C1"/>
            <w:u w:val="single"/>
          </w:rPr>
          <w:t>不跳票了！《影之刃零》官宣终于做完，8月12日开启全平台预售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【C级·参考|本地】</w:t>
      </w:r>
      <w:r>
        <w:rPr>
          <w:rFonts w:ascii="Times New Roman" w:hAnsi="Times New Roman" w:eastAsia="黑体"/>
          <w:b w:val="0"/>
          <w:color w:val="888888"/>
          <w:sz w:val="24"/>
        </w:rPr>
        <w:t>叠纸深圳上演暖暖大戏！“七年一梦花庭见、霓裳追光聚佳人”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时间:08-07 10:01</w:t>
      </w:r>
    </w:p>
    <w:p>
      <w:r>
        <w:t>叠纸科技《闪耀暖暖》七周年艺术展在深圳海上世界文化艺术中心开幕，以沉浸式光影展陈融合游戏IP与现实美学，开创‘游戏IP线下艺术化’新模式，拓展数字内容消费新边界。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2">
        <w:r>
          <w:rPr>
            <w:color w:val="0563C1"/>
            <w:u w:val="single"/>
          </w:rPr>
          <w:t>叠纸深圳上演暖暖大戏！“七年一梦花庭见、霓裳追光聚佳人”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“南昌高中生”做的游戏Steam爆红！《完蛋！我被男同学包围了！》多抽象？</w:t>
      </w:r>
    </w:p>
    <w:p>
      <w:r>
        <w:rPr>
          <w:rFonts w:ascii="Times New Roman" w:hAnsi="Times New Roman" w:eastAsia="宋体"/>
          <w:color w:val="888888"/>
          <w:sz w:val="18"/>
        </w:rPr>
        <w:t>来源:GameLook | 时间:08-06 11:07</w:t>
      </w:r>
    </w:p>
    <w:p>
      <w:r>
        <w:t>现象级文字冒险游戏《完蛋！我被男同学包围了！》凭借强情绪共鸣与短视频裂变传播登顶Steam新品榜，其低成本、高传播的‘抽象’创作逻辑，折射AI辅助下独立游戏开发门槛的结构性降低。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23">
        <w:r>
          <w:rPr>
            <w:color w:val="0563C1"/>
            <w:u w:val="single"/>
          </w:rPr>
          <w:t>“南昌高中生”做的游戏Steam爆红！《完蛋！我被男同学包围了！》多抽象？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消费/以旧换新/新餐饮</w:t>
      </w:r>
    </w:p>
    <w:p>
      <w:pPr>
        <w:pStyle w:val="Heading3"/>
      </w:pPr>
      <w:r>
        <w:rPr>
          <w:rFonts w:ascii="Times New Roman" w:hAnsi="Times New Roman" w:eastAsia="黑体"/>
          <w:b/>
          <w:color w:val="41D87E"/>
          <w:sz w:val="24"/>
        </w:rPr>
        <w:t>【A级·线索|本地】</w:t>
      </w:r>
      <w:r>
        <w:rPr>
          <w:rFonts w:ascii="Times New Roman" w:hAnsi="Times New Roman" w:eastAsia="黑体"/>
          <w:b/>
          <w:color w:val="41D87E"/>
          <w:sz w:val="24"/>
        </w:rPr>
        <w:t>海关总署：今年前 7 个月我国出口机电产品同比增长 21.2%，电动汽车大增 71.2%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10:40</w:t>
      </w:r>
    </w:p>
    <w:p>
      <w:r>
        <w:t>海关数据显示，今年前7个月我国电动汽车出口同比激增71.2%，机电产品整体出口增长21.2%，印证‘新三样’出海强劲动能，广东作为最大汽车出口省份（含广汽、比亚迪广州基地）贡献显著。</w:t>
      </w:r>
    </w:p>
    <w:p>
      <w:r>
        <w:rPr>
          <w:rFonts w:ascii="Times New Roman" w:hAnsi="Times New Roman" w:eastAsia="宋体"/>
          <w:i/>
          <w:sz w:val="21"/>
        </w:rPr>
        <w:t>角度建议:专访广汽埃安出口部，梳理其东南亚、中东订单中广州港滚装船发运节奏；对比深圳盐田港与南沙港新能源车出口通关时效与物流成本</w:t>
      </w:r>
    </w:p>
    <w:p>
      <w:r>
        <w:rPr>
          <w:rFonts w:ascii="Times New Roman" w:hAnsi="Times New Roman" w:eastAsia="宋体"/>
          <w:sz w:val="18"/>
        </w:rPr>
        <w:t>链接:</w:t>
      </w:r>
      <w:hyperlink r:id="rId24">
        <w:r>
          <w:rPr>
            <w:color w:val="0563C1"/>
            <w:u w:val="single"/>
          </w:rPr>
          <w:t>海关总署：今年前 7 个月我国出口机电产品同比增长 21.2%，电动汽车大增 71.2%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吉利谈速成车乱象：旗下新车平均开发周期达 3-5 年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10:08</w:t>
      </w:r>
    </w:p>
    <w:p>
      <w:r>
        <w:t>吉利回应行业‘速成车’争议，强调新车研发需3-5年周期及全球16个试验基地验证，直指部分新势力为抢占市场压缩测试流程带来的质量隐患，呼吁建立更严格的新能源汽车安全准入标准。</w:t>
      </w:r>
    </w:p>
    <w:p>
      <w:r>
        <w:rPr>
          <w:rFonts w:ascii="Times New Roman" w:hAnsi="Times New Roman" w:eastAsia="宋体"/>
          <w:i/>
          <w:sz w:val="21"/>
        </w:rPr>
        <w:t>角度建议:走访广州番禺广汽研究院、小鹏智造基地，对比不同车企在电池热失控、智驾误触发等核心安全项上的测试里程与认证体系差异</w:t>
      </w:r>
    </w:p>
    <w:p>
      <w:r>
        <w:rPr>
          <w:rFonts w:ascii="Times New Roman" w:hAnsi="Times New Roman" w:eastAsia="宋体"/>
          <w:sz w:val="18"/>
        </w:rPr>
        <w:t>链接:</w:t>
      </w:r>
      <w:hyperlink r:id="rId25">
        <w:r>
          <w:rPr>
            <w:color w:val="0563C1"/>
            <w:u w:val="single"/>
          </w:rPr>
          <w:t>吉利谈速成车乱象：旗下新车平均开发周期达 3-5 年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光伏硅料八巨头签署反内卷倡议书：不得低于成本价销售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09:51</w:t>
      </w:r>
    </w:p>
    <w:p>
      <w:r>
        <w:t>通威、协鑫等八大多晶硅龙头企业在上海签署反内卷倡议书，承诺不进行低于成本价倾销，旨在遏制行业恶性价格战，稳定供应链利润，保障下游光伏组件与户用储能系统质量可靠性。</w:t>
      </w:r>
    </w:p>
    <w:p>
      <w:r>
        <w:rPr>
          <w:rFonts w:ascii="Times New Roman" w:hAnsi="Times New Roman" w:eastAsia="宋体"/>
          <w:i/>
          <w:sz w:val="21"/>
        </w:rPr>
        <w:t>角度建议:调研广州屋顶光伏安装商对硅料价格波动的敏感度，测算‘反内卷’后户用储能系统（如比亚迪储能柜）在广州的终端售价变化区间</w:t>
      </w:r>
    </w:p>
    <w:p>
      <w:r>
        <w:rPr>
          <w:rFonts w:ascii="Times New Roman" w:hAnsi="Times New Roman" w:eastAsia="宋体"/>
          <w:sz w:val="18"/>
        </w:rPr>
        <w:t>链接:</w:t>
      </w:r>
      <w:hyperlink r:id="rId26">
        <w:r>
          <w:rPr>
            <w:color w:val="0563C1"/>
            <w:u w:val="single"/>
          </w:rPr>
          <w:t>光伏硅料八巨头签署反内卷倡议书：不得低于成本价销售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方程豹钛 9 新车申报：比亚迪插混六座大型 SUV，车长超 5.2 米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13:52</w:t>
      </w:r>
    </w:p>
    <w:p>
      <w:r>
        <w:t>比亚迪方程豹钛9完成工信部申报，定位插电式混合动力六座大型SUV，车长5270mm，搭载DMO超级混动平台，剑指理想L9、问界M9等高端家庭市场，强化比亚迪在多用途新能源车领域的布局。</w:t>
      </w:r>
    </w:p>
    <w:p>
      <w:r>
        <w:rPr>
          <w:rFonts w:ascii="Times New Roman" w:hAnsi="Times New Roman" w:eastAsia="宋体"/>
          <w:i/>
          <w:sz w:val="21"/>
        </w:rPr>
        <w:t>角度建议:关注该车是否纳入广州新能源指标豁免目录，测算其满油满电续航对珠三角自驾游（如珠海、惠州）用户的实际吸引力</w:t>
      </w:r>
    </w:p>
    <w:p>
      <w:r>
        <w:rPr>
          <w:rFonts w:ascii="Times New Roman" w:hAnsi="Times New Roman" w:eastAsia="宋体"/>
          <w:sz w:val="18"/>
        </w:rPr>
        <w:t>链接:</w:t>
      </w:r>
      <w:hyperlink r:id="rId27">
        <w:r>
          <w:rPr>
            <w:color w:val="0563C1"/>
            <w:u w:val="single"/>
          </w:rPr>
          <w:t>方程豹钛 9 新车申报：比亚迪插混六座大型 SUV，车长超 5.2 米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【B级·关注】</w:t>
      </w:r>
      <w:r>
        <w:rPr>
          <w:rFonts w:ascii="Times New Roman" w:hAnsi="Times New Roman" w:eastAsia="黑体"/>
          <w:b/>
          <w:sz w:val="24"/>
        </w:rPr>
        <w:t>别克新 GL8 陆尚动力信息公布：新一代“真龙插混”，综合续航 1500km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13:25</w:t>
      </w:r>
    </w:p>
    <w:p>
      <w:r>
        <w:t>别克新GL8陆尚搭载‘真龙插混’系统，CLTC综合续航达1500km，纯电续航142km，WLTC油耗仅1.24L/100km，以超长续航破除MPV用户里程焦虑，巩固其在商务用车市场的标杆地位。</w:t>
      </w:r>
    </w:p>
    <w:p>
      <w:r>
        <w:rPr>
          <w:rFonts w:ascii="Times New Roman" w:hAnsi="Times New Roman" w:eastAsia="宋体"/>
          <w:i/>
          <w:sz w:val="21"/>
        </w:rPr>
        <w:t>角度建议:对比广州本地MPV租赁公司（如神州、一嗨）对该车型的采购意向，分析其与腾势D9、传祺M8宗师版在商务接待场景的成本优势</w:t>
      </w:r>
    </w:p>
    <w:p>
      <w:r>
        <w:rPr>
          <w:rFonts w:ascii="Times New Roman" w:hAnsi="Times New Roman" w:eastAsia="宋体"/>
          <w:sz w:val="18"/>
        </w:rPr>
        <w:t>链接:</w:t>
      </w:r>
      <w:hyperlink r:id="rId28">
        <w:r>
          <w:rPr>
            <w:color w:val="0563C1"/>
            <w:u w:val="single"/>
          </w:rPr>
          <w:t>别克新 GL8 陆尚动力信息公布：新一代“真龙插混”，综合续航 1500km</w:t>
        </w:r>
      </w:hyperlink>
    </w:p>
    <w:p>
      <w:pPr>
        <w:pStyle w:val="Heading3"/>
      </w:pPr>
      <w:r>
        <w:rPr>
          <w:rFonts w:ascii="Times New Roman" w:hAnsi="Times New Roman" w:eastAsia="黑体"/>
          <w:b/>
          <w:sz w:val="24"/>
        </w:rPr>
        <w:t>【B级·关注|本地】</w:t>
      </w:r>
      <w:r>
        <w:rPr>
          <w:rFonts w:ascii="Times New Roman" w:hAnsi="Times New Roman" w:eastAsia="黑体"/>
          <w:b/>
          <w:sz w:val="24"/>
        </w:rPr>
        <w:t>本田中国 7 月汽车销量 25052 辆，同比下降 44.1%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11:15</w:t>
      </w:r>
    </w:p>
    <w:p>
      <w:r>
        <w:t>本田中国7月销量同比暴跌44.1%，1-7月累计下滑35.9%，反映燃油车转型迟缓与电动化产品矩阵薄弱，在广汽本田主场广州，其新能源车型市占率持续承压。</w:t>
      </w:r>
    </w:p>
    <w:p>
      <w:r>
        <w:rPr>
          <w:rFonts w:ascii="Times New Roman" w:hAnsi="Times New Roman" w:eastAsia="宋体"/>
          <w:i/>
          <w:sz w:val="21"/>
        </w:rPr>
        <w:t>角度建议:实地走访广州天河、番禺本田4S店，统计思域HEV、e:NS2等混动车型到店客流与订单转化率，对比比亚迪海豹DM-i同期表现</w:t>
      </w:r>
    </w:p>
    <w:p>
      <w:r>
        <w:rPr>
          <w:rFonts w:ascii="Times New Roman" w:hAnsi="Times New Roman" w:eastAsia="宋体"/>
          <w:sz w:val="18"/>
        </w:rPr>
        <w:t>链接:</w:t>
      </w:r>
      <w:hyperlink r:id="rId29">
        <w:r>
          <w:rPr>
            <w:color w:val="0563C1"/>
            <w:u w:val="single"/>
          </w:rPr>
          <w:t>本田中国 7 月汽车销量 25052 辆，同比下降 44.1%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小米“迄今最清晰、最聪明”智能摄像机 4 Max AI 变焦版开售，券后 739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10:26</w:t>
      </w:r>
    </w:p>
    <w:p>
      <w:r>
        <w:t>小米发布智能摄像机4 Max AI变焦版，搭载AI人形追踪与大模型分析能力，支持云存储与本地AI处理双模式，定价739元起，以高性价比加速家庭安防智能化普及。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0">
        <w:r>
          <w:rPr>
            <w:color w:val="0563C1"/>
            <w:u w:val="single"/>
          </w:rPr>
          <w:t>小米“迄今最清晰、最聪明”智能摄像机 4 Max AI 变焦版开售，券后 739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OPPO A7 Pro Max 手机开售：10000mAh 电池、第五代骁龙 4，售价 2199 元起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10:31</w:t>
      </w:r>
    </w:p>
    <w:p>
      <w:r>
        <w:t>OPPO A7 Pro Max以10000mAh超大电池与第五代骁龙4处理器切入千元机市场，国补后1869元起售，瞄准银发族与下沉市场用户，强化长续航刚需与基础AI功能（如文档扫描）的实用主义路线。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1">
        <w:r>
          <w:rPr>
            <w:color w:val="0563C1"/>
            <w:u w:val="single"/>
          </w:rPr>
          <w:t>OPPO A7 Pro Max 手机开售：10000mAh 电池、第五代骁龙 4，售价 2199 元起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宁德时代董事长曾毓群成为零跑 D99 车主，朱江明亲自交付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12:28</w:t>
      </w:r>
    </w:p>
    <w:p>
      <w:r>
        <w:t>宁德时代董事长曾毓群提走零跑首款MPV D99，该车搭载宁德时代麒麟电池与CTB一体化技术，实现行业首发‘电池即底盘’结构，凸显动力电池巨头与整车厂深度协同的新范式。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2">
        <w:r>
          <w:rPr>
            <w:color w:val="0563C1"/>
            <w:u w:val="single"/>
          </w:rPr>
          <w:t>宁德时代董事长曾毓群成为零跑 D99 车主，朱江明亲自交付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上市 135 天，零跑 A10 第 10 万台量产车正式下线、刷新品牌记录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11:19</w:t>
      </w:r>
    </w:p>
    <w:p>
      <w:r>
        <w:t>零跑A10上市135天即达成10万台下线，创品牌最快纪录，作为10万元内唯一标配激光雷达的SUV，其快速放量印证高性价比智能电动车在主流市场的强劲需求。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3">
        <w:r>
          <w:rPr>
            <w:color w:val="0563C1"/>
            <w:u w:val="single"/>
          </w:rPr>
          <w:t>上市 135 天，零跑 A10 第 10 万台量产车正式下线、刷新品牌记录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吉利星愿官宣 8 月 10 日发布宠粉权益，21 个月累计销量突破 80 万辆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11:09</w:t>
      </w:r>
    </w:p>
    <w:p>
      <w:r>
        <w:t>吉利银河星愿上市21个月销量突破80万辆，成为紧凑型纯电轿车销冠，8月10日将发布80万宠粉权益，体现其以用户运营驱动长生命周期价值的营销创新。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4">
        <w:r>
          <w:rPr>
            <w:color w:val="0563C1"/>
            <w:u w:val="single"/>
          </w:rPr>
          <w:t>吉利星愿官宣 8 月 10 日发布宠粉权益，21 个月累计销量突破 80 万辆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小米米家智能电热水器 Pro 净垢双胆 80L 预售：功率 3300W，国补到手价 1954.15 元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11:09</w:t>
      </w:r>
    </w:p>
    <w:p>
      <w:r>
        <w:t>小米米家智能电热水器Pro启动预售，搭载净垢双胆技术与3300W速热模块，国补后1954.15元，以AI水质监测与远程控制切入中高端家电市场，强化IoT生态家居渗透。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5">
        <w:r>
          <w:rPr>
            <w:color w:val="0563C1"/>
            <w:u w:val="single"/>
          </w:rPr>
          <w:t>小米米家智能电热水器 Pro 净垢双胆 80L 预售：功率 3300W，国补到手价 1954.15 元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上汽荣威家越 07 内饰首发：AI 极速制冰冷暖两用冰箱、前排双零重力座椅等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11:18</w:t>
      </w:r>
    </w:p>
    <w:p>
      <w:r>
        <w:t>上汽荣威家越07首发内饰，配备AI极速制冰冷暖冰箱与前排双零重力座椅，将车载冰箱从‘储物’升级为‘健康生活中枢’，体现新能源车向‘第三生活空间’的深度进化。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6">
        <w:r>
          <w:rPr>
            <w:color w:val="0563C1"/>
            <w:u w:val="single"/>
          </w:rPr>
          <w:t>上汽荣威家越 07 内饰首发：AI 极速制冰冷暖两用冰箱、前排双零重力座椅等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东风风神 L8Y 紫色款官图公布：定位“10 万级大满配纯电 SUV ”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11:00</w:t>
      </w:r>
    </w:p>
    <w:p>
      <w:r>
        <w:t>东风风神L8Y紫色款官图发布，主打10万元级纯电SUV市场，配置激光雷达、800V快充与高阶智驾，以‘大满配’策略直击年轻首购群体，加剧入门级市场技术军备竞赛。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7">
        <w:r>
          <w:rPr>
            <w:color w:val="0563C1"/>
            <w:u w:val="single"/>
          </w:rPr>
          <w:t>东风风神 L8Y 紫色款官图公布：定位“10 万级大满配纯电 SUV ”</w:t>
        </w:r>
      </w:hyperlink>
    </w:p>
    <w:p>
      <w:pPr>
        <w:pStyle w:val="Heading3"/>
      </w:pPr>
      <w:r>
        <w:rPr>
          <w:rFonts w:ascii="Times New Roman" w:hAnsi="Times New Roman" w:eastAsia="黑体"/>
          <w:b w:val="0"/>
          <w:color w:val="888888"/>
          <w:sz w:val="24"/>
        </w:rPr>
        <w:t>【C级·参考】</w:t>
      </w:r>
      <w:r>
        <w:rPr>
          <w:rFonts w:ascii="Times New Roman" w:hAnsi="Times New Roman" w:eastAsia="黑体"/>
          <w:b w:val="0"/>
          <w:color w:val="888888"/>
          <w:sz w:val="24"/>
        </w:rPr>
        <w:t>又一演员授权 AI 形象，戚薇宣布推出个人官方数字分身、主演 AI 漫剧</w:t>
      </w:r>
    </w:p>
    <w:p>
      <w:r>
        <w:rPr>
          <w:rFonts w:ascii="Times New Roman" w:hAnsi="Times New Roman" w:eastAsia="宋体"/>
          <w:color w:val="888888"/>
          <w:sz w:val="18"/>
        </w:rPr>
        <w:t>来源:IT之家 | 时间:08-07 12:44</w:t>
      </w:r>
    </w:p>
    <w:p>
      <w:r>
        <w:t>演员戚薇推出官方AI数字分身，开放规范化授权，并主演AI漫剧《末日盛夏》，标志明星IP与AIGC内容生产深度融合，探索艺人商业价值延伸与粉丝经济新形态。</w:t>
      </w:r>
    </w:p>
    <w:p>
      <w:r>
        <w:rPr>
          <w:rFonts w:ascii="Times New Roman" w:hAnsi="Times New Roman" w:eastAsia="宋体"/>
          <w:sz w:val="18"/>
        </w:rPr>
        <w:t>链接:</w:t>
      </w:r>
      <w:hyperlink r:id="rId38">
        <w:r>
          <w:rPr>
            <w:color w:val="0563C1"/>
            <w:u w:val="single"/>
          </w:rPr>
          <w:t>又一演员授权 AI 形象，戚薇宣布推出个人官方数字分身、主演 AI 漫剧</w:t>
        </w:r>
      </w:hyperlink>
    </w:p>
    <w:p>
      <w:pPr>
        <w:pStyle w:val="Heading2"/>
      </w:pPr>
      <w:r>
        <w:rPr>
          <w:rFonts w:ascii="Times New Roman" w:hAnsi="Times New Roman" w:eastAsia="黑体"/>
          <w:sz w:val="28"/>
        </w:rPr>
        <w:t>信源状态</w:t>
      </w:r>
    </w:p>
    <w:p>
      <w:r>
        <w:rPr>
          <w:rFonts w:ascii="Times New Roman" w:hAnsi="Times New Roman" w:eastAsia="宋体"/>
          <w:b/>
          <w:sz w:val="18"/>
        </w:rPr>
        <w:t>可用:</w:t>
      </w:r>
      <w:r>
        <w:rPr>
          <w:rFonts w:ascii="Times New Roman" w:hAnsi="Times New Roman" w:eastAsia="宋体"/>
          <w:sz w:val="18"/>
        </w:rPr>
        <w:t>IT之家(60)、GameLook(13)、HackerNews(7)、Bing新闻(4)</w:t>
      </w:r>
    </w:p>
    <w:p>
      <w:r>
        <w:rPr>
          <w:rFonts w:ascii="Times New Roman" w:hAnsi="Times New Roman" w:eastAsia="宋体"/>
          <w:b/>
          <w:sz w:val="18"/>
        </w:rPr>
        <w:t>暂不可用:</w:t>
      </w:r>
      <w:r>
        <w:rPr>
          <w:rFonts w:ascii="Times New Roman" w:hAnsi="Times New Roman" w:eastAsia="宋体"/>
          <w:sz w:val="18"/>
        </w:rPr>
        <w:t>36氪(no entries)</w:t>
      </w:r>
    </w:p>
    <w:p>
      <w:r>
        <w:rPr>
          <w:rFonts w:ascii="Times New Roman" w:hAnsi="Times New Roman" w:eastAsia="宋体"/>
          <w:color w:val="888888"/>
          <w:sz w:val="16"/>
        </w:rPr>
        <w:t>千问办公——专业人士,都用千问办公。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ithome.com/0/986/943.htm" TargetMode="External"/><Relationship Id="rId10" Type="http://schemas.openxmlformats.org/officeDocument/2006/relationships/hyperlink" Target="https://www.ithome.com/0/986/938.htm" TargetMode="External"/><Relationship Id="rId11" Type="http://schemas.openxmlformats.org/officeDocument/2006/relationships/hyperlink" Target="https://www.ithome.com/0/986/927.htm" TargetMode="External"/><Relationship Id="rId12" Type="http://schemas.openxmlformats.org/officeDocument/2006/relationships/hyperlink" Target="https://www.ithome.com/0/986/936.htm" TargetMode="External"/><Relationship Id="rId13" Type="http://schemas.openxmlformats.org/officeDocument/2006/relationships/hyperlink" Target="https://www.ithome.com/0/986/849.htm" TargetMode="External"/><Relationship Id="rId14" Type="http://schemas.openxmlformats.org/officeDocument/2006/relationships/hyperlink" Target="https://www.ithome.com/0/986/944.htm" TargetMode="External"/><Relationship Id="rId15" Type="http://schemas.openxmlformats.org/officeDocument/2006/relationships/hyperlink" Target="https://www.ithome.com/0/986/869.htm" TargetMode="External"/><Relationship Id="rId16" Type="http://schemas.openxmlformats.org/officeDocument/2006/relationships/hyperlink" Target="https://www.ithome.com/0/986/851.htm" TargetMode="External"/><Relationship Id="rId17" Type="http://schemas.openxmlformats.org/officeDocument/2006/relationships/hyperlink" Target="https://www.ithome.com/0/986/934.htm" TargetMode="External"/><Relationship Id="rId18" Type="http://schemas.openxmlformats.org/officeDocument/2006/relationships/hyperlink" Target="https://www.ithome.com/0/986/920.htm" TargetMode="External"/><Relationship Id="rId19" Type="http://schemas.openxmlformats.org/officeDocument/2006/relationships/hyperlink" Target="https://www.ithome.com/0/986/940.htm" TargetMode="External"/><Relationship Id="rId20" Type="http://schemas.openxmlformats.org/officeDocument/2006/relationships/hyperlink" Target="https://www.ithome.com/0/986/885.htm" TargetMode="External"/><Relationship Id="rId21" Type="http://schemas.openxmlformats.org/officeDocument/2006/relationships/hyperlink" Target="http://www.gamelook.com.cn/2026/08/599423/" TargetMode="External"/><Relationship Id="rId22" Type="http://schemas.openxmlformats.org/officeDocument/2006/relationships/hyperlink" Target="http://www.gamelook.com.cn/2026/08/599381/" TargetMode="External"/><Relationship Id="rId23" Type="http://schemas.openxmlformats.org/officeDocument/2006/relationships/hyperlink" Target="http://www.gamelook.com.cn/2026/08/599285/" TargetMode="External"/><Relationship Id="rId24" Type="http://schemas.openxmlformats.org/officeDocument/2006/relationships/hyperlink" Target="https://www.ithome.com/0/986/853.htm" TargetMode="External"/><Relationship Id="rId25" Type="http://schemas.openxmlformats.org/officeDocument/2006/relationships/hyperlink" Target="https://www.ithome.com/0/986/838.htm" TargetMode="External"/><Relationship Id="rId26" Type="http://schemas.openxmlformats.org/officeDocument/2006/relationships/hyperlink" Target="https://www.ithome.com/0/986/836.htm" TargetMode="External"/><Relationship Id="rId27" Type="http://schemas.openxmlformats.org/officeDocument/2006/relationships/hyperlink" Target="https://www.ithome.com/0/986/945.htm" TargetMode="External"/><Relationship Id="rId28" Type="http://schemas.openxmlformats.org/officeDocument/2006/relationships/hyperlink" Target="https://www.ithome.com/0/986/937.htm" TargetMode="External"/><Relationship Id="rId29" Type="http://schemas.openxmlformats.org/officeDocument/2006/relationships/hyperlink" Target="https://www.ithome.com/0/986/875.htm" TargetMode="External"/><Relationship Id="rId30" Type="http://schemas.openxmlformats.org/officeDocument/2006/relationships/hyperlink" Target="https://www.ithome.com/0/986/847.htm" TargetMode="External"/><Relationship Id="rId31" Type="http://schemas.openxmlformats.org/officeDocument/2006/relationships/hyperlink" Target="https://www.ithome.com/0/986/848.htm" TargetMode="External"/><Relationship Id="rId32" Type="http://schemas.openxmlformats.org/officeDocument/2006/relationships/hyperlink" Target="https://www.ithome.com/0/986/931.htm" TargetMode="External"/><Relationship Id="rId33" Type="http://schemas.openxmlformats.org/officeDocument/2006/relationships/hyperlink" Target="https://www.ithome.com/0/986/882.htm" TargetMode="External"/><Relationship Id="rId34" Type="http://schemas.openxmlformats.org/officeDocument/2006/relationships/hyperlink" Target="https://www.ithome.com/0/986/867.htm" TargetMode="External"/><Relationship Id="rId35" Type="http://schemas.openxmlformats.org/officeDocument/2006/relationships/hyperlink" Target="https://www.ithome.com/0/986/868.htm" TargetMode="External"/><Relationship Id="rId36" Type="http://schemas.openxmlformats.org/officeDocument/2006/relationships/hyperlink" Target="https://www.ithome.com/0/986/880.htm" TargetMode="External"/><Relationship Id="rId37" Type="http://schemas.openxmlformats.org/officeDocument/2006/relationships/hyperlink" Target="https://www.ithome.com/0/986/864.htm" TargetMode="External"/><Relationship Id="rId38" Type="http://schemas.openxmlformats.org/officeDocument/2006/relationships/hyperlink" Target="https://www.ithome.com/0/986/933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