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2026年08月11日(周二)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生成时间:2026-08-11 18:16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顺丰无人车已在深圳实现昼夜常态化规模化运营——顺丰198台L4级无人车在深圳投入昼夜常态化运营，覆盖307条线路及25条夜间任务序列，是国内首个实现城市级规模化商业落地的物流无人车队。(IT之家)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格力电器今年新招毕业生 6514 人，董明珠再承诺不裁员、称自己靠好产品成为“网红”——格力2026届校招规模达6514人，董明珠现场强调‘不裁员’并重申产品主义，呼应国家稳就业政策，展现制造业龙头在经济承压期的责任担当。(IT之家)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蚂蚁百灵开源 Ling-3.0-tiny 模型，支持英伟达 DGX Spark、苹果 Mac mini 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17:57</w:t>
      </w:r>
    </w:p>
    <w:p>
      <w:r>
        <w:t>蚂蚁百灵在Hugging Face开源轻量级混合推理MoE架构模型Ling-3.0-tiny（7.9B参数），支持边缘端高效部署，适配国产算力平台与消费级设备，体现大模型轻量化与普惠化趋势。</w:t>
      </w:r>
    </w:p>
    <w:p>
      <w:r>
        <w:rPr>
          <w:rFonts w:ascii="Times New Roman" w:hAnsi="Times New Roman" w:eastAsia="宋体"/>
          <w:i/>
          <w:sz w:val="21"/>
        </w:rPr>
        <w:t>角度建议:可联动广州人工智能公共算力中心及黄埔区AI企业，调研本地开发者对轻量模型的落地需求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蚂蚁百灵开源 Ling-3.0-tiny 模型，支持英伟达 DGX Spark、苹果 Mac mini 部署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商汤日日新 SenseNova 6.8 Flash Lite 预览版上线：主打轻量敏捷，剑指“委派智能”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17:24</w:t>
      </w:r>
    </w:p>
    <w:p>
      <w:r>
        <w:t>商汤推出面向终端侧的多模态智能体模型Flash Lite预览版，强调低延迟响应与任务委派能力，标志着AI从‘问答’向‘主动执行’演进，为行业提供新型智能体范式。</w:t>
      </w:r>
    </w:p>
    <w:p>
      <w:r>
        <w:rPr>
          <w:rFonts w:ascii="Times New Roman" w:hAnsi="Times New Roman" w:eastAsia="宋体"/>
          <w:i/>
          <w:sz w:val="21"/>
        </w:rPr>
        <w:t>角度建议:结合广州南沙AI创新集聚区建设，采访本地政务/医疗场景试点单位，验证‘委派智能’在基层服务中的可行性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商汤日日新 SenseNova 6.8 Flash Lite 预览版上线：主打轻量敏捷，剑指“委派智能”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 MAI-Image-2.6 发布，一举跃升 Arena 文生图模型榜第二位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14:58</w:t>
      </w:r>
    </w:p>
    <w:p>
      <w:r>
        <w:t>微软新一代自研文生图模型MAI-Image-2.6在Arena榜单登顶亚军，Elo评分1336分，凸显国际巨头在AIGC底层技术竞争加剧，对国内多模态模型研发形成对标压力。</w:t>
      </w:r>
    </w:p>
    <w:p>
      <w:r>
        <w:rPr>
          <w:rFonts w:ascii="Times New Roman" w:hAnsi="Times New Roman" w:eastAsia="宋体"/>
          <w:i/>
          <w:sz w:val="21"/>
        </w:rPr>
        <w:t>角度建议:对比分析广州本土AIGC企业（如小鹏、网易伏羲）在图像生成领域的技术路径与商业化进展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 MAI-Image-2.6 发布，一举跃升 Arena 文生图模型榜第二位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千问开放AI眼镜生态：支持开发者打造导游、教练Skill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21:45</w:t>
      </w:r>
    </w:p>
    <w:p>
      <w:r>
        <w:t>通义千问开放平台正式支持AI眼镜端Skill开发，提供自然语言建模接口及拍照、语音等硬件能力调用，加速具身智能终端应用生态构建。</w:t>
      </w:r>
    </w:p>
    <w:p>
      <w:r>
        <w:rPr>
          <w:rFonts w:ascii="Times New Roman" w:hAnsi="Times New Roman" w:eastAsia="宋体"/>
          <w:i/>
          <w:sz w:val="21"/>
        </w:rPr>
        <w:t>角度建议:聚焦广州天河区元宇宙产业联盟及黄埔AI眼镜产业园，探访本地开发者如何利用该平台开发广府文化导览等特色Skill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千问开放AI眼镜生态：支持开发者打造导游、教练Skill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谷歌力推的 AI 招聘工具遭自家 DeepMind 团队“打脸”：或不小心误筛简历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16:59</w:t>
      </w:r>
    </w:p>
    <w:p>
      <w:r>
        <w:t>谷歌内部AI招聘工具被DeepMind研究人员质疑存在误筛风险，暴露AI决策黑箱与偏见问题，引发对企业级AI伦理治理的紧迫反思。</w:t>
      </w:r>
    </w:p>
    <w:p>
      <w:r>
        <w:rPr>
          <w:rFonts w:ascii="Times New Roman" w:hAnsi="Times New Roman" w:eastAsia="宋体"/>
          <w:i/>
          <w:sz w:val="21"/>
        </w:rPr>
        <w:t>角度建议:联系中山大学人工智能伦理研究中心，探讨广州AI企业如何建立可解释性招聘模型与人工复核机制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谷歌力推的 AI 招聘工具遭自家 DeepMind 团队“打脸”：或不小心误筛简历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主攻代码智能体产品？深度求索注册“Deepseek Harness 团队”公众号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15:22</w:t>
      </w:r>
    </w:p>
    <w:p>
      <w:r>
        <w:t>DeepSeek注册新公众号‘Deepseek Harness 团队’，暗示正组建专项团队推进代码智能体产品化，瞄准开发者生产力工具新蓝海。</w:t>
      </w:r>
    </w:p>
    <w:p>
      <w:r>
        <w:rPr>
          <w:rFonts w:ascii="Times New Roman" w:hAnsi="Times New Roman" w:eastAsia="宋体"/>
          <w:i/>
          <w:sz w:val="21"/>
        </w:rPr>
        <w:t>角度建议:对接广州琶洲AI开发者社区，了解本地程序员对代码Agent的实际需求与使用门槛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主攻代码智能体产品？深度求索注册“Deepseek Harness 团队”公众号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Glimmer: 30B-parameter model optimized for always-on local agent workflows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18:10</w:t>
      </w:r>
    </w:p>
    <w:p>
      <w:r>
        <w:t>Meta发布300亿参数开源模型Muse Glimmer，专为常驻本地智能体工作流优化，支持离线运行与低功耗设备部署，推动AI Agent走向实用化。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Muse Glimmer: 30B-parameter model optimized for always-on local agent workflows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伦理主管 Chloé Bakalar 悄然离职，在岗不到一年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16:12</w:t>
      </w:r>
    </w:p>
    <w:p>
      <w:r>
        <w:t>OpenAI前AI伦理主管Chloé Bakalar入职不足一年即离职，折射全球顶尖AI机构在技术激进主义与伦理制衡间的张力加剧，行业人才流动隐含深层治理焦虑。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伦理主管 Chloé Bakalar 悄然离职，在岗不到一年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梁文锋财富一年暴涨 3850%，增速登顶全球亿万富豪榜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17:13</w:t>
      </w:r>
    </w:p>
    <w:p>
      <w:r>
        <w:t>DeepSeek创始人梁文锋净资产年增速达3850%，登顶全球富豪增速榜首，凸显大模型创业公司估值爆发力，亦引发对技术变现路径可持续性的关注。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DeepSeek 梁文锋财富一年暴涨 3850%，增速登顶全球亿万富豪榜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荣耀 Robot Phone 超前品鉴会明日起在南京、深圳、成都、太原、福州、昆明六城举办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16:38</w:t>
      </w:r>
    </w:p>
    <w:p>
      <w:r>
        <w:t>荣耀官宣Robot Phone真机品鉴活动覆盖六城，该机型集成云台相机与AI交互模块，是手机向‘移动机器人’形态演进的关键产品，引发终端智能化新讨论。</w:t>
      </w:r>
    </w:p>
    <w:p>
      <w:r>
        <w:rPr>
          <w:rFonts w:ascii="Times New Roman" w:hAnsi="Times New Roman" w:eastAsia="宋体"/>
          <w:i/>
          <w:sz w:val="21"/>
        </w:rPr>
        <w:t>角度建议:深圳为华为/荣耀重要研发基地，可延伸报道粤港AI硬件协同创新链，如东莞供应链、深圳算法团队、广州应用场景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荣耀 Robot Phone 超前品鉴会明日起在南京、深圳、成都、太原、福州、昆明六城举办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理想Livis二代2026年下半年发布！AI眼镜+原生鸿蒙App双线狂奔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19:21</w:t>
      </w:r>
    </w:p>
    <w:p>
      <w:r>
        <w:t>理想汽车加速AI眼镜战略，Livis二代将搭载原生鸿蒙App并评估蔡司镜片内显示技术，标志车企跨界AR硬件、构建车-眼-云闭环生态。</w:t>
      </w:r>
    </w:p>
    <w:p>
      <w:r>
        <w:rPr>
          <w:rFonts w:ascii="Times New Roman" w:hAnsi="Times New Roman" w:eastAsia="宋体"/>
          <w:i/>
          <w:sz w:val="21"/>
        </w:rPr>
        <w:t>角度建议:广州拥有华为鸿蒙生态核心伙伴（如OPPO、vivo），可调研本地鸿蒙开发者如何适配车载与眼镜双端场景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理想Livis二代2026年下半年发布！AI眼镜+原生鸿蒙App双线狂奔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集结全公司之力，消息称三星加快自研人形机器人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15:59</w:t>
      </w:r>
    </w:p>
    <w:p>
      <w:r>
        <w:t>三星正整合半导体、软件、制造数据等全栈能力加速人形机器人研发，凸显全球科技巨头在具身智能赛道的战略卡位，或倒逼国内产业链升级。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集结全公司之力，消息称三星加快自研人形机器人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顺丰无人车已在深圳实现昼夜常态化规模化运营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16:01</w:t>
      </w:r>
    </w:p>
    <w:p>
      <w:r>
        <w:t>顺丰198台L4级无人车在深圳投入昼夜常态化运营，覆盖307条线路及25条夜间任务序列，是国内首个实现城市级规模化商业落地的物流无人车队。</w:t>
      </w:r>
    </w:p>
    <w:p>
      <w:r>
        <w:rPr>
          <w:rFonts w:ascii="Times New Roman" w:hAnsi="Times New Roman" w:eastAsia="宋体"/>
          <w:i/>
          <w:sz w:val="21"/>
        </w:rPr>
        <w:t>角度建议:立即赴深圳南山/福田实地跟拍无人车夜间配送，并对比广州黄埔、南沙无人配送试点进展，突出大湾区智慧物流差异化路径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顺丰无人车已在深圳实现昼夜常态化规模化运营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阿维塔陈卓：必须守住算力调度、整车解决方案层面独立性，避免沦为硬件整合商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15:07</w:t>
      </w:r>
    </w:p>
    <w:p>
      <w:r>
        <w:t>阿维塔总裁陈卓强调车企需掌握核心算力调度与整车OS能力，拒绝仅做硬件组装，反映智能电动车竞争已从参数比拼转向全栈技术主权争夺。</w:t>
      </w:r>
    </w:p>
    <w:p>
      <w:r>
        <w:rPr>
          <w:rFonts w:ascii="Times New Roman" w:hAnsi="Times New Roman" w:eastAsia="宋体"/>
          <w:i/>
          <w:sz w:val="21"/>
        </w:rPr>
        <w:t>角度建议:联动广汽集团及小鹏汽车，探讨广州车企在智驾全栈自研（如星河智驾、XNGP）中的技术攻坚与专利布局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阿维塔陈卓：必须守住算力调度、整车解决方案层面独立性，避免沦为硬件整合商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岚图邵明峰称华为乾崑智驾在当前阶段处行业 TOP1，是“必选项”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15:04</w:t>
      </w:r>
    </w:p>
    <w:p>
      <w:r>
        <w:t>岚图高层公开将华为乾崑智驾列为当前行业第一并视为‘必选项’，印证智驾方案供应商格局重塑，主机厂技术路线选择正影响区域产业链分工。</w:t>
      </w:r>
    </w:p>
    <w:p>
      <w:r>
        <w:rPr>
          <w:rFonts w:ascii="Times New Roman" w:hAnsi="Times New Roman" w:eastAsia="宋体"/>
          <w:i/>
          <w:sz w:val="21"/>
        </w:rPr>
        <w:t>角度建议:走访广州华为云华南总部及广汽研究院，分析‘华为+车企’模式在粤港澳大湾区的适配性与本地化挑战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岚图邵明峰称华为乾崑智驾在当前阶段处行业 TOP1，是“必选项”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波音 777 宽体客机改装货机生产线落地青岛，计划 9 月投产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15:16</w:t>
      </w:r>
    </w:p>
    <w:p>
      <w:r>
        <w:t>中国首条波音777P2F改装货机产线落户青岛，由猛犸货机与山东太古合作建设，填补国内高端航空维修与货运装备自主化空白，强化区域航空物流枢纽能力。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波音 777 宽体客机改装货机生产线落地青岛，计划 9 月投产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吉利银河战舰 700“AI 全地形硬核 SUV”展车陆续到店，覆盖全国 119 城 150 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15:56</w:t>
      </w:r>
    </w:p>
    <w:p>
      <w:r>
        <w:t>吉利银河战舰700定位‘AI全地形硬核SUV’，全国119城150店同步展车，强调AI驾驶辅助与越野性能融合，拓展智能电动SUV新细分市场。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吉利银河战舰 700“AI 全地形硬核 SUV”展车陆续到店，覆盖全国 119 城 150 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消息称淘宝闪购在上海、杭州内测到家餐饮项目“家宴”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15:41</w:t>
      </w:r>
    </w:p>
    <w:p>
      <w:r>
        <w:t>淘宝闪购启动‘家宴’到家餐饮灰度测试，已联合解香楼（米其林二星）等12个品牌覆盖超20家门店，探索高端餐饮即时履约新模式。</w:t>
      </w:r>
    </w:p>
    <w:p>
      <w:r>
        <w:rPr>
          <w:rFonts w:ascii="Times New Roman" w:hAnsi="Times New Roman" w:eastAsia="宋体"/>
          <w:i/>
          <w:sz w:val="21"/>
        </w:rPr>
        <w:t>角度建议:广州作为全国餐饮数字化标杆城市，可调研陶陶居、广州酒家等老字号是否接入类似平台，对比‘粤式家宴’本地化运营逻辑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消息称淘宝闪购在上海、杭州内测到家餐饮项目“家宴”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腾讯音乐娱乐集团 2026 年 Q2 营收 89.3 亿元同比增长 5.8%：会员收入 47.9 亿元，收购喜马拉雅后首份季报出炉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17:08</w:t>
      </w:r>
    </w:p>
    <w:p>
      <w:r>
        <w:t>TME完成对喜马拉雅收购后首份财报显示营收稳健增长，会员收入占比超53%，印证音频内容付费进入深水区，平台融合效应初显。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腾讯音乐娱乐集团 2026 年 Q2 营收 89.3 亿元同比增长 5.8%：会员收入 47.9 亿元，收购喜马拉雅后首份季报出炉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腾讯《王者荣耀》匹配机制再迎优化，“正常信誉”玩家将不会连续匹配到“负面信誉”玩家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17:57</w:t>
      </w:r>
    </w:p>
    <w:p>
      <w:r>
        <w:t>《王者荣耀》推出匹配池隔离机制，通过算法优化减少高信誉玩家遭遇恶意行为频次，旨在提升公平竞技体验，回应长期社区治理痛点。</w:t>
      </w:r>
    </w:p>
    <w:p>
      <w:r>
        <w:rPr>
          <w:rFonts w:ascii="Times New Roman" w:hAnsi="Times New Roman" w:eastAsia="宋体"/>
          <w:i/>
          <w:sz w:val="21"/>
        </w:rPr>
        <w:t>角度建议:结合广州KPL主场（TTG战队）、天河体育中心电竞赛事，采访玩家与俱乐部，评估机制调整对职业青训生态的影响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腾讯《王者荣耀》匹配机制再迎优化，“正常信誉”玩家将不会连续匹配到“负面信誉”玩家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《王者万象棋》制作人：国民IP如何撬动策略对战赛道？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10:02</w:t>
      </w:r>
    </w:p>
    <w:p>
      <w:r>
        <w:t>腾讯基于《王者荣耀》IP推出的策略新游《王者万象棋》全网预约破5000万，以国民IP降维切入细分赛道，验证IP衍生玩法的市场韧性。</w:t>
      </w:r>
    </w:p>
    <w:p>
      <w:r>
        <w:rPr>
          <w:rFonts w:ascii="Times New Roman" w:hAnsi="Times New Roman" w:eastAsia="宋体"/>
          <w:i/>
          <w:sz w:val="21"/>
        </w:rPr>
        <w:t>角度建议:联动广州超竞教育、虎牙直播等本地电竞力量，探讨IP游戏对湾区电竞人才培育与内容创作的带动效应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《王者万象棋》制作人：国民IP如何撬动策略对战赛道？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Sensor Tower：《王者荣耀》重夺冠军宝座，跃升2026年7月全球手游收入榜榜首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01:12</w:t>
      </w:r>
    </w:p>
    <w:p>
      <w:r>
        <w:t>《王者荣耀》7月全球手游收入登顶，凸显其跨周期生命力与海外本地化运营成效，成为国产游戏全球化标杆案例。</w:t>
      </w:r>
    </w:p>
    <w:p>
      <w:r>
        <w:rPr>
          <w:rFonts w:ascii="Times New Roman" w:hAnsi="Times New Roman" w:eastAsia="宋体"/>
          <w:i/>
          <w:sz w:val="21"/>
        </w:rPr>
        <w:t>角度建议:专访腾讯天美L1工作室（广州），解析其如何通过粤语配音、广府节庆活动等强化本地文化认同并反哺出海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Sensor Tower：《王者荣耀》重夺冠军宝座，跃升2026年7月全球手游收入榜榜首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“AI游戏”深水区：10万AI居民“喜获涌现”，博士团队吐槽:“最近被AI毒打了”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12:12</w:t>
      </w:r>
    </w:p>
    <w:p>
      <w:r>
        <w:t>AI原生游戏在ChinaJoy引发热议，10万AI NPC实现‘涌现’行为，但开发团队坦言调试成本极高，揭示AI游戏从概念验证迈向工程落地的巨大鸿沟。</w:t>
      </w:r>
    </w:p>
    <w:p>
      <w:r>
        <w:rPr>
          <w:rFonts w:ascii="Times New Roman" w:hAnsi="Times New Roman" w:eastAsia="宋体"/>
          <w:i/>
          <w:sz w:val="21"/>
        </w:rPr>
        <w:t>角度建议:采访广州趣丸科技、网易雷火等本地游戏公司，了解其AI NPC研发进度与算力成本控制实践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“AI游戏”深水区：10万AI居民“喜获涌现”，博士团队吐槽:“最近被AI毒打了”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格力电器今年新招毕业生 6514 人，董明珠再承诺不裁员、称自己靠好产品成为“网红”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15:24</w:t>
      </w:r>
    </w:p>
    <w:p>
      <w:r>
        <w:t>格力2026届校招规模达6514人，董明珠现场强调‘不裁员’并重申产品主义，呼应国家稳就业政策，展现制造业龙头在经济承压期的责任担当。</w:t>
      </w:r>
    </w:p>
    <w:p>
      <w:r>
        <w:rPr>
          <w:rFonts w:ascii="Times New Roman" w:hAnsi="Times New Roman" w:eastAsia="宋体"/>
          <w:i/>
          <w:sz w:val="21"/>
        </w:rPr>
        <w:t>角度建议:赴珠海格力总部及广州销售中心实地采访，聚焦广东家电以旧换新政策落地实效，对比美的、TCL等本土企业用工与技改动态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格力电器今年新招毕业生 6514 人，董明珠再承诺不裁员、称自己靠好产品成为“网红”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乘联分会：7 月乘用车市场呈现五大鲜明特征，纯油车近乎失速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16:09</w:t>
      </w:r>
    </w:p>
    <w:p>
      <w:r>
        <w:t>乘联会指出7月燃油车销量深度降温、新能源强势领跑，结构性分化加剧，折射消费端绿色转型加速与政策驱动效果持续释放。</w:t>
      </w:r>
    </w:p>
    <w:p>
      <w:r>
        <w:rPr>
          <w:rFonts w:ascii="Times New Roman" w:hAnsi="Times New Roman" w:eastAsia="宋体"/>
          <w:i/>
          <w:sz w:val="21"/>
        </w:rPr>
        <w:t>角度建议:结合广州新能源汽车置换补贴细则及比亚迪、广汽埃安本地销量，分析‘油转电’对珠三角汽贸、二手车市场的连锁影响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乘联分会：7 月乘用车市场呈现五大鲜明特征，纯油车近乎失速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上汽大众傅强谈行业生锈案例：汽车防锈技术家家都有，就是想不想给用户做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16:31</w:t>
      </w:r>
    </w:p>
    <w:p>
      <w:r>
        <w:t>上汽大众高管直指行业质量信任危机，强调防锈非技术难题而是企业责任，呼吁回归用户本位，为消费维权与品质监督提供典型案例。</w:t>
      </w:r>
    </w:p>
    <w:p>
      <w:r>
        <w:rPr>
          <w:rFonts w:ascii="Times New Roman" w:hAnsi="Times New Roman" w:eastAsia="宋体"/>
          <w:i/>
          <w:sz w:val="21"/>
        </w:rPr>
        <w:t>角度建议:联动广东省消委会及广州市场监管局，梳理近三年汽车投诉热点，对比德系/日系/自主品牌在粤质保服务差异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上汽大众傅强谈行业生锈案例：汽车防锈技术家家都有，就是想不想给用户做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2026 年度电影票房突破 245 亿，《飞驰人生 3》《功夫女足》《给阿嬷的情书》暂列前三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15:36</w:t>
      </w:r>
    </w:p>
    <w:p>
      <w:r>
        <w:t>2026年暑期档票房强劲复苏，总票房破245亿，《飞驰人生3》等主旋律与地域文化题材作品领跑，显示观众审美多元化与市场韧性。</w:t>
      </w:r>
    </w:p>
    <w:p>
      <w:r>
        <w:rPr>
          <w:rFonts w:ascii="Times New Roman" w:hAnsi="Times New Roman" w:eastAsia="宋体"/>
          <w:i/>
          <w:sz w:val="21"/>
        </w:rPr>
        <w:t>角度建议:走访广州北京路永旺影城、天环广场UA影院，调研粤语配音版排片占比及岭南题材影片本地反响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2026 年度电影票房突破 245 亿，《飞驰人生 3》《功夫女足》《给阿嬷的情书》暂列前三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Z11S 手机官宣搭载 iQOO 迄今最大 10000mAh 蓝海电池，宁德新能源联合研发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16:08</w:t>
      </w:r>
    </w:p>
    <w:p>
      <w:r>
        <w:t>iQOO发布10000mAh单电芯蓝海电池新机，由宁德新能源联合研发，突破续航瓶颈，反映消费电子厂商与上游电池企业协同创新提速。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iQOO Z11S 手机官宣搭载 iQOO 迄今最大 10000mAh 蓝海电池，宁德新能源联合研发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民众反感 AI 数据中心，Meta 掏出 10 亿美元补贴社区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15:16</w:t>
      </w:r>
    </w:p>
    <w:p>
      <w:r>
        <w:t>Meta设立10亿美元基金补偿AI数据中心周边社区，直面算力基建引发的噪音、能耗与地产价值争议，为大湾区数据中心规划提供治理镜鉴。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民众反感 AI 数据中心，Meta 掏出 10 亿美元补贴社区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IT之家(60)、GameLook(17)、HackerNews(9)、Bing新闻(4)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8/431.htm" TargetMode="External"/><Relationship Id="rId10" Type="http://schemas.openxmlformats.org/officeDocument/2006/relationships/hyperlink" Target="https://www.ithome.com/0/988/416.htm" TargetMode="External"/><Relationship Id="rId11" Type="http://schemas.openxmlformats.org/officeDocument/2006/relationships/hyperlink" Target="https://www.ithome.com/0/988/286.htm" TargetMode="External"/><Relationship Id="rId12" Type="http://schemas.openxmlformats.org/officeDocument/2006/relationships/hyperlink" Target="http://www.bing.com/news/apiclick.aspx?ref=FexRss&amp;aid=&amp;tid=6a7af6717194459ea040be1115023957&amp;url=https%3a%2f%2ffinance.sina.com.cn%2ftech%2fshenji%2f2026-08-11%2fdoc-inimxewt4373314.shtml&amp;c=2826946640987658870&amp;mkt=en-us" TargetMode="External"/><Relationship Id="rId13" Type="http://schemas.openxmlformats.org/officeDocument/2006/relationships/hyperlink" Target="https://www.ithome.com/0/988/380.htm" TargetMode="External"/><Relationship Id="rId14" Type="http://schemas.openxmlformats.org/officeDocument/2006/relationships/hyperlink" Target="https://www.ithome.com/0/988/327.htm" TargetMode="External"/><Relationship Id="rId15" Type="http://schemas.openxmlformats.org/officeDocument/2006/relationships/hyperlink" Target="https://research.meta.ai/blog/introducing-muse-glimmer-open-agentic-model" TargetMode="External"/><Relationship Id="rId16" Type="http://schemas.openxmlformats.org/officeDocument/2006/relationships/hyperlink" Target="https://www.ithome.com/0/988/365.htm" TargetMode="External"/><Relationship Id="rId17" Type="http://schemas.openxmlformats.org/officeDocument/2006/relationships/hyperlink" Target="https://www.ithome.com/0/988/396.htm" TargetMode="External"/><Relationship Id="rId18" Type="http://schemas.openxmlformats.org/officeDocument/2006/relationships/hyperlink" Target="https://www.ithome.com/0/988/375.htm" TargetMode="External"/><Relationship Id="rId19" Type="http://schemas.openxmlformats.org/officeDocument/2006/relationships/hyperlink" Target="http://www.bing.com/news/apiclick.aspx?ref=FexRss&amp;aid=&amp;tid=6a7af6717194459ea040be1115023957&amp;url=https%3a%2f%2fwww.sohu.com%2fa%2f1061219295_122066679&amp;c=14310284917438697493&amp;mkt=en-us" TargetMode="External"/><Relationship Id="rId20" Type="http://schemas.openxmlformats.org/officeDocument/2006/relationships/hyperlink" Target="https://www.ithome.com/0/988/358.htm" TargetMode="External"/><Relationship Id="rId21" Type="http://schemas.openxmlformats.org/officeDocument/2006/relationships/hyperlink" Target="https://www.ithome.com/0/988/360.htm" TargetMode="External"/><Relationship Id="rId22" Type="http://schemas.openxmlformats.org/officeDocument/2006/relationships/hyperlink" Target="https://www.ithome.com/0/988/296.htm" TargetMode="External"/><Relationship Id="rId23" Type="http://schemas.openxmlformats.org/officeDocument/2006/relationships/hyperlink" Target="https://www.ithome.com/0/988/294.htm" TargetMode="External"/><Relationship Id="rId24" Type="http://schemas.openxmlformats.org/officeDocument/2006/relationships/hyperlink" Target="https://www.ithome.com/0/988/319.htm" TargetMode="External"/><Relationship Id="rId25" Type="http://schemas.openxmlformats.org/officeDocument/2006/relationships/hyperlink" Target="https://www.ithome.com/0/988/357.htm" TargetMode="External"/><Relationship Id="rId26" Type="http://schemas.openxmlformats.org/officeDocument/2006/relationships/hyperlink" Target="https://www.ithome.com/0/988/350.htm" TargetMode="External"/><Relationship Id="rId27" Type="http://schemas.openxmlformats.org/officeDocument/2006/relationships/hyperlink" Target="https://www.ithome.com/0/988/392.htm" TargetMode="External"/><Relationship Id="rId28" Type="http://schemas.openxmlformats.org/officeDocument/2006/relationships/hyperlink" Target="https://www.ithome.com/0/988/433.htm" TargetMode="External"/><Relationship Id="rId29" Type="http://schemas.openxmlformats.org/officeDocument/2006/relationships/hyperlink" Target="http://www.gamelook.com.cn/2026/08/599656/" TargetMode="External"/><Relationship Id="rId30" Type="http://schemas.openxmlformats.org/officeDocument/2006/relationships/hyperlink" Target="http://www.gamelook.com.cn/2026/08/599741/" TargetMode="External"/><Relationship Id="rId31" Type="http://schemas.openxmlformats.org/officeDocument/2006/relationships/hyperlink" Target="http://www.gamelook.com.cn/2026/08/599699/" TargetMode="External"/><Relationship Id="rId32" Type="http://schemas.openxmlformats.org/officeDocument/2006/relationships/hyperlink" Target="https://www.ithome.com/0/988/329.htm" TargetMode="External"/><Relationship Id="rId33" Type="http://schemas.openxmlformats.org/officeDocument/2006/relationships/hyperlink" Target="https://www.ithome.com/0/988/364.htm" TargetMode="External"/><Relationship Id="rId34" Type="http://schemas.openxmlformats.org/officeDocument/2006/relationships/hyperlink" Target="https://www.ithome.com/0/988/373.htm" TargetMode="External"/><Relationship Id="rId35" Type="http://schemas.openxmlformats.org/officeDocument/2006/relationships/hyperlink" Target="https://www.ithome.com/0/988/348.htm" TargetMode="External"/><Relationship Id="rId36" Type="http://schemas.openxmlformats.org/officeDocument/2006/relationships/hyperlink" Target="https://www.ithome.com/0/988/363.htm" TargetMode="External"/><Relationship Id="rId37" Type="http://schemas.openxmlformats.org/officeDocument/2006/relationships/hyperlink" Target="https://www.ithome.com/0/988/32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