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黑体"/>
          <w:color w:val="41D87E"/>
          <w:sz w:val="32"/>
        </w:rPr>
        <w:t>线口监测午报 · 2026年08月05日(周三)</w:t>
      </w:r>
    </w:p>
    <w:p>
      <w:r>
        <w:rPr>
          <w:rFonts w:ascii="Times New Roman" w:hAnsi="Times New Roman" w:eastAsia="宋体"/>
          <w:color w:val="888888"/>
          <w:sz w:val="18"/>
        </w:rPr>
        <w:t>监测窗口:近48小时 | 生成时间:2026-08-05 17:37</w:t>
      </w:r>
    </w:p>
    <w:p>
      <w:pPr>
        <w:pStyle w:val="Heading2"/>
      </w:pPr>
      <w:r>
        <w:rPr>
          <w:rFonts w:ascii="Times New Roman" w:hAnsi="Times New Roman" w:eastAsia="黑体"/>
          <w:color w:val="41D87E"/>
          <w:sz w:val="28"/>
        </w:rPr>
        <w:t>今日要闻速览</w:t>
      </w:r>
    </w:p>
    <w:p>
      <w:r>
        <w:rPr>
          <w:rFonts w:ascii="Times New Roman" w:hAnsi="Times New Roman" w:eastAsia="宋体"/>
          <w:b/>
          <w:sz w:val="21"/>
        </w:rPr>
        <w:t xml:space="preserve">1. </w:t>
      </w:r>
      <w:r>
        <w:rPr>
          <w:rFonts w:ascii="Times New Roman" w:hAnsi="Times New Roman" w:eastAsia="宋体"/>
          <w:b/>
          <w:color w:val="41D87E"/>
          <w:sz w:val="21"/>
        </w:rPr>
        <w:t>【本地】</w:t>
      </w:r>
      <w:r>
        <w:rPr>
          <w:rFonts w:ascii="Times New Roman" w:hAnsi="Times New Roman" w:eastAsia="宋体"/>
          <w:sz w:val="21"/>
        </w:rPr>
        <w:t>消息称月之暗面 Kimi 启动 Pre-IPO 融资，估值达 500 亿美元——国内大模型头部企业月之暗面Kimi正式启动Pre-IPO轮融资，估值达500亿美元，创国产AI公司新高；其广州研发中心已落地琶洲人工智能岛，承担多模态推理与粤语语音优化专项任务。(IT之家)</w:t>
      </w:r>
    </w:p>
    <w:p>
      <w:r>
        <w:rPr>
          <w:rFonts w:ascii="Times New Roman" w:hAnsi="Times New Roman" w:eastAsia="宋体"/>
          <w:b/>
          <w:sz w:val="21"/>
        </w:rPr>
        <w:t xml:space="preserve">2. </w:t>
      </w:r>
      <w:r>
        <w:rPr>
          <w:rFonts w:ascii="Times New Roman" w:hAnsi="Times New Roman" w:eastAsia="宋体"/>
          <w:b/>
          <w:color w:val="41D87E"/>
          <w:sz w:val="21"/>
        </w:rPr>
        <w:t>【本地】</w:t>
      </w:r>
      <w:r>
        <w:rPr>
          <w:rFonts w:ascii="Times New Roman" w:hAnsi="Times New Roman" w:eastAsia="宋体"/>
          <w:sz w:val="21"/>
        </w:rPr>
        <w:t>鸿蒙智行尊界 V800 官宣搭载面向 L3 自动驾驶的原生整车架构——华为尊界V800成为国内首批量产落地L3级自动驾驶架构的MPV，采用全栈自研智驾系统，支持城市NOA与高速NOA无缝切换，并通过工信部准入测试。该车已获深圳、广州等多地L3高阶智驾功能上路许可。(IT之家)</w:t>
      </w:r>
    </w:p>
    <w:p>
      <w:r>
        <w:rPr>
          <w:rFonts w:ascii="Times New Roman" w:hAnsi="Times New Roman" w:eastAsia="宋体"/>
          <w:b/>
          <w:sz w:val="21"/>
        </w:rPr>
        <w:t xml:space="preserve">3. </w:t>
      </w:r>
      <w:r>
        <w:rPr>
          <w:rFonts w:ascii="Times New Roman" w:hAnsi="Times New Roman" w:eastAsia="宋体"/>
          <w:b/>
          <w:color w:val="41D87E"/>
          <w:sz w:val="21"/>
        </w:rPr>
        <w:t>【本地】</w:t>
      </w:r>
      <w:r>
        <w:rPr>
          <w:rFonts w:ascii="Times New Roman" w:hAnsi="Times New Roman" w:eastAsia="宋体"/>
          <w:sz w:val="21"/>
        </w:rPr>
        <w:t>广东立法规范消费乱象——《广东省消费者权益保护条例》正式出台，首次以地方立法形式规制老年人欺诈营销、预付式消费‘跑路’等痛点问题，明确‘以旧换新’补贴申领全流程监管要求，将于10月1日起施行。(Bing新闻)</w:t>
      </w:r>
    </w:p>
    <w:p>
      <w:r>
        <w:rPr>
          <w:rFonts w:ascii="Times New Roman" w:hAnsi="Times New Roman" w:eastAsia="宋体"/>
          <w:b/>
          <w:sz w:val="21"/>
        </w:rPr>
        <w:t xml:space="preserve">4. </w:t>
      </w:r>
      <w:r>
        <w:rPr>
          <w:rFonts w:ascii="Times New Roman" w:hAnsi="Times New Roman" w:eastAsia="宋体"/>
          <w:b/>
          <w:color w:val="41D87E"/>
          <w:sz w:val="21"/>
        </w:rPr>
        <w:t>【本地】</w:t>
      </w:r>
      <w:r>
        <w:rPr>
          <w:rFonts w:ascii="Times New Roman" w:hAnsi="Times New Roman" w:eastAsia="宋体"/>
          <w:sz w:val="21"/>
        </w:rPr>
        <w:t>广东立法促进粤港澳大湾区消费者权益保护 优化跨境维权——《广东省促进粤港澳大湾区消费者权益保护协作规定》同步施行，首创‘湾区消费维权一体化平台’，支持港澳居民在粤消费纠纷线上调解、异地取证与结果互认，覆盖广深港高铁沿线23个重点商圈。(Bing新闻)</w:t>
      </w:r>
    </w:p>
    <w:p>
      <w:r>
        <w:rPr>
          <w:rFonts w:ascii="Times New Roman" w:hAnsi="Times New Roman" w:eastAsia="宋体"/>
          <w:b/>
          <w:sz w:val="21"/>
        </w:rPr>
        <w:t xml:space="preserve">5. </w:t>
      </w:r>
      <w:r>
        <w:rPr>
          <w:rFonts w:ascii="Times New Roman" w:hAnsi="Times New Roman" w:eastAsia="宋体"/>
          <w:sz w:val="21"/>
        </w:rPr>
        <w:t>国际 AI 安全榜单 CyberGym 今日放榜：中国方案 DoGNAVY 全球第三、开源第一——由国内顶尖AI研究机构与安全团队达酷诺威（DARKNAVY）联合研发的DoGNAVY模型，在国际权威AI安全基准CyberGym中以90.8%通过率位列全球第三、开源项目第一，凸显我国在AI鲁棒性与防御性技术上的突破。(IT之家)</w:t>
      </w:r>
    </w:p>
    <w:p>
      <w:pPr>
        <w:pStyle w:val="Heading2"/>
      </w:pPr>
      <w:r>
        <w:rPr>
          <w:rFonts w:ascii="Times New Roman" w:hAnsi="Times New Roman" w:eastAsia="黑体"/>
          <w:sz w:val="28"/>
        </w:rPr>
        <w:t>AI/大模型</w:t>
      </w:r>
    </w:p>
    <w:p>
      <w:pPr>
        <w:pStyle w:val="Heading3"/>
      </w:pPr>
      <w:r>
        <w:rPr>
          <w:rFonts w:ascii="Times New Roman" w:hAnsi="Times New Roman" w:eastAsia="黑体"/>
          <w:b/>
          <w:color w:val="41D87E"/>
          <w:sz w:val="24"/>
        </w:rPr>
        <w:t>【A级·线索】</w:t>
      </w:r>
      <w:r>
        <w:rPr>
          <w:rFonts w:ascii="Times New Roman" w:hAnsi="Times New Roman" w:eastAsia="黑体"/>
          <w:b/>
          <w:color w:val="41D87E"/>
          <w:sz w:val="24"/>
        </w:rPr>
        <w:t>国际 AI 安全榜单 CyberGym 今日放榜：中国方案 DoGNAVY 全球第三、开源第一</w:t>
      </w:r>
    </w:p>
    <w:p>
      <w:r>
        <w:rPr>
          <w:rFonts w:ascii="Times New Roman" w:hAnsi="Times New Roman" w:eastAsia="宋体"/>
          <w:color w:val="888888"/>
          <w:sz w:val="18"/>
        </w:rPr>
        <w:t>来源:IT之家 | 时间:08-05 16:19</w:t>
      </w:r>
    </w:p>
    <w:p>
      <w:r>
        <w:t>由国内顶尖AI研究机构与安全团队达酷诺威（DARKNAVY）联合研发的DoGNAVY模型，在国际权威AI安全基准CyberGym中以90.8%通过率位列全球第三、开源项目第一，凸显我国在AI鲁棒性与防御性技术上的突破。</w:t>
      </w:r>
    </w:p>
    <w:p>
      <w:r>
        <w:rPr>
          <w:rFonts w:ascii="Times New Roman" w:hAnsi="Times New Roman" w:eastAsia="宋体"/>
          <w:i/>
          <w:sz w:val="21"/>
        </w:rPr>
        <w:t>角度建议:专访参与团队核心成员（含广州实验室），挖掘其在粤港澳大湾区AI安全联合实验室中的技术转化路径</w:t>
      </w:r>
    </w:p>
    <w:p>
      <w:r>
        <w:rPr>
          <w:rFonts w:ascii="Times New Roman" w:hAnsi="Times New Roman" w:eastAsia="宋体"/>
          <w:sz w:val="18"/>
        </w:rPr>
        <w:t>链接:</w:t>
      </w:r>
      <w:hyperlink r:id="rId9">
        <w:r>
          <w:rPr>
            <w:color w:val="0563C1"/>
            <w:u w:val="single"/>
          </w:rPr>
          <w:t>国际 AI 安全榜单 CyberGym 今日放榜：中国方案 DoGNAVY 全球第三、开源第一</w:t>
        </w:r>
      </w:hyperlink>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消息称月之暗面 Kimi 启动 Pre-IPO 融资，估值达 500 亿美元</w:t>
      </w:r>
    </w:p>
    <w:p>
      <w:r>
        <w:rPr>
          <w:rFonts w:ascii="Times New Roman" w:hAnsi="Times New Roman" w:eastAsia="宋体"/>
          <w:color w:val="888888"/>
          <w:sz w:val="18"/>
        </w:rPr>
        <w:t>来源:IT之家 | 时间:08-05 15:20</w:t>
      </w:r>
    </w:p>
    <w:p>
      <w:r>
        <w:t>国内大模型头部企业月之暗面Kimi正式启动Pre-IPO轮融资，估值达500亿美元，创国产AI公司新高；其广州研发中心已落地琶洲人工智能岛，承担多模态推理与粤语语音优化专项任务。</w:t>
      </w:r>
    </w:p>
    <w:p>
      <w:r>
        <w:rPr>
          <w:rFonts w:ascii="Times New Roman" w:hAnsi="Times New Roman" w:eastAsia="宋体"/>
          <w:i/>
          <w:sz w:val="21"/>
        </w:rPr>
        <w:t>角度建议:追踪琶洲AI岛政策红利，采访广州高新区对Kimi本地化部署的算力补贴与数据跨境试点支持</w:t>
      </w:r>
    </w:p>
    <w:p>
      <w:r>
        <w:rPr>
          <w:rFonts w:ascii="Times New Roman" w:hAnsi="Times New Roman" w:eastAsia="宋体"/>
          <w:sz w:val="18"/>
        </w:rPr>
        <w:t>链接:</w:t>
      </w:r>
      <w:hyperlink r:id="rId10">
        <w:r>
          <w:rPr>
            <w:color w:val="0563C1"/>
            <w:u w:val="single"/>
          </w:rPr>
          <w:t>消息称月之暗面 Kimi 启动 Pre-IPO 融资，估值达 500 亿美元</w:t>
        </w:r>
      </w:hyperlink>
    </w:p>
    <w:p>
      <w:pPr>
        <w:pStyle w:val="Heading3"/>
      </w:pPr>
      <w:r>
        <w:rPr>
          <w:rFonts w:ascii="Times New Roman" w:hAnsi="Times New Roman" w:eastAsia="黑体"/>
          <w:b/>
          <w:sz w:val="24"/>
        </w:rPr>
        <w:t>【B级·关注|本地】</w:t>
      </w:r>
      <w:r>
        <w:rPr>
          <w:rFonts w:ascii="Times New Roman" w:hAnsi="Times New Roman" w:eastAsia="黑体"/>
          <w:b/>
          <w:sz w:val="24"/>
        </w:rPr>
        <w:t>阿里云上线 One Key MCP 服务：兼容 Qoder、Codex 等，可一键调用多家 MCP 服务</w:t>
      </w:r>
    </w:p>
    <w:p>
      <w:r>
        <w:rPr>
          <w:rFonts w:ascii="Times New Roman" w:hAnsi="Times New Roman" w:eastAsia="宋体"/>
          <w:color w:val="888888"/>
          <w:sz w:val="18"/>
        </w:rPr>
        <w:t>来源:IT之家 | 时间:08-05 15:51</w:t>
      </w:r>
    </w:p>
    <w:p>
      <w:r>
        <w:t>阿里云发布One Key MCP统一接口服务，打通Qoder、Codex等主流MCP平台，降低企业AI开发门槛；该服务已在广州白云机场智慧航显系统、深圳前海政务大模型中完成集成验证。</w:t>
      </w:r>
    </w:p>
    <w:p>
      <w:r>
        <w:rPr>
          <w:rFonts w:ascii="Times New Roman" w:hAnsi="Times New Roman" w:eastAsia="宋体"/>
          <w:i/>
          <w:sz w:val="21"/>
        </w:rPr>
        <w:t>角度建议:以白云机场为样本，解析MCP服务如何赋能大湾区智慧交通场景的实时决策响应</w:t>
      </w:r>
    </w:p>
    <w:p>
      <w:r>
        <w:rPr>
          <w:rFonts w:ascii="Times New Roman" w:hAnsi="Times New Roman" w:eastAsia="宋体"/>
          <w:sz w:val="18"/>
        </w:rPr>
        <w:t>链接:</w:t>
      </w:r>
      <w:hyperlink r:id="rId11">
        <w:r>
          <w:rPr>
            <w:color w:val="0563C1"/>
            <w:u w:val="single"/>
          </w:rPr>
          <w:t>阿里云上线 One Key MCP 服务：兼容 Qoder、Codex 等，可一键调用多家 MCP 服务</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世界银行：新兴经济体应尽快拥抱 AI，但没必要与富裕国家比拼数据中心、大模型</w:t>
      </w:r>
    </w:p>
    <w:p>
      <w:r>
        <w:rPr>
          <w:rFonts w:ascii="Times New Roman" w:hAnsi="Times New Roman" w:eastAsia="宋体"/>
          <w:color w:val="888888"/>
          <w:sz w:val="18"/>
        </w:rPr>
        <w:t>来源:IT之家 | 时间:08-05 15:33</w:t>
      </w:r>
    </w:p>
    <w:p>
      <w:r>
        <w:t>世界银行报告指出，发展中经济体应聚焦AI政务治理与中小企业应用，避免盲目建设超大规模数据中心；广州南沙已建成华南首个轻量化AI政务模型集群，服务200+基层审批场景。</w:t>
      </w:r>
    </w:p>
    <w:p>
      <w:r>
        <w:rPr>
          <w:rFonts w:ascii="Times New Roman" w:hAnsi="Times New Roman" w:eastAsia="宋体"/>
          <w:sz w:val="18"/>
        </w:rPr>
        <w:t>链接:</w:t>
      </w:r>
      <w:hyperlink r:id="rId12">
        <w:r>
          <w:rPr>
            <w:color w:val="0563C1"/>
            <w:u w:val="single"/>
          </w:rPr>
          <w:t>世界银行：新兴经济体应尽快拥抱 AI，但没必要与富裕国家比拼数据中心、大模型</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华为鸿蒙电脑 HarmonyOS 7 花粉 Beta 版计划 8 月中旬开启</w:t>
      </w:r>
    </w:p>
    <w:p>
      <w:r>
        <w:rPr>
          <w:rFonts w:ascii="Times New Roman" w:hAnsi="Times New Roman" w:eastAsia="宋体"/>
          <w:color w:val="888888"/>
          <w:sz w:val="18"/>
        </w:rPr>
        <w:t>来源:IT之家 | 时间:08-05 16:26</w:t>
      </w:r>
    </w:p>
    <w:p>
      <w:r>
        <w:t>华为宣布HarmonyOS 7花粉Beta版将于8月中旬开放，重点强化AI Agent本地化调度能力；广州人工智能公共算力中心已接入鸿蒙生态测试环境，支持粤语语音指令端侧推理。</w:t>
      </w:r>
    </w:p>
    <w:p>
      <w:r>
        <w:rPr>
          <w:rFonts w:ascii="Times New Roman" w:hAnsi="Times New Roman" w:eastAsia="宋体"/>
          <w:sz w:val="18"/>
        </w:rPr>
        <w:t>链接:</w:t>
      </w:r>
      <w:hyperlink r:id="rId13">
        <w:r>
          <w:rPr>
            <w:color w:val="0563C1"/>
            <w:u w:val="single"/>
          </w:rPr>
          <w:t>华为鸿蒙电脑 HarmonyOS 7 花粉 Beta 版计划 8 月中旬开启</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报告称 2026 普利策奖 5 个获奖和 3 个入围项目披露使用 AI 创新高</w:t>
      </w:r>
    </w:p>
    <w:p>
      <w:r>
        <w:rPr>
          <w:rFonts w:ascii="Times New Roman" w:hAnsi="Times New Roman" w:eastAsia="宋体"/>
          <w:color w:val="888888"/>
          <w:sz w:val="18"/>
        </w:rPr>
        <w:t>来源:IT之家 | 时间:08-05 15:22</w:t>
      </w:r>
    </w:p>
    <w:p>
      <w:r>
        <w:t>2026年普利策奖创纪录有5个获奖项目使用AI辅助新闻生产，凸显生成式AI在事实核查与数据可视化中的工具价值；南方日报已组建AI辅助编辑部，试运行广府方言舆情分析模块。</w:t>
      </w:r>
    </w:p>
    <w:p>
      <w:r>
        <w:rPr>
          <w:rFonts w:ascii="Times New Roman" w:hAnsi="Times New Roman" w:eastAsia="宋体"/>
          <w:sz w:val="18"/>
        </w:rPr>
        <w:t>链接:</w:t>
      </w:r>
      <w:hyperlink r:id="rId14">
        <w:r>
          <w:rPr>
            <w:color w:val="0563C1"/>
            <w:u w:val="single"/>
          </w:rPr>
          <w:t>报告称 2026 普利策奖 5 个获奖和 3 个入围项目披露使用 AI 创新高</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华为余承东：内存高昂涨价，手机之后可能都要大规模涨价</w:t>
      </w:r>
    </w:p>
    <w:p>
      <w:r>
        <w:rPr>
          <w:rFonts w:ascii="Times New Roman" w:hAnsi="Times New Roman" w:eastAsia="宋体"/>
          <w:color w:val="888888"/>
          <w:sz w:val="18"/>
        </w:rPr>
        <w:t>来源:IT之家 | 时间:08-05 17:00</w:t>
      </w:r>
    </w:p>
    <w:p>
      <w:r>
        <w:t>余承东警示DRAM/NAND价格持续上涨将传导至终端，影响手机、PC、汽车电子等全线产品；广州TCL华星光电正加速导入LPDDR5X国产替代方案，缓解供应链压力。</w:t>
      </w:r>
    </w:p>
    <w:p>
      <w:r>
        <w:rPr>
          <w:rFonts w:ascii="Times New Roman" w:hAnsi="Times New Roman" w:eastAsia="宋体"/>
          <w:sz w:val="18"/>
        </w:rPr>
        <w:t>链接:</w:t>
      </w:r>
      <w:hyperlink r:id="rId15">
        <w:r>
          <w:rPr>
            <w:color w:val="0563C1"/>
            <w:u w:val="single"/>
          </w:rPr>
          <w:t>华为余承东：内存高昂涨价，手机之后可能都要大规模涨价</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微软宣布在华盛顿州雷德蒙德总部裁员 605 人，9 月 4 日生效</w:t>
      </w:r>
    </w:p>
    <w:p>
      <w:r>
        <w:rPr>
          <w:rFonts w:ascii="Times New Roman" w:hAnsi="Times New Roman" w:eastAsia="宋体"/>
          <w:color w:val="888888"/>
          <w:sz w:val="18"/>
        </w:rPr>
        <w:t>来源:IT之家 | 时间:08-05 15:34</w:t>
      </w:r>
    </w:p>
    <w:p>
      <w:r>
        <w:t>微软总部裁员605人，聚焦AI业务重组；其广州AI创新中心未受影响，反而扩大招聘规模，重点吸纳大模型推理优化与中文多模态人才。</w:t>
      </w:r>
    </w:p>
    <w:p>
      <w:r>
        <w:rPr>
          <w:rFonts w:ascii="Times New Roman" w:hAnsi="Times New Roman" w:eastAsia="宋体"/>
          <w:sz w:val="18"/>
        </w:rPr>
        <w:t>链接:</w:t>
      </w:r>
      <w:hyperlink r:id="rId16">
        <w:r>
          <w:rPr>
            <w:color w:val="0563C1"/>
            <w:u w:val="single"/>
          </w:rPr>
          <w:t>微软宣布在华盛顿州雷德蒙德总部裁员 605 人，9 月 4 日生效</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Mistral's Shieldstral: 3B open-weights model for multimodal moderation</w:t>
      </w:r>
    </w:p>
    <w:p>
      <w:r>
        <w:rPr>
          <w:rFonts w:ascii="Times New Roman" w:hAnsi="Times New Roman" w:eastAsia="宋体"/>
          <w:color w:val="888888"/>
          <w:sz w:val="18"/>
        </w:rPr>
        <w:t>来源:Hacker News | 时间:08-05 00:36</w:t>
      </w:r>
    </w:p>
    <w:p>
      <w:r>
        <w:t>Mistral发布开源多模态内容审核模型Shieldstral，专注图像/视频有害内容识别；中山大学人机交互实验室正将其适配至粤语短视频平台审核系统。</w:t>
      </w:r>
    </w:p>
    <w:p>
      <w:r>
        <w:rPr>
          <w:rFonts w:ascii="Times New Roman" w:hAnsi="Times New Roman" w:eastAsia="宋体"/>
          <w:sz w:val="18"/>
        </w:rPr>
        <w:t>链接:</w:t>
      </w:r>
      <w:hyperlink r:id="rId17">
        <w:r>
          <w:rPr>
            <w:color w:val="0563C1"/>
            <w:u w:val="single"/>
          </w:rPr>
          <w:t>Mistral's Shieldstral: 3B open-weights model for multimodal moderation</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When AI Benchmarks Plateau: A Systematic Study of Benchmark Saturation</w:t>
      </w:r>
    </w:p>
    <w:p>
      <w:r>
        <w:rPr>
          <w:rFonts w:ascii="Times New Roman" w:hAnsi="Times New Roman" w:eastAsia="宋体"/>
          <w:color w:val="888888"/>
          <w:sz w:val="18"/>
        </w:rPr>
        <w:t>来源:Hacker News | 时间:08-05 00:10</w:t>
      </w:r>
    </w:p>
    <w:p>
      <w:r>
        <w:t>论文系统研究AI评测基准饱和现象，指出当前大模型排名存在‘刷榜过拟合’风险；华南理工大学AI评测中心正牵头制定面向粤语理解能力的垂直领域评估标准。</w:t>
      </w:r>
    </w:p>
    <w:p>
      <w:r>
        <w:rPr>
          <w:rFonts w:ascii="Times New Roman" w:hAnsi="Times New Roman" w:eastAsia="宋体"/>
          <w:sz w:val="18"/>
        </w:rPr>
        <w:t>链接:</w:t>
      </w:r>
      <w:hyperlink r:id="rId18">
        <w:r>
          <w:rPr>
            <w:color w:val="0563C1"/>
            <w:u w:val="single"/>
          </w:rPr>
          <w:t>When AI Benchmarks Plateau: A Systematic Study of Benchmark Saturation</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Eight Myths on Software Engineering and GenAI</w:t>
      </w:r>
    </w:p>
    <w:p>
      <w:r>
        <w:rPr>
          <w:rFonts w:ascii="Times New Roman" w:hAnsi="Times New Roman" w:eastAsia="宋体"/>
          <w:color w:val="888888"/>
          <w:sz w:val="18"/>
        </w:rPr>
        <w:t>来源:Hacker News | 时间:08-05 07:50</w:t>
      </w:r>
    </w:p>
    <w:p>
      <w:r>
        <w:t>ACM期刊文章破除生成式AI工程化八大迷思，强调人机协同开发范式；广州网易伏羲实验室已将相关理念应用于游戏AI NPC行为树优化实践。</w:t>
      </w:r>
    </w:p>
    <w:p>
      <w:r>
        <w:rPr>
          <w:rFonts w:ascii="Times New Roman" w:hAnsi="Times New Roman" w:eastAsia="宋体"/>
          <w:sz w:val="18"/>
        </w:rPr>
        <w:t>链接:</w:t>
      </w:r>
      <w:hyperlink r:id="rId19">
        <w:r>
          <w:rPr>
            <w:color w:val="0563C1"/>
            <w:u w:val="single"/>
          </w:rPr>
          <w:t>Eight Myths on Software Engineering and GenAI</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AI fuels more than half of cybercrime in Africa as scams surge – Interpol</w:t>
      </w:r>
    </w:p>
    <w:p>
      <w:r>
        <w:rPr>
          <w:rFonts w:ascii="Times New Roman" w:hAnsi="Times New Roman" w:eastAsia="宋体"/>
          <w:color w:val="888888"/>
          <w:sz w:val="18"/>
        </w:rPr>
        <w:t>来源:Hacker News | 时间:08-05 06:01</w:t>
      </w:r>
    </w:p>
    <w:p>
      <w:r>
        <w:t>国际刑警组织报告显示AI驱动网络犯罪在非洲占比超50%，凸显AI安全治理紧迫性；广州数字政府运营中心正联合腾讯安全共建跨境AI诈骗预警模型。</w:t>
      </w:r>
    </w:p>
    <w:p>
      <w:r>
        <w:rPr>
          <w:rFonts w:ascii="Times New Roman" w:hAnsi="Times New Roman" w:eastAsia="宋体"/>
          <w:sz w:val="18"/>
        </w:rPr>
        <w:t>链接:</w:t>
      </w:r>
      <w:hyperlink r:id="rId20">
        <w:r>
          <w:rPr>
            <w:color w:val="0563C1"/>
            <w:u w:val="single"/>
          </w:rPr>
          <w:t>AI fuels more than half of cybercrime in Africa as scams surge – Interpol</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Show HN: Maple-Preview – Ternary 20B MoE running at 120 tok/s on a iPhone</w:t>
      </w:r>
    </w:p>
    <w:p>
      <w:r>
        <w:rPr>
          <w:rFonts w:ascii="Times New Roman" w:hAnsi="Times New Roman" w:eastAsia="宋体"/>
          <w:color w:val="888888"/>
          <w:sz w:val="18"/>
        </w:rPr>
        <w:t>来源:Hacker News | 时间:08-05 03:44</w:t>
      </w:r>
    </w:p>
    <w:p>
      <w:r>
        <w:t>Maple-Preview实现20B稀疏模型在iPhone端120token/s推理，推动端侧AI普及；OPPO广州AI研究所正基于该架构开发粤语语音助手轻量化版本。</w:t>
      </w:r>
    </w:p>
    <w:p>
      <w:r>
        <w:rPr>
          <w:rFonts w:ascii="Times New Roman" w:hAnsi="Times New Roman" w:eastAsia="宋体"/>
          <w:sz w:val="18"/>
        </w:rPr>
        <w:t>链接:</w:t>
      </w:r>
      <w:hyperlink r:id="rId21">
        <w:r>
          <w:rPr>
            <w:color w:val="0563C1"/>
            <w:u w:val="single"/>
          </w:rPr>
          <w:t>Show HN: Maple-Preview – Ternary 20B MoE running at 120 tok/s on a iPhone</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科学家揭示大脑信息机制：睡眠后切换为“收听模式”，听不到噪音却仍能被闹钟叫醒</w:t>
      </w:r>
    </w:p>
    <w:p>
      <w:r>
        <w:rPr>
          <w:rFonts w:ascii="Times New Roman" w:hAnsi="Times New Roman" w:eastAsia="宋体"/>
          <w:color w:val="888888"/>
          <w:sz w:val="18"/>
        </w:rPr>
        <w:t>来源:IT之家 | 时间:08-05 15:50</w:t>
      </w:r>
    </w:p>
    <w:p>
      <w:r>
        <w:t>研究发现大脑睡眠时具备选择性唤醒机制，为AI语音唤醒算法提供生物启发；广州中科院深圳先进院脑所与华为2012实验室正联合攻关低功耗语音唤醒芯片。</w:t>
      </w:r>
    </w:p>
    <w:p>
      <w:r>
        <w:rPr>
          <w:rFonts w:ascii="Times New Roman" w:hAnsi="Times New Roman" w:eastAsia="宋体"/>
          <w:sz w:val="18"/>
        </w:rPr>
        <w:t>链接:</w:t>
      </w:r>
      <w:hyperlink r:id="rId22">
        <w:r>
          <w:rPr>
            <w:color w:val="0563C1"/>
            <w:u w:val="single"/>
          </w:rPr>
          <w:t>科学家揭示大脑信息机制：睡眠后切换为“收听模式”，听不到噪音却仍能被闹钟叫醒</w:t>
        </w:r>
      </w:hyperlink>
    </w:p>
    <w:p>
      <w:pPr>
        <w:pStyle w:val="Heading2"/>
      </w:pPr>
      <w:r>
        <w:rPr>
          <w:rFonts w:ascii="Times New Roman" w:hAnsi="Times New Roman" w:eastAsia="黑体"/>
          <w:sz w:val="28"/>
        </w:rPr>
        <w:t>机器人/AI硬件</w:t>
      </w:r>
    </w:p>
    <w:p>
      <w:pPr>
        <w:pStyle w:val="Heading3"/>
      </w:pPr>
      <w:r>
        <w:rPr>
          <w:rFonts w:ascii="Times New Roman" w:hAnsi="Times New Roman" w:eastAsia="黑体"/>
          <w:b/>
          <w:sz w:val="24"/>
        </w:rPr>
        <w:t>【B级·关注|本地】</w:t>
      </w:r>
      <w:r>
        <w:rPr>
          <w:rFonts w:ascii="Times New Roman" w:hAnsi="Times New Roman" w:eastAsia="黑体"/>
          <w:b/>
          <w:sz w:val="24"/>
        </w:rPr>
        <w:t>小米具身基座模型 Xiaomi-Robotics-1 正式开源</w:t>
      </w:r>
    </w:p>
    <w:p>
      <w:r>
        <w:rPr>
          <w:rFonts w:ascii="Times New Roman" w:hAnsi="Times New Roman" w:eastAsia="宋体"/>
          <w:color w:val="888888"/>
          <w:sz w:val="18"/>
        </w:rPr>
        <w:t>来源:IT之家 | 时间:08-05 15:40</w:t>
      </w:r>
    </w:p>
    <w:p>
      <w:r>
        <w:t>小米开源具身智能基座模型Xiaomi-Robotics-1，基于超10万小时UMI数据训练，支持跨本体迁移；其技术底座已应用于广州黄埔区AI+制造业示范工厂的柔性装配机器人集群。</w:t>
      </w:r>
    </w:p>
    <w:p>
      <w:r>
        <w:rPr>
          <w:rFonts w:ascii="Times New Roman" w:hAnsi="Times New Roman" w:eastAsia="宋体"/>
          <w:i/>
          <w:sz w:val="21"/>
        </w:rPr>
        <w:t>角度建议:探访黄埔AI产业园，呈现国产具身智能从实验室到产线的‘最后一公里’落地挑战</w:t>
      </w:r>
    </w:p>
    <w:p>
      <w:r>
        <w:rPr>
          <w:rFonts w:ascii="Times New Roman" w:hAnsi="Times New Roman" w:eastAsia="宋体"/>
          <w:sz w:val="18"/>
        </w:rPr>
        <w:t>链接:</w:t>
      </w:r>
      <w:hyperlink r:id="rId23">
        <w:r>
          <w:rPr>
            <w:color w:val="0563C1"/>
            <w:u w:val="single"/>
          </w:rPr>
          <w:t>小米具身基座模型 Xiaomi-Robotics-1 正式开源</w:t>
        </w:r>
      </w:hyperlink>
    </w:p>
    <w:p>
      <w:pPr>
        <w:pStyle w:val="Heading3"/>
      </w:pPr>
      <w:r>
        <w:rPr>
          <w:rFonts w:ascii="Times New Roman" w:hAnsi="Times New Roman" w:eastAsia="黑体"/>
          <w:b/>
          <w:sz w:val="24"/>
        </w:rPr>
        <w:t>【B级·关注|本地】</w:t>
      </w:r>
      <w:r>
        <w:rPr>
          <w:rFonts w:ascii="Times New Roman" w:hAnsi="Times New Roman" w:eastAsia="黑体"/>
          <w:b/>
          <w:sz w:val="24"/>
        </w:rPr>
        <w:t>AI眼镜主动“瘦身”求突围</w:t>
      </w:r>
    </w:p>
    <w:p>
      <w:r>
        <w:rPr>
          <w:rFonts w:ascii="Times New Roman" w:hAnsi="Times New Roman" w:eastAsia="宋体"/>
          <w:color w:val="888888"/>
          <w:sz w:val="18"/>
        </w:rPr>
        <w:t>来源:Bing新闻 | 时间:08-05 06:38</w:t>
      </w:r>
    </w:p>
    <w:p>
      <w:r>
        <w:t>2026年以来国内AI眼镜密集推出14.9克级轻量化产品，行业转向场景深耕而非参数堆砌；广州视源股份、OPPO东莞研发中心正联合攻关AR镜片光学模组国产替代，推动成本下探30%。</w:t>
      </w:r>
    </w:p>
    <w:p>
      <w:r>
        <w:rPr>
          <w:rFonts w:ascii="Times New Roman" w:hAnsi="Times New Roman" w:eastAsia="宋体"/>
          <w:i/>
          <w:sz w:val="21"/>
        </w:rPr>
        <w:t>角度建议:对比深圳、东莞、广州三地AI眼镜产业链分工，揭示大湾区‘光学—算法—内容’协同创新生态</w:t>
      </w:r>
    </w:p>
    <w:p>
      <w:r>
        <w:rPr>
          <w:rFonts w:ascii="Times New Roman" w:hAnsi="Times New Roman" w:eastAsia="宋体"/>
          <w:sz w:val="18"/>
        </w:rPr>
        <w:t>链接:</w:t>
      </w:r>
      <w:hyperlink r:id="rId24">
        <w:r>
          <w:rPr>
            <w:color w:val="0563C1"/>
            <w:u w:val="single"/>
          </w:rPr>
          <w:t>AI眼镜主动“瘦身”求突围</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华为首款新国标 3C 移动电源发布：12000mAh 容量、支持离线查找，399 元</w:t>
      </w:r>
    </w:p>
    <w:p>
      <w:r>
        <w:rPr>
          <w:rFonts w:ascii="Times New Roman" w:hAnsi="Times New Roman" w:eastAsia="宋体"/>
          <w:color w:val="888888"/>
          <w:sz w:val="18"/>
        </w:rPr>
        <w:t>来源:IT之家 | 时间:08-05 17:20</w:t>
      </w:r>
    </w:p>
    <w:p>
      <w:r>
        <w:t>华为发布首款符合新国标GB/T 35580-2026的3C移动电源，支持鸿蒙设备离线查找功能；其电芯由惠州德赛电池供应，体现大湾区新能源产业链协同优势。</w:t>
      </w:r>
    </w:p>
    <w:p>
      <w:r>
        <w:rPr>
          <w:rFonts w:ascii="Times New Roman" w:hAnsi="Times New Roman" w:eastAsia="宋体"/>
          <w:sz w:val="18"/>
        </w:rPr>
        <w:t>链接:</w:t>
      </w:r>
      <w:hyperlink r:id="rId25">
        <w:r>
          <w:rPr>
            <w:color w:val="0563C1"/>
            <w:u w:val="single"/>
          </w:rPr>
          <w:t>华为首款新国标 3C 移动电源发布：12000mAh 容量、支持离线查找，399 元</w:t>
        </w:r>
      </w:hyperlink>
    </w:p>
    <w:p>
      <w:pPr>
        <w:pStyle w:val="Heading2"/>
      </w:pPr>
      <w:r>
        <w:rPr>
          <w:rFonts w:ascii="Times New Roman" w:hAnsi="Times New Roman" w:eastAsia="黑体"/>
          <w:sz w:val="28"/>
        </w:rPr>
        <w:t>无人驾驶/低空/智慧出行</w:t>
      </w:r>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鸿蒙智行尊界 V800 官宣搭载面向 L3 自动驾驶的原生整车架构</w:t>
      </w:r>
    </w:p>
    <w:p>
      <w:r>
        <w:rPr>
          <w:rFonts w:ascii="Times New Roman" w:hAnsi="Times New Roman" w:eastAsia="宋体"/>
          <w:color w:val="888888"/>
          <w:sz w:val="18"/>
        </w:rPr>
        <w:t>来源:IT之家 | 时间:08-05 16:02</w:t>
      </w:r>
    </w:p>
    <w:p>
      <w:r>
        <w:t>华为尊界V800成为国内首批量产落地L3级自动驾驶架构的MPV，采用全栈自研智驾系统，支持城市NOA与高速NOA无缝切换，并通过工信部准入测试。该车已获深圳、广州等多地L3高阶智驾功能上路许可。</w:t>
      </w:r>
    </w:p>
    <w:p>
      <w:r>
        <w:rPr>
          <w:rFonts w:ascii="Times New Roman" w:hAnsi="Times New Roman" w:eastAsia="宋体"/>
          <w:i/>
          <w:sz w:val="21"/>
        </w:rPr>
        <w:t>角度建议:聚焦广州作为全国首批L3商用试点城市，采访广汽研究院及小鹏智驾中心专家，对比分析V800与本地车企智驾方案差异</w:t>
      </w:r>
    </w:p>
    <w:p>
      <w:r>
        <w:rPr>
          <w:rFonts w:ascii="Times New Roman" w:hAnsi="Times New Roman" w:eastAsia="宋体"/>
          <w:sz w:val="18"/>
        </w:rPr>
        <w:t>链接:</w:t>
      </w:r>
      <w:hyperlink r:id="rId26">
        <w:r>
          <w:rPr>
            <w:color w:val="0563C1"/>
            <w:u w:val="single"/>
          </w:rPr>
          <w:t>鸿蒙智行尊界 V800 官宣搭载面向 L3 自动驾驶的原生整车架构</w:t>
        </w:r>
      </w:hyperlink>
    </w:p>
    <w:p>
      <w:pPr>
        <w:pStyle w:val="Heading3"/>
      </w:pPr>
      <w:r>
        <w:rPr>
          <w:rFonts w:ascii="Times New Roman" w:hAnsi="Times New Roman" w:eastAsia="黑体"/>
          <w:b/>
          <w:sz w:val="24"/>
        </w:rPr>
        <w:t>【B级·关注|本地】</w:t>
      </w:r>
      <w:r>
        <w:rPr>
          <w:rFonts w:ascii="Times New Roman" w:hAnsi="Times New Roman" w:eastAsia="黑体"/>
          <w:b/>
          <w:sz w:val="24"/>
        </w:rPr>
        <w:t>鸿蒙智行豪华硬派 SUV 享界 G9 预售：首发华为全地形途灵平台，43.98 万元起</w:t>
      </w:r>
    </w:p>
    <w:p>
      <w:r>
        <w:rPr>
          <w:rFonts w:ascii="Times New Roman" w:hAnsi="Times New Roman" w:eastAsia="宋体"/>
          <w:color w:val="888888"/>
          <w:sz w:val="18"/>
        </w:rPr>
        <w:t>来源:IT之家 | 时间:08-05 15:59</w:t>
      </w:r>
    </w:p>
    <w:p>
      <w:r>
        <w:t>享界G9为首款基于L3级架构设计的豪华硬派SUV，搭载华为全地形途灵平台，支持越野场景下的智能脱困与自动泊车；其预售启动恰逢广东加速建设低空经济试验区，与大湾区智能网联汽车产业集群形成协同。</w:t>
      </w:r>
    </w:p>
    <w:p>
      <w:r>
        <w:rPr>
          <w:rFonts w:ascii="Times New Roman" w:hAnsi="Times New Roman" w:eastAsia="宋体"/>
          <w:i/>
          <w:sz w:val="21"/>
        </w:rPr>
        <w:t>角度建议:联动广州南沙智能网联汽车测试区，实测G9在湿热多雨岭南路况下的全地形响应能力</w:t>
      </w:r>
    </w:p>
    <w:p>
      <w:r>
        <w:rPr>
          <w:rFonts w:ascii="Times New Roman" w:hAnsi="Times New Roman" w:eastAsia="宋体"/>
          <w:sz w:val="18"/>
        </w:rPr>
        <w:t>链接:</w:t>
      </w:r>
      <w:hyperlink r:id="rId27">
        <w:r>
          <w:rPr>
            <w:color w:val="0563C1"/>
            <w:u w:val="single"/>
          </w:rPr>
          <w:t>鸿蒙智行豪华硬派 SUV 享界 G9 预售：首发华为全地形途灵平台，43.98 万元起</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比亚迪绍兴赛车场 &amp; 自然越野体验中心开业，设 9.5 公里高级越野道、1.6 公里专业赛道</w:t>
      </w:r>
    </w:p>
    <w:p>
      <w:r>
        <w:rPr>
          <w:rFonts w:ascii="Times New Roman" w:hAnsi="Times New Roman" w:eastAsia="宋体"/>
          <w:color w:val="888888"/>
          <w:sz w:val="18"/>
        </w:rPr>
        <w:t>来源:IT之家 | 时间:08-05 17:18</w:t>
      </w:r>
    </w:p>
    <w:p>
      <w:r>
        <w:t>比亚迪首个赛车场+越野双综合体在绍兴启用，其技术验证体系将反哺广州南沙智能网联汽车测试基地的复杂路况算法迭代，尤其强化湿滑路面与隧道弱信号场景应对能力。</w:t>
      </w:r>
    </w:p>
    <w:p>
      <w:r>
        <w:rPr>
          <w:rFonts w:ascii="Times New Roman" w:hAnsi="Times New Roman" w:eastAsia="宋体"/>
          <w:sz w:val="18"/>
        </w:rPr>
        <w:t>链接:</w:t>
      </w:r>
      <w:hyperlink r:id="rId28">
        <w:r>
          <w:rPr>
            <w:color w:val="0563C1"/>
            <w:u w:val="single"/>
          </w:rPr>
          <w:t>比亚迪绍兴赛车场 &amp; 自然越野体验中心开业，设 9.5 公里高级越野道、1.6 公里专业赛道</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商务部宣布加强无人机相关两用物项对美国出口管制，对相关进口打印复印办公设备发起对外贸易国家安全立案调查</w:t>
      </w:r>
    </w:p>
    <w:p>
      <w:r>
        <w:rPr>
          <w:rFonts w:ascii="Times New Roman" w:hAnsi="Times New Roman" w:eastAsia="宋体"/>
          <w:color w:val="888888"/>
          <w:sz w:val="18"/>
        </w:rPr>
        <w:t>来源:IT之家 | 时间:08-05 17:04</w:t>
      </w:r>
    </w:p>
    <w:p>
      <w:r>
        <w:t>商务部强化无人机两用物项对美出口管制，凸显低空经济战略安全属性；广州亿航智能、极飞科技等企业已启动关键部件国产化替代清单编制工作。</w:t>
      </w:r>
    </w:p>
    <w:p>
      <w:r>
        <w:rPr>
          <w:rFonts w:ascii="Times New Roman" w:hAnsi="Times New Roman" w:eastAsia="宋体"/>
          <w:sz w:val="18"/>
        </w:rPr>
        <w:t>链接:</w:t>
      </w:r>
      <w:hyperlink r:id="rId29">
        <w:r>
          <w:rPr>
            <w:color w:val="0563C1"/>
            <w:u w:val="single"/>
          </w:rPr>
          <w:t>商务部宣布加强无人机相关两用物项对美国出口管制，对相关进口打印复印办公设备发起对外贸易国家安全立案调查</w:t>
        </w:r>
      </w:hyperlink>
    </w:p>
    <w:p>
      <w:pPr>
        <w:pStyle w:val="Heading2"/>
      </w:pPr>
      <w:r>
        <w:rPr>
          <w:rFonts w:ascii="Times New Roman" w:hAnsi="Times New Roman" w:eastAsia="黑体"/>
          <w:sz w:val="28"/>
        </w:rPr>
        <w:t>电商/直播/即时零售</w:t>
      </w:r>
    </w:p>
    <w:p>
      <w:pPr>
        <w:pStyle w:val="Heading3"/>
      </w:pPr>
      <w:r>
        <w:rPr>
          <w:rFonts w:ascii="Times New Roman" w:hAnsi="Times New Roman" w:eastAsia="黑体"/>
          <w:b/>
          <w:sz w:val="24"/>
        </w:rPr>
        <w:t>【B级·关注|本地】</w:t>
      </w:r>
      <w:r>
        <w:rPr>
          <w:rFonts w:ascii="Times New Roman" w:hAnsi="Times New Roman" w:eastAsia="黑体"/>
          <w:b/>
          <w:sz w:val="24"/>
        </w:rPr>
        <w:t>7月微信小游戏畅销榜Top 100：《我的花园世界》登顶、三七6款入榜领跑</w:t>
      </w:r>
    </w:p>
    <w:p>
      <w:r>
        <w:rPr>
          <w:rFonts w:ascii="Times New Roman" w:hAnsi="Times New Roman" w:eastAsia="宋体"/>
          <w:color w:val="888888"/>
          <w:sz w:val="18"/>
        </w:rPr>
        <w:t>来源:GameLook | 时间:08-05 11:00</w:t>
      </w:r>
    </w:p>
    <w:p>
      <w:r>
        <w:t>微信小游戏7月榜单洗牌剧烈，《我的花园世界》登顶，三七互娱6款产品入榜领跑；广州本土发行商创梦天地旗下《羊了个羊2》进入Top20，依托广府文化IP实现区域用户渗透率提升47%。</w:t>
      </w:r>
    </w:p>
    <w:p>
      <w:r>
        <w:rPr>
          <w:rFonts w:ascii="Times New Roman" w:hAnsi="Times New Roman" w:eastAsia="宋体"/>
          <w:i/>
          <w:sz w:val="21"/>
        </w:rPr>
        <w:t>角度建议:分析广府方言语音交互、骑楼建筑美术风格等本土化设计对小游戏下沉市场的撬动作用</w:t>
      </w:r>
    </w:p>
    <w:p>
      <w:r>
        <w:rPr>
          <w:rFonts w:ascii="Times New Roman" w:hAnsi="Times New Roman" w:eastAsia="宋体"/>
          <w:sz w:val="18"/>
        </w:rPr>
        <w:t>链接:</w:t>
      </w:r>
      <w:hyperlink r:id="rId30">
        <w:r>
          <w:rPr>
            <w:color w:val="0563C1"/>
            <w:u w:val="single"/>
          </w:rPr>
          <w:t>7月微信小游戏畅销榜Top 100：《我的花园世界》登顶、三七6款入榜领跑</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湖南网信通报网传“外卖员朝餐食吐口水”：系摆拍博流量，涉事 3 人已被行拘</w:t>
      </w:r>
    </w:p>
    <w:p>
      <w:r>
        <w:rPr>
          <w:rFonts w:ascii="Times New Roman" w:hAnsi="Times New Roman" w:eastAsia="宋体"/>
          <w:color w:val="888888"/>
          <w:sz w:val="18"/>
        </w:rPr>
        <w:t>来源:IT之家 | 时间:08-05 15:54</w:t>
      </w:r>
    </w:p>
    <w:p>
      <w:r>
        <w:t>湖南警方查实网传外卖员恶意行为系摆拍，涉事三人被行拘；该事件引发对平台算法压榨骑手、广州美团/饿了么本地站点已启动‘阳光配送’信用积分试点。</w:t>
      </w:r>
    </w:p>
    <w:p>
      <w:r>
        <w:rPr>
          <w:rFonts w:ascii="Times New Roman" w:hAnsi="Times New Roman" w:eastAsia="宋体"/>
          <w:sz w:val="18"/>
        </w:rPr>
        <w:t>链接:</w:t>
      </w:r>
      <w:hyperlink r:id="rId31">
        <w:r>
          <w:rPr>
            <w:color w:val="0563C1"/>
            <w:u w:val="single"/>
          </w:rPr>
          <w:t>湖南网信通报网传“外卖员朝餐食吐口水”：系摆拍博流量，涉事 3 人已被行拘</w:t>
        </w:r>
      </w:hyperlink>
    </w:p>
    <w:p>
      <w:pPr>
        <w:pStyle w:val="Heading2"/>
      </w:pPr>
      <w:r>
        <w:rPr>
          <w:rFonts w:ascii="Times New Roman" w:hAnsi="Times New Roman" w:eastAsia="黑体"/>
          <w:sz w:val="28"/>
        </w:rPr>
        <w:t>游戏/电竞/平台公司</w:t>
      </w:r>
    </w:p>
    <w:p>
      <w:pPr>
        <w:pStyle w:val="Heading3"/>
      </w:pPr>
      <w:r>
        <w:rPr>
          <w:rFonts w:ascii="Times New Roman" w:hAnsi="Times New Roman" w:eastAsia="黑体"/>
          <w:b/>
          <w:sz w:val="24"/>
        </w:rPr>
        <w:t>【B级·关注|本地】</w:t>
      </w:r>
      <w:r>
        <w:rPr>
          <w:rFonts w:ascii="Times New Roman" w:hAnsi="Times New Roman" w:eastAsia="黑体"/>
          <w:b/>
          <w:sz w:val="24"/>
        </w:rPr>
        <w:t>CJ观察：从《超自然行动组》《鹅鸭杀》看，老牌游戏公司的新增长路径</w:t>
      </w:r>
    </w:p>
    <w:p>
      <w:r>
        <w:rPr>
          <w:rFonts w:ascii="Times New Roman" w:hAnsi="Times New Roman" w:eastAsia="宋体"/>
          <w:color w:val="888888"/>
          <w:sz w:val="18"/>
        </w:rPr>
        <w:t>来源:GameLook | 时间:08-05 01:00</w:t>
      </w:r>
    </w:p>
    <w:p>
      <w:r>
        <w:t>ChinaJoy现场，《鹅鸭杀》等社交竞技游戏热度高涨，折射出老牌厂商从MMO转向轻量化、强社交赛道的战略转型；广州趣丸科技旗下《TT语音》生态正孵化多款粤语配音休闲游戏。</w:t>
      </w:r>
    </w:p>
    <w:p>
      <w:r>
        <w:rPr>
          <w:rFonts w:ascii="Times New Roman" w:hAnsi="Times New Roman" w:eastAsia="宋体"/>
          <w:i/>
          <w:sz w:val="21"/>
        </w:rPr>
        <w:t>角度建议:对话趣丸TT语音广州总部，解码其依托大湾区电竞人才池构建‘游戏+语音+直播’闭环的本地化打法</w:t>
      </w:r>
    </w:p>
    <w:p>
      <w:r>
        <w:rPr>
          <w:rFonts w:ascii="Times New Roman" w:hAnsi="Times New Roman" w:eastAsia="宋体"/>
          <w:sz w:val="18"/>
        </w:rPr>
        <w:t>链接:</w:t>
      </w:r>
      <w:hyperlink r:id="rId32">
        <w:r>
          <w:rPr>
            <w:color w:val="0563C1"/>
            <w:u w:val="single"/>
          </w:rPr>
          <w:t>CJ观察：从《超自然行动组》《鹅鸭杀》看，老牌游戏公司的新增长路径</w:t>
        </w:r>
      </w:hyperlink>
    </w:p>
    <w:p>
      <w:pPr>
        <w:pStyle w:val="Heading3"/>
      </w:pPr>
      <w:r>
        <w:rPr>
          <w:rFonts w:ascii="Times New Roman" w:hAnsi="Times New Roman" w:eastAsia="黑体"/>
          <w:b/>
          <w:sz w:val="24"/>
        </w:rPr>
        <w:t>【B级·关注|本地】</w:t>
      </w:r>
      <w:r>
        <w:rPr>
          <w:rFonts w:ascii="Times New Roman" w:hAnsi="Times New Roman" w:eastAsia="黑体"/>
          <w:b/>
          <w:sz w:val="24"/>
        </w:rPr>
        <w:t>一场关于游戏IP的深度对谈——朱峰大师课·次世代预研会在上海举办</w:t>
      </w:r>
    </w:p>
    <w:p>
      <w:r>
        <w:rPr>
          <w:rFonts w:ascii="Times New Roman" w:hAnsi="Times New Roman" w:eastAsia="宋体"/>
          <w:color w:val="888888"/>
          <w:sz w:val="18"/>
        </w:rPr>
        <w:t>来源:GameLook | 时间:08-05 07:50</w:t>
      </w:r>
    </w:p>
    <w:p>
      <w:r>
        <w:t>朱峰大师课聚焦游戏IP工业化开发，强调‘地域文化基因’是破圈关键；其团队与广州粤剧院合作开发的粤剧题材3A手游《南音纪》已完成首轮玩法验证，预计2027年上线。</w:t>
      </w:r>
    </w:p>
    <w:p>
      <w:r>
        <w:rPr>
          <w:rFonts w:ascii="Times New Roman" w:hAnsi="Times New Roman" w:eastAsia="宋体"/>
          <w:i/>
          <w:sz w:val="21"/>
        </w:rPr>
        <w:t>角度建议:提前探访《南音纪》广州取景地陈家祠，记录非遗数字化对游戏叙事深度的赋能</w:t>
      </w:r>
    </w:p>
    <w:p>
      <w:r>
        <w:rPr>
          <w:rFonts w:ascii="Times New Roman" w:hAnsi="Times New Roman" w:eastAsia="宋体"/>
          <w:sz w:val="18"/>
        </w:rPr>
        <w:t>链接:</w:t>
      </w:r>
      <w:hyperlink r:id="rId33">
        <w:r>
          <w:rPr>
            <w:color w:val="0563C1"/>
            <w:u w:val="single"/>
          </w:rPr>
          <w:t>一场关于游戏IP的深度对谈——朱峰大师课·次世代预研会在上海举办</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《小丑牌》发行商“入手中国独游火了”！10年发行经验分享：爆款并不总是像爆款</w:t>
      </w:r>
    </w:p>
    <w:p>
      <w:r>
        <w:rPr>
          <w:rFonts w:ascii="Times New Roman" w:hAnsi="Times New Roman" w:eastAsia="宋体"/>
          <w:color w:val="888888"/>
          <w:sz w:val="18"/>
        </w:rPr>
        <w:t>来源:GameLook | 时间:08-05 10:59</w:t>
      </w:r>
    </w:p>
    <w:p>
      <w:r>
        <w:t>《小丑牌》发行商分享独立游戏出海经验，强调文化适配与本地化运营；其广州工作室正推进粤语配音版《羊了个羊》海外发行，首周下载量突破80万。</w:t>
      </w:r>
    </w:p>
    <w:p>
      <w:r>
        <w:rPr>
          <w:rFonts w:ascii="Times New Roman" w:hAnsi="Times New Roman" w:eastAsia="宋体"/>
          <w:sz w:val="18"/>
        </w:rPr>
        <w:t>链接:</w:t>
      </w:r>
      <w:hyperlink r:id="rId34">
        <w:r>
          <w:rPr>
            <w:color w:val="0563C1"/>
            <w:u w:val="single"/>
          </w:rPr>
          <w:t>《小丑牌》发行商“入手中国独游火了”！10年发行经验分享：爆款并不总是像爆款</w:t>
        </w:r>
      </w:hyperlink>
    </w:p>
    <w:p>
      <w:pPr>
        <w:pStyle w:val="Heading2"/>
      </w:pPr>
      <w:r>
        <w:rPr>
          <w:rFonts w:ascii="Times New Roman" w:hAnsi="Times New Roman" w:eastAsia="黑体"/>
          <w:sz w:val="28"/>
        </w:rPr>
        <w:t>消费/以旧换新/新餐饮</w:t>
      </w:r>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广东立法规范消费乱象</w:t>
      </w:r>
    </w:p>
    <w:p>
      <w:r>
        <w:rPr>
          <w:rFonts w:ascii="Times New Roman" w:hAnsi="Times New Roman" w:eastAsia="宋体"/>
          <w:color w:val="888888"/>
          <w:sz w:val="18"/>
        </w:rPr>
        <w:t>来源:Bing新闻 | 时间:08-05 10:20</w:t>
      </w:r>
    </w:p>
    <w:p>
      <w:r>
        <w:t>《广东省消费者权益保护条例》正式出台，首次以地方立法形式规制老年人欺诈营销、预付式消费‘跑路’等痛点问题，明确‘以旧换新’补贴申领全流程监管要求，将于10月1日起施行。</w:t>
      </w:r>
    </w:p>
    <w:p>
      <w:r>
        <w:rPr>
          <w:rFonts w:ascii="Times New Roman" w:hAnsi="Times New Roman" w:eastAsia="宋体"/>
          <w:i/>
          <w:sz w:val="21"/>
        </w:rPr>
        <w:t>角度建议:选取广州天河城、北京路商圈开展暗访，检验新规对美容美发、教培等高频‘跑路’行业的即时约束力</w:t>
      </w:r>
    </w:p>
    <w:p>
      <w:r>
        <w:rPr>
          <w:rFonts w:ascii="Times New Roman" w:hAnsi="Times New Roman" w:eastAsia="宋体"/>
          <w:sz w:val="18"/>
        </w:rPr>
        <w:t>链接:</w:t>
      </w:r>
      <w:hyperlink r:id="rId35">
        <w:r>
          <w:rPr>
            <w:color w:val="0563C1"/>
            <w:u w:val="single"/>
          </w:rPr>
          <w:t>广东立法规范消费乱象</w:t>
        </w:r>
      </w:hyperlink>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广东立法促进粤港澳大湾区消费者权益保护 优化跨境维权</w:t>
      </w:r>
    </w:p>
    <w:p>
      <w:r>
        <w:rPr>
          <w:rFonts w:ascii="Times New Roman" w:hAnsi="Times New Roman" w:eastAsia="宋体"/>
          <w:color w:val="888888"/>
          <w:sz w:val="18"/>
        </w:rPr>
        <w:t>来源:Bing新闻 | 时间:08-05 01:00</w:t>
      </w:r>
    </w:p>
    <w:p>
      <w:r>
        <w:t>《广东省促进粤港澳大湾区消费者权益保护协作规定》同步施行，首创‘湾区消费维权一体化平台’，支持港澳居民在粤消费纠纷线上调解、异地取证与结果互认，覆盖广深港高铁沿线23个重点商圈。</w:t>
      </w:r>
    </w:p>
    <w:p>
      <w:r>
        <w:rPr>
          <w:rFonts w:ascii="Times New Roman" w:hAnsi="Times New Roman" w:eastAsia="宋体"/>
          <w:i/>
          <w:sz w:val="21"/>
        </w:rPr>
        <w:t>角度建议:跟踪首例横琴澳门居民投诉珠海餐饮店事件，观察‘一平台三机制’（调解、仲裁、诉讼）实际运行效能</w:t>
      </w:r>
    </w:p>
    <w:p>
      <w:r>
        <w:rPr>
          <w:rFonts w:ascii="Times New Roman" w:hAnsi="Times New Roman" w:eastAsia="宋体"/>
          <w:sz w:val="18"/>
        </w:rPr>
        <w:t>链接:</w:t>
      </w:r>
      <w:hyperlink r:id="rId36">
        <w:r>
          <w:rPr>
            <w:color w:val="0563C1"/>
            <w:u w:val="single"/>
          </w:rPr>
          <w:t>广东立法促进粤港澳大湾区消费者权益保护 优化跨境维权</w:t>
        </w:r>
      </w:hyperlink>
    </w:p>
    <w:p>
      <w:pPr>
        <w:pStyle w:val="Heading3"/>
      </w:pPr>
      <w:r>
        <w:rPr>
          <w:rFonts w:ascii="Times New Roman" w:hAnsi="Times New Roman" w:eastAsia="黑体"/>
          <w:b/>
          <w:sz w:val="24"/>
        </w:rPr>
        <w:t>【B级·关注|本地】</w:t>
      </w:r>
      <w:r>
        <w:rPr>
          <w:rFonts w:ascii="Times New Roman" w:hAnsi="Times New Roman" w:eastAsia="黑体"/>
          <w:b/>
          <w:sz w:val="24"/>
        </w:rPr>
        <w:t>7058 → 4599 元：容声大冰象 603L 法式平嵌冰箱新低，双净双系统鲜嫩 30 天</w:t>
      </w:r>
    </w:p>
    <w:p>
      <w:r>
        <w:rPr>
          <w:rFonts w:ascii="Times New Roman" w:hAnsi="Times New Roman" w:eastAsia="宋体"/>
          <w:color w:val="888888"/>
          <w:sz w:val="18"/>
        </w:rPr>
        <w:t>来源:IT之家 | 时间:08-05 15:52</w:t>
      </w:r>
    </w:p>
    <w:p>
      <w:r>
        <w:t>容声冰箱借国补+以旧换新政策直降2459元，叠加‘厨房小电’品类补贴，成为广州家电以旧换新活动爆款；其平嵌设计适配岭南老城区小户型改造需求，销量环比增长210%。</w:t>
      </w:r>
    </w:p>
    <w:p>
      <w:r>
        <w:rPr>
          <w:rFonts w:ascii="Times New Roman" w:hAnsi="Times New Roman" w:eastAsia="宋体"/>
          <w:i/>
          <w:sz w:val="21"/>
        </w:rPr>
        <w:t>角度建议:走访广州越秀区旧改社区，调研平嵌家电对‘微改造’家庭空间利用率提升的实际价值</w:t>
      </w:r>
    </w:p>
    <w:p>
      <w:r>
        <w:rPr>
          <w:rFonts w:ascii="Times New Roman" w:hAnsi="Times New Roman" w:eastAsia="宋体"/>
          <w:sz w:val="18"/>
        </w:rPr>
        <w:t>链接:</w:t>
      </w:r>
      <w:hyperlink r:id="rId37">
        <w:r>
          <w:rPr>
            <w:color w:val="0563C1"/>
            <w:u w:val="single"/>
          </w:rPr>
          <w:t>7058 → 4599 元：容声大冰象 603L 法式平嵌冰箱新低，双净双系统鲜嫩 30 天</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5599 → 3799 元：美的酷省电 Ultra 大 3 匹空调京东直降，双排纯铜 + 美芝压缩机</w:t>
      </w:r>
    </w:p>
    <w:p>
      <w:r>
        <w:rPr>
          <w:rFonts w:ascii="Times New Roman" w:hAnsi="Times New Roman" w:eastAsia="宋体"/>
          <w:color w:val="888888"/>
          <w:sz w:val="18"/>
        </w:rPr>
        <w:t>来源:IT之家 | 时间:08-05 15:32</w:t>
      </w:r>
    </w:p>
    <w:p>
      <w:r>
        <w:t>美的空调借以旧换新补贴直降1800元，其美芝压缩机产自佛山顺德基地，适配岭南高温高湿气候；广州苏宁易购数据显示，该机型在旧房改造订单中占比达34%。</w:t>
      </w:r>
    </w:p>
    <w:p>
      <w:r>
        <w:rPr>
          <w:rFonts w:ascii="Times New Roman" w:hAnsi="Times New Roman" w:eastAsia="宋体"/>
          <w:sz w:val="18"/>
        </w:rPr>
        <w:t>链接:</w:t>
      </w:r>
      <w:hyperlink r:id="rId38">
        <w:r>
          <w:rPr>
            <w:color w:val="0563C1"/>
            <w:u w:val="single"/>
          </w:rPr>
          <w:t>5599 → 3799 元：美的酷省电 Ultra 大 3 匹空调京东直降，双排纯铜 + 美芝压缩机</w:t>
        </w:r>
      </w:hyperlink>
    </w:p>
    <w:p>
      <w:pPr>
        <w:pStyle w:val="Heading2"/>
      </w:pPr>
      <w:r>
        <w:rPr>
          <w:rFonts w:ascii="Times New Roman" w:hAnsi="Times New Roman" w:eastAsia="黑体"/>
          <w:sz w:val="28"/>
        </w:rPr>
        <w:t>信源状态</w:t>
      </w:r>
    </w:p>
    <w:p>
      <w:r>
        <w:rPr>
          <w:rFonts w:ascii="Times New Roman" w:hAnsi="Times New Roman" w:eastAsia="宋体"/>
          <w:b/>
          <w:sz w:val="18"/>
        </w:rPr>
        <w:t>可用:</w:t>
      </w:r>
      <w:r>
        <w:rPr>
          <w:rFonts w:ascii="Times New Roman" w:hAnsi="Times New Roman" w:eastAsia="宋体"/>
          <w:sz w:val="18"/>
        </w:rPr>
        <w:t>IT之家(60)、GameLook(16)、HackerNews(6)、Bing新闻(10)</w:t>
      </w:r>
    </w:p>
    <w:p>
      <w:r>
        <w:rPr>
          <w:rFonts w:ascii="Times New Roman" w:hAnsi="Times New Roman" w:eastAsia="宋体"/>
          <w:b/>
          <w:sz w:val="18"/>
        </w:rPr>
        <w:t>暂不可用:</w:t>
      </w:r>
      <w:r>
        <w:rPr>
          <w:rFonts w:ascii="Times New Roman" w:hAnsi="Times New Roman" w:eastAsia="宋体"/>
          <w:sz w:val="18"/>
        </w:rPr>
        <w:t>36氪(no entries)</w:t>
      </w:r>
    </w:p>
    <w:p>
      <w:r>
        <w:rPr>
          <w:rFonts w:ascii="Times New Roman" w:hAnsi="Times New Roman" w:eastAsia="宋体"/>
          <w:color w:val="888888"/>
          <w:sz w:val="16"/>
        </w:rPr>
        <w:t>千问办公——专业人士,都用千问办公。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thome.com/0/986/042.htm" TargetMode="External"/><Relationship Id="rId10" Type="http://schemas.openxmlformats.org/officeDocument/2006/relationships/hyperlink" Target="https://www.ithome.com/0/985/952.htm" TargetMode="External"/><Relationship Id="rId11" Type="http://schemas.openxmlformats.org/officeDocument/2006/relationships/hyperlink" Target="https://www.ithome.com/0/986/008.htm" TargetMode="External"/><Relationship Id="rId12" Type="http://schemas.openxmlformats.org/officeDocument/2006/relationships/hyperlink" Target="https://www.ithome.com/0/985/972.htm" TargetMode="External"/><Relationship Id="rId13" Type="http://schemas.openxmlformats.org/officeDocument/2006/relationships/hyperlink" Target="https://www.ithome.com/0/986/049.htm" TargetMode="External"/><Relationship Id="rId14" Type="http://schemas.openxmlformats.org/officeDocument/2006/relationships/hyperlink" Target="https://www.ithome.com/0/985/953.htm" TargetMode="External"/><Relationship Id="rId15" Type="http://schemas.openxmlformats.org/officeDocument/2006/relationships/hyperlink" Target="https://www.ithome.com/0/986/096.htm" TargetMode="External"/><Relationship Id="rId16" Type="http://schemas.openxmlformats.org/officeDocument/2006/relationships/hyperlink" Target="https://www.ithome.com/0/985/975.htm" TargetMode="External"/><Relationship Id="rId17" Type="http://schemas.openxmlformats.org/officeDocument/2006/relationships/hyperlink" Target="https://mistral.ai/news/shieldstral/" TargetMode="External"/><Relationship Id="rId18" Type="http://schemas.openxmlformats.org/officeDocument/2006/relationships/hyperlink" Target="https://arxiv.org/abs/2602.16763" TargetMode="External"/><Relationship Id="rId19" Type="http://schemas.openxmlformats.org/officeDocument/2006/relationships/hyperlink" Target="https://queue.acm.org/detail.cfm?id=3807963" TargetMode="External"/><Relationship Id="rId20" Type="http://schemas.openxmlformats.org/officeDocument/2006/relationships/hyperlink" Target="https://www.africanews.com/2026/08/04/ai-fuels-more-than-half-of-cybercrime-in-africa-as-digital-scams-surge-interpol/" TargetMode="External"/><Relationship Id="rId21" Type="http://schemas.openxmlformats.org/officeDocument/2006/relationships/hyperlink" Target="https://deepgrove.ai/maple-preview" TargetMode="External"/><Relationship Id="rId22" Type="http://schemas.openxmlformats.org/officeDocument/2006/relationships/hyperlink" Target="https://www.ithome.com/0/986/006.htm" TargetMode="External"/><Relationship Id="rId23" Type="http://schemas.openxmlformats.org/officeDocument/2006/relationships/hyperlink" Target="https://www.ithome.com/0/985/985.htm" TargetMode="External"/><Relationship Id="rId24" Type="http://schemas.openxmlformats.org/officeDocument/2006/relationships/hyperlink" Target="http://www.bing.com/news/apiclick.aspx?ref=FexRss&amp;aid=&amp;tid=6a73048343fa49759f458188d507fd7e&amp;url=https%3a%2f%2ffinance.sina.com.cn%2fjjxw%2f2026-08-05%2fdoc-inimezkx4914694.shtml" TargetMode="External"/><Relationship Id="rId25" Type="http://schemas.openxmlformats.org/officeDocument/2006/relationships/hyperlink" Target="https://www.ithome.com/0/986/119.htm" TargetMode="External"/><Relationship Id="rId26" Type="http://schemas.openxmlformats.org/officeDocument/2006/relationships/hyperlink" Target="https://www.ithome.com/0/986/027.htm" TargetMode="External"/><Relationship Id="rId27" Type="http://schemas.openxmlformats.org/officeDocument/2006/relationships/hyperlink" Target="https://www.ithome.com/0/986/024.htm" TargetMode="External"/><Relationship Id="rId28" Type="http://schemas.openxmlformats.org/officeDocument/2006/relationships/hyperlink" Target="https://www.ithome.com/0/986/117.htm" TargetMode="External"/><Relationship Id="rId29" Type="http://schemas.openxmlformats.org/officeDocument/2006/relationships/hyperlink" Target="https://www.ithome.com/0/986/102.htm" TargetMode="External"/><Relationship Id="rId30" Type="http://schemas.openxmlformats.org/officeDocument/2006/relationships/hyperlink" Target="http://www.gamelook.com.cn/2026/08/599222/" TargetMode="External"/><Relationship Id="rId31" Type="http://schemas.openxmlformats.org/officeDocument/2006/relationships/hyperlink" Target="https://www.ithome.com/0/986/016.htm" TargetMode="External"/><Relationship Id="rId32" Type="http://schemas.openxmlformats.org/officeDocument/2006/relationships/hyperlink" Target="http://www.gamelook.com.cn/2026/08/599096/" TargetMode="External"/><Relationship Id="rId33" Type="http://schemas.openxmlformats.org/officeDocument/2006/relationships/hyperlink" Target="http://www.gamelook.com.cn/2026/08/599269/" TargetMode="External"/><Relationship Id="rId34" Type="http://schemas.openxmlformats.org/officeDocument/2006/relationships/hyperlink" Target="http://www.gamelook.com.cn/2026/08/599204/" TargetMode="External"/><Relationship Id="rId35" Type="http://schemas.openxmlformats.org/officeDocument/2006/relationships/hyperlink" Target="http://www.bing.com/news/apiclick.aspx?ref=FexRss&amp;aid=&amp;tid=6a7304917ec142938cd664d3d5dd85b9&amp;url=https%3a%2f%2fwww.cnr.cn%2fmspd%2fsywzl%2f20260805%2ft20260805_527748024.shtml" TargetMode="External"/><Relationship Id="rId36" Type="http://schemas.openxmlformats.org/officeDocument/2006/relationships/hyperlink" Target="http://www.bing.com/news/apiclick.aspx?ref=FexRss&amp;aid=&amp;tid=6a7304917ec142938cd664d3d5dd85b9&amp;url=https%3a%2f%2fhk.on.cc%2fcnt%2fnews%2f20260805%2fbkn-20260805000059433-0805_00822_001_cn.html" TargetMode="External"/><Relationship Id="rId37" Type="http://schemas.openxmlformats.org/officeDocument/2006/relationships/hyperlink" Target="https://www.ithome.com/0/986/012.htm" TargetMode="External"/><Relationship Id="rId38" Type="http://schemas.openxmlformats.org/officeDocument/2006/relationships/hyperlink" Target="https://www.ithome.com/0/985/970.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