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黑体"/>
          <w:color w:val="41D87E"/>
          <w:sz w:val="32"/>
        </w:rPr>
        <w:t>线口监测早报 · 2026年08月07日(周五)</w:t>
      </w:r>
    </w:p>
    <w:p>
      <w:r>
        <w:rPr>
          <w:rFonts w:ascii="Times New Roman" w:hAnsi="Times New Roman" w:eastAsia="宋体"/>
          <w:color w:val="888888"/>
          <w:sz w:val="18"/>
        </w:rPr>
        <w:t>监测窗口:近48小时 | 生成时间:2026-08-07 10:41</w:t>
      </w:r>
    </w:p>
    <w:p>
      <w:pPr>
        <w:pStyle w:val="Heading2"/>
      </w:pPr>
      <w:r>
        <w:rPr>
          <w:rFonts w:ascii="Times New Roman" w:hAnsi="Times New Roman" w:eastAsia="黑体"/>
          <w:color w:val="41D87E"/>
          <w:sz w:val="28"/>
        </w:rPr>
        <w:t>今日要闻速览</w:t>
      </w:r>
    </w:p>
    <w:p>
      <w:r>
        <w:rPr>
          <w:rFonts w:ascii="Times New Roman" w:hAnsi="Times New Roman" w:eastAsia="宋体"/>
          <w:b/>
          <w:sz w:val="21"/>
        </w:rPr>
        <w:t xml:space="preserve">1. </w:t>
      </w:r>
      <w:r>
        <w:rPr>
          <w:rFonts w:ascii="Times New Roman" w:hAnsi="Times New Roman" w:eastAsia="宋体"/>
          <w:b/>
          <w:color w:val="41D87E"/>
          <w:sz w:val="21"/>
        </w:rPr>
        <w:t>【本地】</w:t>
      </w:r>
      <w:r>
        <w:rPr>
          <w:rFonts w:ascii="Times New Roman" w:hAnsi="Times New Roman" w:eastAsia="宋体"/>
          <w:sz w:val="21"/>
        </w:rPr>
        <w:t>加油站原地升级为闪充站，比亚迪与中石化合作里程碑项目落地——比亚迪与中国石化签署框架协议，共建‘万站聚能加油闪充’生态，首批站点已在广东等地启动改造，单桩峰值功率达480kW，实现5分钟补能300km。(IT之家)</w:t>
      </w:r>
    </w:p>
    <w:p>
      <w:r>
        <w:rPr>
          <w:rFonts w:ascii="Times New Roman" w:hAnsi="Times New Roman" w:eastAsia="宋体"/>
          <w:b/>
          <w:sz w:val="21"/>
        </w:rPr>
        <w:t xml:space="preserve">2. </w:t>
      </w:r>
      <w:r>
        <w:rPr>
          <w:rFonts w:ascii="Times New Roman" w:hAnsi="Times New Roman" w:eastAsia="宋体"/>
          <w:sz w:val="21"/>
        </w:rPr>
        <w:t>AI 设计病毒问世：首次设计完整基因组，16 种新型噬菌体可杀死大肠杆菌——斯坦福大学团队利用AI成功设计出具备完整功能的16种新型噬菌体，首次实现AI从头生成可复现、可量产的完整病毒基因组，为精准抗菌治疗开辟新路径。(IT之家)</w:t>
      </w:r>
    </w:p>
    <w:p>
      <w:pPr>
        <w:pStyle w:val="Heading2"/>
      </w:pPr>
      <w:r>
        <w:rPr>
          <w:rFonts w:ascii="Times New Roman" w:hAnsi="Times New Roman" w:eastAsia="黑体"/>
          <w:sz w:val="28"/>
        </w:rPr>
        <w:t>AI/大模型</w:t>
      </w:r>
    </w:p>
    <w:p>
      <w:pPr>
        <w:pStyle w:val="Heading3"/>
      </w:pPr>
      <w:r>
        <w:rPr>
          <w:rFonts w:ascii="Times New Roman" w:hAnsi="Times New Roman" w:eastAsia="黑体"/>
          <w:b/>
          <w:color w:val="41D87E"/>
          <w:sz w:val="24"/>
        </w:rPr>
        <w:t>【A级·线索】</w:t>
      </w:r>
      <w:r>
        <w:rPr>
          <w:rFonts w:ascii="Times New Roman" w:hAnsi="Times New Roman" w:eastAsia="黑体"/>
          <w:b/>
          <w:color w:val="41D87E"/>
          <w:sz w:val="24"/>
        </w:rPr>
        <w:t>AI 设计病毒问世：首次设计完整基因组，16 种新型噬菌体可杀死大肠杆菌</w:t>
      </w:r>
    </w:p>
    <w:p>
      <w:r>
        <w:rPr>
          <w:rFonts w:ascii="Times New Roman" w:hAnsi="Times New Roman" w:eastAsia="宋体"/>
          <w:color w:val="888888"/>
          <w:sz w:val="18"/>
        </w:rPr>
        <w:t>来源:IT之家 | 时间:08-07 09:18</w:t>
      </w:r>
    </w:p>
    <w:p>
      <w:r>
        <w:t>斯坦福大学团队利用AI成功设计出具备完整功能的16种新型噬菌体，首次实现AI从头生成可复现、可量产的完整病毒基因组，为精准抗菌治疗开辟新路径。</w:t>
      </w:r>
    </w:p>
    <w:p>
      <w:r>
        <w:rPr>
          <w:rFonts w:ascii="Times New Roman" w:hAnsi="Times New Roman" w:eastAsia="宋体"/>
          <w:i/>
          <w:sz w:val="21"/>
        </w:rPr>
        <w:t>角度建议:联合中山大学医学院、广州呼吸健康研究院专家解读技术伦理边界与大湾区生物医药转化潜力</w:t>
      </w:r>
    </w:p>
    <w:p>
      <w:r>
        <w:rPr>
          <w:rFonts w:ascii="Times New Roman" w:hAnsi="Times New Roman" w:eastAsia="宋体"/>
          <w:sz w:val="18"/>
        </w:rPr>
        <w:t>链接:</w:t>
      </w:r>
      <w:hyperlink r:id="rId9">
        <w:r>
          <w:rPr>
            <w:color w:val="0563C1"/>
            <w:u w:val="single"/>
          </w:rPr>
          <w:t>AI 设计病毒问世：首次设计完整基因组，16 种新型噬菌体可杀死大肠杆菌</w:t>
        </w:r>
      </w:hyperlink>
    </w:p>
    <w:p>
      <w:pPr>
        <w:pStyle w:val="Heading3"/>
      </w:pPr>
      <w:r>
        <w:rPr>
          <w:rFonts w:ascii="Times New Roman" w:hAnsi="Times New Roman" w:eastAsia="黑体"/>
          <w:b/>
          <w:sz w:val="24"/>
        </w:rPr>
        <w:t>【B级·关注】</w:t>
      </w:r>
      <w:r>
        <w:rPr>
          <w:rFonts w:ascii="Times New Roman" w:hAnsi="Times New Roman" w:eastAsia="黑体"/>
          <w:b/>
          <w:sz w:val="24"/>
        </w:rPr>
        <w:t>阿里千问：推出定时任务、办公助理、语音通话等多项新功能</w:t>
      </w:r>
    </w:p>
    <w:p>
      <w:r>
        <w:rPr>
          <w:rFonts w:ascii="Times New Roman" w:hAnsi="Times New Roman" w:eastAsia="宋体"/>
          <w:color w:val="888888"/>
          <w:sz w:val="18"/>
        </w:rPr>
        <w:t>来源:IT之家 | 时间:08-07 10:32</w:t>
      </w:r>
    </w:p>
    <w:p>
      <w:r>
        <w:t>千问App上线多项AI办公新能力，包括深度思考升级版‘思考研究’、定时任务、语音通话及智能体广场，同步支持最新旗舰模型Qwen3.8-MAX，强化企业级场景落地。</w:t>
      </w:r>
    </w:p>
    <w:p>
      <w:r>
        <w:rPr>
          <w:rFonts w:ascii="Times New Roman" w:hAnsi="Times New Roman" w:eastAsia="宋体"/>
          <w:i/>
          <w:sz w:val="21"/>
        </w:rPr>
        <w:t>角度建议:可联动广州人工智能企业（如云从、极飞）对比本土大模型应用进展，挖掘政企采购落地案例</w:t>
      </w:r>
    </w:p>
    <w:p>
      <w:r>
        <w:rPr>
          <w:rFonts w:ascii="Times New Roman" w:hAnsi="Times New Roman" w:eastAsia="宋体"/>
          <w:sz w:val="18"/>
        </w:rPr>
        <w:t>链接:</w:t>
      </w:r>
      <w:hyperlink r:id="rId10">
        <w:r>
          <w:rPr>
            <w:color w:val="0563C1"/>
            <w:u w:val="single"/>
          </w:rPr>
          <w:t>阿里千问：推出定时任务、办公助理、语音通话等多项新功能</w:t>
        </w:r>
      </w:hyperlink>
    </w:p>
    <w:p>
      <w:pPr>
        <w:pStyle w:val="Heading3"/>
      </w:pPr>
      <w:r>
        <w:rPr>
          <w:rFonts w:ascii="Times New Roman" w:hAnsi="Times New Roman" w:eastAsia="黑体"/>
          <w:b/>
          <w:sz w:val="24"/>
        </w:rPr>
        <w:t>【B级·关注】</w:t>
      </w:r>
      <w:r>
        <w:rPr>
          <w:rFonts w:ascii="Times New Roman" w:hAnsi="Times New Roman" w:eastAsia="黑体"/>
          <w:b/>
          <w:sz w:val="24"/>
        </w:rPr>
        <w:t>消息称阿里计划向下一代千问 Qwen 开源模型大型商用用户收取营收分成</w:t>
      </w:r>
    </w:p>
    <w:p>
      <w:r>
        <w:rPr>
          <w:rFonts w:ascii="Times New Roman" w:hAnsi="Times New Roman" w:eastAsia="宋体"/>
          <w:color w:val="888888"/>
          <w:sz w:val="18"/>
        </w:rPr>
        <w:t>来源:IT之家 | 时间:08-07 09:39</w:t>
      </w:r>
    </w:p>
    <w:p>
      <w:r>
        <w:t>阿里巴巴拟对Qwen3.8-Max等下一代开源模型的大型商用客户实施营收分成模式，标志国内大模型商业化路径从免费调用转向价值分成，引发行业对开源生态可持续性的讨论。</w:t>
      </w:r>
    </w:p>
    <w:p>
      <w:r>
        <w:rPr>
          <w:rFonts w:ascii="Times New Roman" w:hAnsi="Times New Roman" w:eastAsia="宋体"/>
          <w:i/>
          <w:sz w:val="21"/>
        </w:rPr>
        <w:t>角度建议:需采访广州AI初创公司（如小鹏智驾、思谋科技）对分成政策的实际影响与应对策略</w:t>
      </w:r>
    </w:p>
    <w:p>
      <w:r>
        <w:rPr>
          <w:rFonts w:ascii="Times New Roman" w:hAnsi="Times New Roman" w:eastAsia="宋体"/>
          <w:sz w:val="18"/>
        </w:rPr>
        <w:t>链接:</w:t>
      </w:r>
      <w:hyperlink r:id="rId11">
        <w:r>
          <w:rPr>
            <w:color w:val="0563C1"/>
            <w:u w:val="single"/>
          </w:rPr>
          <w:t>消息称阿里计划向下一代千问 Qwen 开源模型大型商用用户收取营收分成</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GPT-5 上线 1 周年之际：OpenAI 面向 AI 智能体推出 Agent Plugins 规范</w:t>
      </w:r>
    </w:p>
    <w:p>
      <w:r>
        <w:rPr>
          <w:rFonts w:ascii="Times New Roman" w:hAnsi="Times New Roman" w:eastAsia="宋体"/>
          <w:color w:val="888888"/>
          <w:sz w:val="18"/>
        </w:rPr>
        <w:t>来源:IT之家 | 时间:08-07 09:33</w:t>
      </w:r>
    </w:p>
    <w:p>
      <w:r>
        <w:t>OpenAI在GPT-5发布一周年之际推出Agent Plugins标准，统一AI智能体插件开发接口，降低跨平台集成门槛，推动AI应用从单点工具向可组合服务演进。</w:t>
      </w:r>
    </w:p>
    <w:p>
      <w:r>
        <w:rPr>
          <w:rFonts w:ascii="Times New Roman" w:hAnsi="Times New Roman" w:eastAsia="宋体"/>
          <w:sz w:val="18"/>
        </w:rPr>
        <w:t>链接:</w:t>
      </w:r>
      <w:hyperlink r:id="rId12">
        <w:r>
          <w:rPr>
            <w:color w:val="0563C1"/>
            <w:u w:val="single"/>
          </w:rPr>
          <w:t>GPT-5 上线 1 周年之际：OpenAI 面向 AI 智能体推出 Agent Plugins 规范</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OpenAI：ChatGPT 免费用户默认模型升级为 GPT-5.6 Luna，Plus 和 Pro 用户更新聊天界面 GPT-5.6 Sol</w:t>
      </w:r>
    </w:p>
    <w:p>
      <w:r>
        <w:rPr>
          <w:rFonts w:ascii="Times New Roman" w:hAnsi="Times New Roman" w:eastAsia="宋体"/>
          <w:color w:val="888888"/>
          <w:sz w:val="18"/>
        </w:rPr>
        <w:t>来源:IT之家 | 时间:08-07 06:52</w:t>
      </w:r>
    </w:p>
    <w:p>
      <w:r>
        <w:t>OpenAI全面升级ChatGPT模型体系，免费用户启用GPT-5.6 Luna提升日常对话体验，付费用户则获得GPT-5.6 Sol增强版界面，响应更精准、上下文理解更强。</w:t>
      </w:r>
    </w:p>
    <w:p>
      <w:r>
        <w:rPr>
          <w:rFonts w:ascii="Times New Roman" w:hAnsi="Times New Roman" w:eastAsia="宋体"/>
          <w:sz w:val="18"/>
        </w:rPr>
        <w:t>链接:</w:t>
      </w:r>
      <w:hyperlink r:id="rId13">
        <w:r>
          <w:rPr>
            <w:color w:val="0563C1"/>
            <w:u w:val="single"/>
          </w:rPr>
          <w:t>OpenAI：ChatGPT 免费用户默认模型升级为 GPT-5.6 Luna，Plus 和 Pro 用户更新聊天界面 GPT-5.6 Sol</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Qwen3.8 Max now ranked as the best overall model by agentic index</w:t>
      </w:r>
    </w:p>
    <w:p>
      <w:r>
        <w:rPr>
          <w:rFonts w:ascii="Times New Roman" w:hAnsi="Times New Roman" w:eastAsia="宋体"/>
          <w:color w:val="888888"/>
          <w:sz w:val="18"/>
        </w:rPr>
        <w:t>来源:Hacker News | 时间:08-07 02:44</w:t>
      </w:r>
    </w:p>
    <w:p>
      <w:r>
        <w:t>通义千问Qwen3.8-Max在Agentic Index评测中综合排名第一，超越GPT-5.6等竞品，尤其在复杂任务规划与工具调用能力上表现突出，彰显国产模型工程化优势。</w:t>
      </w:r>
    </w:p>
    <w:p>
      <w:r>
        <w:rPr>
          <w:rFonts w:ascii="Times New Roman" w:hAnsi="Times New Roman" w:eastAsia="宋体"/>
          <w:sz w:val="18"/>
        </w:rPr>
        <w:t>链接:</w:t>
      </w:r>
      <w:hyperlink r:id="rId14">
        <w:r>
          <w:rPr>
            <w:color w:val="0563C1"/>
            <w:u w:val="single"/>
          </w:rPr>
          <w:t>Qwen3.8 Max now ranked as the best overall model by agentic index</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GPT-4.5 以来训练的最大模型，曝 OpenAI 最快下周推出 Astra AI 模型</w:t>
      </w:r>
    </w:p>
    <w:p>
      <w:r>
        <w:rPr>
          <w:rFonts w:ascii="Times New Roman" w:hAnsi="Times New Roman" w:eastAsia="宋体"/>
          <w:color w:val="888888"/>
          <w:sz w:val="18"/>
        </w:rPr>
        <w:t>来源:IT之家 | 时间:08-07 08:03</w:t>
      </w:r>
    </w:p>
    <w:p>
      <w:r>
        <w:t>消息源爆料OpenAI最快下周发布Astra模型，内部代号mewfour，为GPT-4.5后最大规模预训练模型，或专攻长文本理解与实时知识检索，强化AI智能体底层能力。</w:t>
      </w:r>
    </w:p>
    <w:p>
      <w:r>
        <w:rPr>
          <w:rFonts w:ascii="Times New Roman" w:hAnsi="Times New Roman" w:eastAsia="宋体"/>
          <w:sz w:val="18"/>
        </w:rPr>
        <w:t>链接:</w:t>
      </w:r>
      <w:hyperlink r:id="rId15">
        <w:r>
          <w:rPr>
            <w:color w:val="0563C1"/>
            <w:u w:val="single"/>
          </w:rPr>
          <w:t>GPT-4.5 以来训练的最大模型，曝 OpenAI 最快下周推出 Astra AI 模型</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微软承认向部分 Win11 设备强推 OneDrive Photos，否认拿用户人脸训练 AI</w:t>
      </w:r>
    </w:p>
    <w:p>
      <w:r>
        <w:rPr>
          <w:rFonts w:ascii="Times New Roman" w:hAnsi="Times New Roman" w:eastAsia="宋体"/>
          <w:color w:val="888888"/>
          <w:sz w:val="18"/>
        </w:rPr>
        <w:t>来源:IT之家 | 时间:08-07 09:51</w:t>
      </w:r>
    </w:p>
    <w:p>
      <w:r>
        <w:t>微软就Win11强制推送OneDrive Photos事件致歉，强调未使用用户照片训练AI模型，并承诺优化推送机制；事件折射AI时代用户数据主权与平台责任边界争议。</w:t>
      </w:r>
    </w:p>
    <w:p>
      <w:r>
        <w:rPr>
          <w:rFonts w:ascii="Times New Roman" w:hAnsi="Times New Roman" w:eastAsia="宋体"/>
          <w:sz w:val="18"/>
        </w:rPr>
        <w:t>链接:</w:t>
      </w:r>
      <w:hyperlink r:id="rId16">
        <w:r>
          <w:rPr>
            <w:color w:val="0563C1"/>
            <w:u w:val="single"/>
          </w:rPr>
          <w:t>微软承认向部分 Win11 设备强推 OneDrive Photos，否认拿用户人脸训练 AI</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TONTOU 攻击披露：绕过部分处理器 Spectre v2 缓解措施，可泄露 Linux 敏感数据</w:t>
      </w:r>
    </w:p>
    <w:p>
      <w:r>
        <w:rPr>
          <w:rFonts w:ascii="Times New Roman" w:hAnsi="Times New Roman" w:eastAsia="宋体"/>
          <w:color w:val="888888"/>
          <w:sz w:val="18"/>
        </w:rPr>
        <w:t>来源:IT之家 | 时间:08-07 10:40</w:t>
      </w:r>
    </w:p>
    <w:p>
      <w:r>
        <w:t>MIT CSAIL实验室披露新型侧信道攻击TONTOU，可在AMD/Intel芯片上绕过Spectre v2防护机制，窃取Linux内核敏感信息，凸显硬件级AI安全防护紧迫性。</w:t>
      </w:r>
    </w:p>
    <w:p>
      <w:r>
        <w:rPr>
          <w:rFonts w:ascii="Times New Roman" w:hAnsi="Times New Roman" w:eastAsia="宋体"/>
          <w:sz w:val="18"/>
        </w:rPr>
        <w:t>链接:</w:t>
      </w:r>
      <w:hyperlink r:id="rId17">
        <w:r>
          <w:rPr>
            <w:color w:val="0563C1"/>
            <w:u w:val="single"/>
          </w:rPr>
          <w:t>TONTOU 攻击披露：绕过部分处理器 Spectre v2 缓解措施，可泄露 Linux 敏感数据</w:t>
        </w:r>
      </w:hyperlink>
    </w:p>
    <w:p>
      <w:pPr>
        <w:pStyle w:val="Heading2"/>
      </w:pPr>
      <w:r>
        <w:rPr>
          <w:rFonts w:ascii="Times New Roman" w:hAnsi="Times New Roman" w:eastAsia="黑体"/>
          <w:sz w:val="28"/>
        </w:rPr>
        <w:t>机器人/AI硬件</w:t>
      </w:r>
    </w:p>
    <w:p>
      <w:pPr>
        <w:pStyle w:val="Heading3"/>
      </w:pPr>
      <w:r>
        <w:rPr>
          <w:rFonts w:ascii="Times New Roman" w:hAnsi="Times New Roman" w:eastAsia="黑体"/>
          <w:b/>
          <w:sz w:val="24"/>
        </w:rPr>
        <w:t>【B级·关注|本地】</w:t>
      </w:r>
      <w:r>
        <w:rPr>
          <w:rFonts w:ascii="Times New Roman" w:hAnsi="Times New Roman" w:eastAsia="黑体"/>
          <w:b/>
          <w:sz w:val="24"/>
        </w:rPr>
        <w:t>DeepSeek 参与宇树科技上市配售，金额约 1.41 亿元</w:t>
      </w:r>
    </w:p>
    <w:p>
      <w:r>
        <w:rPr>
          <w:rFonts w:ascii="Times New Roman" w:hAnsi="Times New Roman" w:eastAsia="宋体"/>
          <w:color w:val="888888"/>
          <w:sz w:val="18"/>
        </w:rPr>
        <w:t>来源:IT之家 | 时间:08-07 08:58</w:t>
      </w:r>
    </w:p>
    <w:p>
      <w:r>
        <w:t>宇树科技科创板IPO战略配售名单披露，DeepSeek以1.41亿元认购，成为重要机构投资者；此举凸显AI大模型厂商与具身智能硬件企业的深度协同趋势。</w:t>
      </w:r>
    </w:p>
    <w:p>
      <w:r>
        <w:rPr>
          <w:rFonts w:ascii="Times New Roman" w:hAnsi="Times New Roman" w:eastAsia="宋体"/>
          <w:i/>
          <w:sz w:val="21"/>
        </w:rPr>
        <w:t>角度建议:聚焦广州黄埔区宇树华南总部，追踪其与本地AI企业（如暗物智能）在教育、安防场景的联合落地项目</w:t>
      </w:r>
    </w:p>
    <w:p>
      <w:r>
        <w:rPr>
          <w:rFonts w:ascii="Times New Roman" w:hAnsi="Times New Roman" w:eastAsia="宋体"/>
          <w:sz w:val="18"/>
        </w:rPr>
        <w:t>链接:</w:t>
      </w:r>
      <w:hyperlink r:id="rId18">
        <w:r>
          <w:rPr>
            <w:color w:val="0563C1"/>
            <w:u w:val="single"/>
          </w:rPr>
          <w:t>DeepSeek 参与宇树科技上市配售，金额约 1.41 亿元</w:t>
        </w:r>
      </w:hyperlink>
    </w:p>
    <w:p>
      <w:pPr>
        <w:pStyle w:val="Heading3"/>
      </w:pPr>
      <w:r>
        <w:rPr>
          <w:rFonts w:ascii="Times New Roman" w:hAnsi="Times New Roman" w:eastAsia="黑体"/>
          <w:b/>
          <w:sz w:val="24"/>
        </w:rPr>
        <w:t>【B级·关注|本地】</w:t>
      </w:r>
      <w:r>
        <w:rPr>
          <w:rFonts w:ascii="Times New Roman" w:hAnsi="Times New Roman" w:eastAsia="黑体"/>
          <w:b/>
          <w:sz w:val="24"/>
        </w:rPr>
        <w:t>消息称前小鹏副总裁陈永海加入众擎机器人，担任运营总裁</w:t>
      </w:r>
    </w:p>
    <w:p>
      <w:r>
        <w:rPr>
          <w:rFonts w:ascii="Times New Roman" w:hAnsi="Times New Roman" w:eastAsia="宋体"/>
          <w:color w:val="888888"/>
          <w:sz w:val="18"/>
        </w:rPr>
        <w:t>来源:IT之家 | 时间:08-07 07:36</w:t>
      </w:r>
    </w:p>
    <w:p>
      <w:r>
        <w:t>原小鹏汽车产品副总裁陈永海加盟众擎机器人任运营总裁，凸显智能电动车人才向具身智能领域加速流动，强化机器人企业在量产交付与供应链管理能力。</w:t>
      </w:r>
    </w:p>
    <w:p>
      <w:r>
        <w:rPr>
          <w:rFonts w:ascii="Times New Roman" w:hAnsi="Times New Roman" w:eastAsia="宋体"/>
          <w:i/>
          <w:sz w:val="21"/>
        </w:rPr>
        <w:t>角度建议:深挖陈永海在广汽埃安时期经验，对比小鹏XNGP与众擎机器人在粤港澳大湾区物流、巡检场景的商业化节奏差异</w:t>
      </w:r>
    </w:p>
    <w:p>
      <w:r>
        <w:rPr>
          <w:rFonts w:ascii="Times New Roman" w:hAnsi="Times New Roman" w:eastAsia="宋体"/>
          <w:sz w:val="18"/>
        </w:rPr>
        <w:t>链接:</w:t>
      </w:r>
      <w:hyperlink r:id="rId19">
        <w:r>
          <w:rPr>
            <w:color w:val="0563C1"/>
            <w:u w:val="single"/>
          </w:rPr>
          <w:t>消息称前小鹏副总裁陈永海加入众擎机器人，担任运营总裁</w:t>
        </w:r>
      </w:hyperlink>
    </w:p>
    <w:p>
      <w:pPr>
        <w:pStyle w:val="Heading3"/>
      </w:pPr>
      <w:r>
        <w:rPr>
          <w:rFonts w:ascii="Times New Roman" w:hAnsi="Times New Roman" w:eastAsia="黑体"/>
          <w:b w:val="0"/>
          <w:color w:val="888888"/>
          <w:sz w:val="24"/>
        </w:rPr>
        <w:t>【C级·参考|本地】</w:t>
      </w:r>
      <w:r>
        <w:rPr>
          <w:rFonts w:ascii="Times New Roman" w:hAnsi="Times New Roman" w:eastAsia="黑体"/>
          <w:b w:val="0"/>
          <w:color w:val="888888"/>
          <w:sz w:val="24"/>
        </w:rPr>
        <w:t>MeLE 推出英特尔 N150 无风扇迷你主机 Quieter HD，支持 2.5" SATA 硬盘</w:t>
      </w:r>
    </w:p>
    <w:p>
      <w:r>
        <w:rPr>
          <w:rFonts w:ascii="Times New Roman" w:hAnsi="Times New Roman" w:eastAsia="宋体"/>
          <w:color w:val="888888"/>
          <w:sz w:val="18"/>
        </w:rPr>
        <w:t>来源:IT之家 | 时间:08-07 08:48</w:t>
      </w:r>
    </w:p>
    <w:p>
      <w:r>
        <w:t>深圳迈乐技术（MeLE）发布Quieter HD无风扇迷你主机，搭载英特尔N150处理器，支持2.5英寸SATA硬盘扩展，主打静音办公与边缘计算场景，国产化率超90%。</w:t>
      </w:r>
    </w:p>
    <w:p>
      <w:r>
        <w:rPr>
          <w:rFonts w:ascii="Times New Roman" w:hAnsi="Times New Roman" w:eastAsia="宋体"/>
          <w:sz w:val="18"/>
        </w:rPr>
        <w:t>链接:</w:t>
      </w:r>
      <w:hyperlink r:id="rId20">
        <w:r>
          <w:rPr>
            <w:color w:val="0563C1"/>
            <w:u w:val="single"/>
          </w:rPr>
          <w:t>MeLE 推出英特尔 N150 无风扇迷你主机 Quieter HD，支持 2.5" SATA 硬盘</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AMD 宣布计划收购 Taalas 公司，补强 AI 推理芯片路线图</w:t>
      </w:r>
    </w:p>
    <w:p>
      <w:r>
        <w:rPr>
          <w:rFonts w:ascii="Times New Roman" w:hAnsi="Times New Roman" w:eastAsia="宋体"/>
          <w:color w:val="888888"/>
          <w:sz w:val="18"/>
        </w:rPr>
        <w:t>来源:IT之家 | 时间:08-07 08:16</w:t>
      </w:r>
    </w:p>
    <w:p>
      <w:r>
        <w:t>AMD拟收购AI推理芯片初创Taalas，通过定制化ASIC方案提升端侧AI部署效率，弥补其在低功耗高并发场景短板，强化与英伟达在边缘AI市场的竞争。</w:t>
      </w:r>
    </w:p>
    <w:p>
      <w:r>
        <w:rPr>
          <w:rFonts w:ascii="Times New Roman" w:hAnsi="Times New Roman" w:eastAsia="宋体"/>
          <w:sz w:val="18"/>
        </w:rPr>
        <w:t>链接:</w:t>
      </w:r>
      <w:hyperlink r:id="rId21">
        <w:r>
          <w:rPr>
            <w:color w:val="0563C1"/>
            <w:u w:val="single"/>
          </w:rPr>
          <w:t>AMD 宣布计划收购 Taalas 公司，补强 AI 推理芯片路线图</w:t>
        </w:r>
      </w:hyperlink>
    </w:p>
    <w:p>
      <w:pPr>
        <w:pStyle w:val="Heading2"/>
      </w:pPr>
      <w:r>
        <w:rPr>
          <w:rFonts w:ascii="Times New Roman" w:hAnsi="Times New Roman" w:eastAsia="黑体"/>
          <w:sz w:val="28"/>
        </w:rPr>
        <w:t>无人驾驶/低空/智慧出行</w:t>
      </w:r>
    </w:p>
    <w:p>
      <w:pPr>
        <w:pStyle w:val="Heading3"/>
      </w:pPr>
      <w:r>
        <w:rPr>
          <w:rFonts w:ascii="Times New Roman" w:hAnsi="Times New Roman" w:eastAsia="黑体"/>
          <w:b/>
          <w:color w:val="41D87E"/>
          <w:sz w:val="24"/>
        </w:rPr>
        <w:t>【A级·线索|本地】</w:t>
      </w:r>
      <w:r>
        <w:rPr>
          <w:rFonts w:ascii="Times New Roman" w:hAnsi="Times New Roman" w:eastAsia="黑体"/>
          <w:b/>
          <w:color w:val="41D87E"/>
          <w:sz w:val="24"/>
        </w:rPr>
        <w:t>加油站原地升级为闪充站，比亚迪与中石化合作里程碑项目落地</w:t>
      </w:r>
    </w:p>
    <w:p>
      <w:r>
        <w:rPr>
          <w:rFonts w:ascii="Times New Roman" w:hAnsi="Times New Roman" w:eastAsia="宋体"/>
          <w:color w:val="888888"/>
          <w:sz w:val="18"/>
        </w:rPr>
        <w:t>来源:IT之家 | 时间:08-07 10:36</w:t>
      </w:r>
    </w:p>
    <w:p>
      <w:r>
        <w:t>比亚迪与中国石化签署框架协议，共建‘万站聚能加油闪充’生态，首批站点已在广东等地启动改造，单桩峰值功率达480kW，实现5分钟补能300km。</w:t>
      </w:r>
    </w:p>
    <w:p>
      <w:r>
        <w:rPr>
          <w:rFonts w:ascii="Times New Roman" w:hAnsi="Times New Roman" w:eastAsia="宋体"/>
          <w:i/>
          <w:sz w:val="21"/>
        </w:rPr>
        <w:t>角度建议:实地探访广州黄埔/增城试点加油站，测算改造成本与用户等待时间变化，对比小鹏S4超充网络建设效率</w:t>
      </w:r>
    </w:p>
    <w:p>
      <w:r>
        <w:rPr>
          <w:rFonts w:ascii="Times New Roman" w:hAnsi="Times New Roman" w:eastAsia="宋体"/>
          <w:sz w:val="18"/>
        </w:rPr>
        <w:t>链接:</w:t>
      </w:r>
      <w:hyperlink r:id="rId22">
        <w:r>
          <w:rPr>
            <w:color w:val="0563C1"/>
            <w:u w:val="single"/>
          </w:rPr>
          <w:t>加油站原地升级为闪充站，比亚迪与中石化合作里程碑项目落地</w:t>
        </w:r>
      </w:hyperlink>
    </w:p>
    <w:p>
      <w:pPr>
        <w:pStyle w:val="Heading3"/>
      </w:pPr>
      <w:r>
        <w:rPr>
          <w:rFonts w:ascii="Times New Roman" w:hAnsi="Times New Roman" w:eastAsia="黑体"/>
          <w:b/>
          <w:sz w:val="24"/>
        </w:rPr>
        <w:t>【B级·关注|本地】</w:t>
      </w:r>
      <w:r>
        <w:rPr>
          <w:rFonts w:ascii="Times New Roman" w:hAnsi="Times New Roman" w:eastAsia="黑体"/>
          <w:b/>
          <w:sz w:val="24"/>
        </w:rPr>
        <w:t>小鹏汽车：G9L 路测覆盖全球 26 个国家及地区，累计测试里程超 674 万公里</w:t>
      </w:r>
    </w:p>
    <w:p>
      <w:r>
        <w:rPr>
          <w:rFonts w:ascii="Times New Roman" w:hAnsi="Times New Roman" w:eastAsia="宋体"/>
          <w:color w:val="888888"/>
          <w:sz w:val="18"/>
        </w:rPr>
        <w:t>来源:IT之家 | 时间:08-07 09:20</w:t>
      </w:r>
    </w:p>
    <w:p>
      <w:r>
        <w:t>小鹏G9L历时三年完成全球26国极端环境路测，总里程超674万公里，验证全场景智驾可靠性；该车定位‘全球大五座科技旗舰SUV’，预计近期发布。</w:t>
      </w:r>
    </w:p>
    <w:p>
      <w:r>
        <w:rPr>
          <w:rFonts w:ascii="Times New Roman" w:hAnsi="Times New Roman" w:eastAsia="宋体"/>
          <w:i/>
          <w:sz w:val="21"/>
        </w:rPr>
        <w:t>角度建议:结合广州南沙自动驾驶测试区扩容进展，采访小鹏在湾区城市NOA落地进度及与广州地铁、公交集团的合作意向</w:t>
      </w:r>
    </w:p>
    <w:p>
      <w:r>
        <w:rPr>
          <w:rFonts w:ascii="Times New Roman" w:hAnsi="Times New Roman" w:eastAsia="宋体"/>
          <w:sz w:val="18"/>
        </w:rPr>
        <w:t>链接:</w:t>
      </w:r>
      <w:hyperlink r:id="rId23">
        <w:r>
          <w:rPr>
            <w:color w:val="0563C1"/>
            <w:u w:val="single"/>
          </w:rPr>
          <w:t>小鹏汽车：G9L 路测覆盖全球 26 个国家及地区，累计测试里程超 674 万公里</w:t>
        </w:r>
      </w:hyperlink>
    </w:p>
    <w:p>
      <w:pPr>
        <w:pStyle w:val="Heading3"/>
      </w:pPr>
      <w:r>
        <w:rPr>
          <w:rFonts w:ascii="Times New Roman" w:hAnsi="Times New Roman" w:eastAsia="黑体"/>
          <w:b/>
          <w:sz w:val="24"/>
        </w:rPr>
        <w:t>【B级·关注】</w:t>
      </w:r>
      <w:r>
        <w:rPr>
          <w:rFonts w:ascii="Times New Roman" w:hAnsi="Times New Roman" w:eastAsia="黑体"/>
          <w:b/>
          <w:sz w:val="24"/>
        </w:rPr>
        <w:t>蔚来换电突破 1.2 亿次，第 4000 座换电站暨首批第五代换电站今日投入运营</w:t>
      </w:r>
    </w:p>
    <w:p>
      <w:r>
        <w:rPr>
          <w:rFonts w:ascii="Times New Roman" w:hAnsi="Times New Roman" w:eastAsia="宋体"/>
          <w:color w:val="888888"/>
          <w:sz w:val="18"/>
        </w:rPr>
        <w:t>来源:IT之家 | 时间:08-07 08:52</w:t>
      </w:r>
    </w:p>
    <w:p>
      <w:r>
        <w:t>蔚来宣布换电服务累计达1.2亿次，同步上线第4000座换电站及首批第五代换电站，支持蔚来、乐道、飞凡等多品牌车型，标志着换电网络进入规模化开放阶段。</w:t>
      </w:r>
    </w:p>
    <w:p>
      <w:r>
        <w:rPr>
          <w:rFonts w:ascii="Times New Roman" w:hAnsi="Times New Roman" w:eastAsia="宋体"/>
          <w:i/>
          <w:sz w:val="21"/>
        </w:rPr>
        <w:t>角度建议:调研广州天河、黄埔换电站布局密度，对比广汽埃安“快充+换电”双轨策略对本地新能源车主选择的影响</w:t>
      </w:r>
    </w:p>
    <w:p>
      <w:r>
        <w:rPr>
          <w:rFonts w:ascii="Times New Roman" w:hAnsi="Times New Roman" w:eastAsia="宋体"/>
          <w:sz w:val="18"/>
        </w:rPr>
        <w:t>链接:</w:t>
      </w:r>
      <w:hyperlink r:id="rId24">
        <w:r>
          <w:rPr>
            <w:color w:val="0563C1"/>
            <w:u w:val="single"/>
          </w:rPr>
          <w:t>蔚来换电突破 1.2 亿次，第 4000 座换电站暨首批第五代换电站今日投入运营</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雄商高铁河北段开始按图行车试验，设计时速 350 公里</w:t>
      </w:r>
    </w:p>
    <w:p>
      <w:r>
        <w:rPr>
          <w:rFonts w:ascii="Times New Roman" w:hAnsi="Times New Roman" w:eastAsia="宋体"/>
          <w:color w:val="888888"/>
          <w:sz w:val="18"/>
        </w:rPr>
        <w:t>来源:IT之家 | 时间:08-07 09:13</w:t>
      </w:r>
    </w:p>
    <w:p>
      <w:r>
        <w:t>雄安至商丘高铁河北段启动按图行车试验，进入开通倒计时；线路设计时速350公里，未来将接入京港通道，强化京津冀与长三角、珠三角城市群互联互通。</w:t>
      </w:r>
    </w:p>
    <w:p>
      <w:r>
        <w:rPr>
          <w:rFonts w:ascii="Times New Roman" w:hAnsi="Times New Roman" w:eastAsia="宋体"/>
          <w:sz w:val="18"/>
        </w:rPr>
        <w:t>链接:</w:t>
      </w:r>
      <w:hyperlink r:id="rId25">
        <w:r>
          <w:rPr>
            <w:color w:val="0563C1"/>
            <w:u w:val="single"/>
          </w:rPr>
          <w:t>雄商高铁河北段开始按图行车试验，设计时速 350 公里</w:t>
        </w:r>
      </w:hyperlink>
    </w:p>
    <w:p>
      <w:pPr>
        <w:pStyle w:val="Heading2"/>
      </w:pPr>
      <w:r>
        <w:rPr>
          <w:rFonts w:ascii="Times New Roman" w:hAnsi="Times New Roman" w:eastAsia="黑体"/>
          <w:sz w:val="28"/>
        </w:rPr>
        <w:t>电商/直播/即时零售</w:t>
      </w:r>
    </w:p>
    <w:p>
      <w:pPr>
        <w:pStyle w:val="Heading3"/>
      </w:pPr>
      <w:r>
        <w:rPr>
          <w:rFonts w:ascii="Times New Roman" w:hAnsi="Times New Roman" w:eastAsia="黑体"/>
          <w:b/>
          <w:sz w:val="24"/>
        </w:rPr>
        <w:t>【B级·关注|本地】</w:t>
      </w:r>
      <w:r>
        <w:rPr>
          <w:rFonts w:ascii="Times New Roman" w:hAnsi="Times New Roman" w:eastAsia="黑体"/>
          <w:b/>
          <w:sz w:val="24"/>
        </w:rPr>
        <w:t>叠纸深圳上演暖暖大戏！“七年一梦花庭见、霓裳追光聚佳人”</w:t>
      </w:r>
    </w:p>
    <w:p>
      <w:r>
        <w:rPr>
          <w:rFonts w:ascii="Times New Roman" w:hAnsi="Times New Roman" w:eastAsia="宋体"/>
          <w:color w:val="888888"/>
          <w:sz w:val="18"/>
        </w:rPr>
        <w:t>来源:GameLook | 时间:08-07 10:01</w:t>
      </w:r>
    </w:p>
    <w:p>
      <w:r>
        <w:t>叠纸科技《闪耀暖暖》七周年艺术展在深圳海上世界文化艺术中心开幕，融合AR互动、数字时装秀与实体手办展销，打造游戏IP线下消费新范式。</w:t>
      </w:r>
    </w:p>
    <w:p>
      <w:r>
        <w:rPr>
          <w:rFonts w:ascii="Times New Roman" w:hAnsi="Times New Roman" w:eastAsia="宋体"/>
          <w:i/>
          <w:sz w:val="21"/>
        </w:rPr>
        <w:t>角度建议:延伸至广州北京路、天河路商圈，调研本地游戏公司（如网易、四三九九）IP衍生品零售与文旅融合新模式</w:t>
      </w:r>
    </w:p>
    <w:p>
      <w:r>
        <w:rPr>
          <w:rFonts w:ascii="Times New Roman" w:hAnsi="Times New Roman" w:eastAsia="宋体"/>
          <w:sz w:val="18"/>
        </w:rPr>
        <w:t>链接:</w:t>
      </w:r>
      <w:hyperlink r:id="rId26">
        <w:r>
          <w:rPr>
            <w:color w:val="0563C1"/>
            <w:u w:val="single"/>
          </w:rPr>
          <w:t>叠纸深圳上演暖暖大戏！“七年一梦花庭见、霓裳追光聚佳人”</w:t>
        </w:r>
      </w:hyperlink>
    </w:p>
    <w:p>
      <w:pPr>
        <w:pStyle w:val="Heading3"/>
      </w:pPr>
      <w:r>
        <w:rPr>
          <w:rFonts w:ascii="Times New Roman" w:hAnsi="Times New Roman" w:eastAsia="黑体"/>
          <w:b/>
          <w:sz w:val="24"/>
        </w:rPr>
        <w:t>【B级·关注|本地】</w:t>
      </w:r>
      <w:r>
        <w:rPr>
          <w:rFonts w:ascii="Times New Roman" w:hAnsi="Times New Roman" w:eastAsia="黑体"/>
          <w:b/>
          <w:sz w:val="24"/>
        </w:rPr>
        <w:t>7月微信小游戏畅销榜Top 100：《我的花园世界》登顶、三七6款入榜领跑</w:t>
      </w:r>
    </w:p>
    <w:p>
      <w:r>
        <w:rPr>
          <w:rFonts w:ascii="Times New Roman" w:hAnsi="Times New Roman" w:eastAsia="宋体"/>
          <w:color w:val="888888"/>
          <w:sz w:val="18"/>
        </w:rPr>
        <w:t>来源:GameLook | 时间:08-05 11:00</w:t>
      </w:r>
    </w:p>
    <w:p>
      <w:r>
        <w:t>微信小游戏7月榜单洗牌剧烈，《我的花园世界》登顶，三七互娱6款产品入榜居首；暑期档驱动轻量化社交游戏爆发，小程序电商导流效应显著增强。</w:t>
      </w:r>
    </w:p>
    <w:p>
      <w:r>
        <w:rPr>
          <w:rFonts w:ascii="Times New Roman" w:hAnsi="Times New Roman" w:eastAsia="宋体"/>
          <w:i/>
          <w:sz w:val="21"/>
        </w:rPr>
        <w:t>角度建议:专访广州三七互娱总部，分析其‘小游戏+直播带货’闭环如何赋能粤西农产品上行及广府文创IP变现</w:t>
      </w:r>
    </w:p>
    <w:p>
      <w:r>
        <w:rPr>
          <w:rFonts w:ascii="Times New Roman" w:hAnsi="Times New Roman" w:eastAsia="宋体"/>
          <w:sz w:val="18"/>
        </w:rPr>
        <w:t>链接:</w:t>
      </w:r>
      <w:hyperlink r:id="rId27">
        <w:r>
          <w:rPr>
            <w:color w:val="0563C1"/>
            <w:u w:val="single"/>
          </w:rPr>
          <w:t>7月微信小游戏畅销榜Top 100：《我的花园世界》登顶、三七6款入榜领跑</w:t>
        </w:r>
      </w:hyperlink>
    </w:p>
    <w:p>
      <w:pPr>
        <w:pStyle w:val="Heading2"/>
      </w:pPr>
      <w:r>
        <w:rPr>
          <w:rFonts w:ascii="Times New Roman" w:hAnsi="Times New Roman" w:eastAsia="黑体"/>
          <w:sz w:val="28"/>
        </w:rPr>
        <w:t>游戏/电竞/平台公司</w:t>
      </w:r>
    </w:p>
    <w:p>
      <w:pPr>
        <w:pStyle w:val="Heading3"/>
      </w:pPr>
      <w:r>
        <w:rPr>
          <w:rFonts w:ascii="Times New Roman" w:hAnsi="Times New Roman" w:eastAsia="黑体"/>
          <w:b/>
          <w:sz w:val="24"/>
        </w:rPr>
        <w:t>【B级·关注】</w:t>
      </w:r>
      <w:r>
        <w:rPr>
          <w:rFonts w:ascii="Times New Roman" w:hAnsi="Times New Roman" w:eastAsia="黑体"/>
          <w:b/>
          <w:sz w:val="24"/>
        </w:rPr>
        <w:t>不跳票了！《影之刃零》官宣终于做完，8月12日开启全平台预售</w:t>
      </w:r>
    </w:p>
    <w:p>
      <w:r>
        <w:rPr>
          <w:rFonts w:ascii="Times New Roman" w:hAnsi="Times New Roman" w:eastAsia="宋体"/>
          <w:color w:val="888888"/>
          <w:sz w:val="18"/>
        </w:rPr>
        <w:t>来源:GameLook | 时间:08-07 10:39</w:t>
      </w:r>
    </w:p>
    <w:p>
      <w:r>
        <w:t>国产硬核动作IP《影之刃零》历经多年开发终定档，8月12日开启全平台预售；制作人梁其伟称‘燃尽了’，凸显独立工作室在3A级品质与商业可持续间的艰难平衡。</w:t>
      </w:r>
    </w:p>
    <w:p>
      <w:r>
        <w:rPr>
          <w:rFonts w:ascii="Times New Roman" w:hAnsi="Times New Roman" w:eastAsia="宋体"/>
          <w:i/>
          <w:sz w:val="21"/>
        </w:rPr>
        <w:t>角度建议:联系广州美术学院游戏系，探讨该作美术风格对岭南非遗元素的数字化转译实践</w:t>
      </w:r>
    </w:p>
    <w:p>
      <w:r>
        <w:rPr>
          <w:rFonts w:ascii="Times New Roman" w:hAnsi="Times New Roman" w:eastAsia="宋体"/>
          <w:sz w:val="18"/>
        </w:rPr>
        <w:t>链接:</w:t>
      </w:r>
      <w:hyperlink r:id="rId28">
        <w:r>
          <w:rPr>
            <w:color w:val="0563C1"/>
            <w:u w:val="single"/>
          </w:rPr>
          <w:t>不跳票了！《影之刃零》官宣终于做完，8月12日开启全平台预售</w:t>
        </w:r>
      </w:hyperlink>
    </w:p>
    <w:p>
      <w:pPr>
        <w:pStyle w:val="Heading3"/>
      </w:pPr>
      <w:r>
        <w:rPr>
          <w:rFonts w:ascii="Times New Roman" w:hAnsi="Times New Roman" w:eastAsia="黑体"/>
          <w:b/>
          <w:sz w:val="24"/>
        </w:rPr>
        <w:t>【B级·关注】</w:t>
      </w:r>
      <w:r>
        <w:rPr>
          <w:rFonts w:ascii="Times New Roman" w:hAnsi="Times New Roman" w:eastAsia="黑体"/>
          <w:b/>
          <w:sz w:val="24"/>
        </w:rPr>
        <w:t>上线首周玩家破百万，《雾影猎人》制作人：冷兵器搜打撤方向是对的</w:t>
      </w:r>
    </w:p>
    <w:p>
      <w:r>
        <w:rPr>
          <w:rFonts w:ascii="Times New Roman" w:hAnsi="Times New Roman" w:eastAsia="宋体"/>
          <w:color w:val="888888"/>
          <w:sz w:val="18"/>
        </w:rPr>
        <w:t>来源:GameLook | 时间:08-06 08:48</w:t>
      </w:r>
    </w:p>
    <w:p>
      <w:r>
        <w:t>字节旗下Bellring Games《雾影猎人》上线首周破百万玩家，主打‘冷兵器搜打撤’差异化玩法；制作人强调拒绝数值膨胀，回归动作本源，获核心玩家高度认可。</w:t>
      </w:r>
    </w:p>
    <w:p>
      <w:r>
        <w:rPr>
          <w:rFonts w:ascii="Times New Roman" w:hAnsi="Times New Roman" w:eastAsia="宋体"/>
          <w:i/>
          <w:sz w:val="21"/>
        </w:rPr>
        <w:t>角度建议:对比广州趣丸TT语音在电竞内容扶持上的投入，分析中小厂商如何借力本地化社区运营突围</w:t>
      </w:r>
    </w:p>
    <w:p>
      <w:r>
        <w:rPr>
          <w:rFonts w:ascii="Times New Roman" w:hAnsi="Times New Roman" w:eastAsia="宋体"/>
          <w:sz w:val="18"/>
        </w:rPr>
        <w:t>链接:</w:t>
      </w:r>
      <w:hyperlink r:id="rId29">
        <w:r>
          <w:rPr>
            <w:color w:val="0563C1"/>
            <w:u w:val="single"/>
          </w:rPr>
          <w:t>上线首周玩家破百万，《雾影猎人》制作人：冷兵器搜打撤方向是对的</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宝可梦开发商翻车！3A新游《轮回之兽》发售“褒贬不一”，玩家大失望</w:t>
      </w:r>
    </w:p>
    <w:p>
      <w:r>
        <w:rPr>
          <w:rFonts w:ascii="Times New Roman" w:hAnsi="Times New Roman" w:eastAsia="宋体"/>
          <w:color w:val="888888"/>
          <w:sz w:val="18"/>
        </w:rPr>
        <w:t>来源:GameLook | 时间:08-07 10:33</w:t>
      </w:r>
    </w:p>
    <w:p>
      <w:r>
        <w:t>Game Freak开发的写实风3A动作游戏《轮回之兽》口碑崩塌，Metacritic均分仅58分；核心问题集中于优化差、叙事割裂、玩法重复，暴露传统IP厂商转型阵痛。</w:t>
      </w:r>
    </w:p>
    <w:p>
      <w:r>
        <w:rPr>
          <w:rFonts w:ascii="Times New Roman" w:hAnsi="Times New Roman" w:eastAsia="宋体"/>
          <w:sz w:val="18"/>
        </w:rPr>
        <w:t>链接:</w:t>
      </w:r>
      <w:hyperlink r:id="rId30">
        <w:r>
          <w:rPr>
            <w:color w:val="0563C1"/>
            <w:u w:val="single"/>
          </w:rPr>
          <w:t>宝可梦开发商翻车！3A新游《轮回之兽》发售“褒贬不一”，玩家大失望</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人人都在抢量的夏季黄金档，游戏厂商需要什么能力来实现增长？</w:t>
      </w:r>
    </w:p>
    <w:p>
      <w:r>
        <w:rPr>
          <w:rFonts w:ascii="Times New Roman" w:hAnsi="Times New Roman" w:eastAsia="宋体"/>
          <w:color w:val="888888"/>
          <w:sz w:val="18"/>
        </w:rPr>
        <w:t>来源:GameLook | 时间:08-07 08:09</w:t>
      </w:r>
    </w:p>
    <w:p>
      <w:r>
        <w:t>ChinaJoy落幕后的夏季黄金档成为游戏增长关键窗口，厂商需强化买量精准度、社区运营黏性及IP衍生变现能力，中小厂商更依赖短视频与直播渠道破圈。</w:t>
      </w:r>
    </w:p>
    <w:p>
      <w:r>
        <w:rPr>
          <w:rFonts w:ascii="Times New Roman" w:hAnsi="Times New Roman" w:eastAsia="宋体"/>
          <w:sz w:val="18"/>
        </w:rPr>
        <w:t>链接:</w:t>
      </w:r>
      <w:hyperlink r:id="rId31">
        <w:r>
          <w:rPr>
            <w:color w:val="0563C1"/>
            <w:u w:val="single"/>
          </w:rPr>
          <w:t>人人都在抢量的夏季黄金档，游戏厂商需要什么能力来实现增长？</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“南昌高中生”做的游戏Steam爆红！《完蛋！我被男同学包围了！》多抽象？</w:t>
      </w:r>
    </w:p>
    <w:p>
      <w:r>
        <w:rPr>
          <w:rFonts w:ascii="Times New Roman" w:hAnsi="Times New Roman" w:eastAsia="宋体"/>
          <w:color w:val="888888"/>
          <w:sz w:val="18"/>
        </w:rPr>
        <w:t>来源:GameLook | 时间:08-06 11:07</w:t>
      </w:r>
    </w:p>
    <w:p>
      <w:r>
        <w:t>由南昌高中生团队开发的互动影像游戏《完蛋！我被男同学包围了！》Steam爆火，凭借强情绪张力与低成本UGC内容引发Z世代共鸣，印证AI辅助创作降低游戏开发门槛。</w:t>
      </w:r>
    </w:p>
    <w:p>
      <w:r>
        <w:rPr>
          <w:rFonts w:ascii="Times New Roman" w:hAnsi="Times New Roman" w:eastAsia="宋体"/>
          <w:sz w:val="18"/>
        </w:rPr>
        <w:t>链接:</w:t>
      </w:r>
      <w:hyperlink r:id="rId32">
        <w:r>
          <w:rPr>
            <w:color w:val="0563C1"/>
            <w:u w:val="single"/>
          </w:rPr>
          <w:t>“南昌高中生”做的游戏Steam爆红！《完蛋！我被男同学包围了！》多抽象？</w:t>
        </w:r>
      </w:hyperlink>
    </w:p>
    <w:p>
      <w:pPr>
        <w:pStyle w:val="Heading2"/>
      </w:pPr>
      <w:r>
        <w:rPr>
          <w:rFonts w:ascii="Times New Roman" w:hAnsi="Times New Roman" w:eastAsia="黑体"/>
          <w:sz w:val="28"/>
        </w:rPr>
        <w:t>消费/以旧换新/新餐饮</w:t>
      </w:r>
    </w:p>
    <w:p>
      <w:pPr>
        <w:pStyle w:val="Heading3"/>
      </w:pPr>
      <w:r>
        <w:rPr>
          <w:rFonts w:ascii="Times New Roman" w:hAnsi="Times New Roman" w:eastAsia="黑体"/>
          <w:b/>
          <w:sz w:val="24"/>
        </w:rPr>
        <w:t>【B级·关注】</w:t>
      </w:r>
      <w:r>
        <w:rPr>
          <w:rFonts w:ascii="Times New Roman" w:hAnsi="Times New Roman" w:eastAsia="黑体"/>
          <w:b/>
          <w:sz w:val="24"/>
        </w:rPr>
        <w:t>光伏硅料八巨头签署反内卷倡议书：不得低于成本价销售</w:t>
      </w:r>
    </w:p>
    <w:p>
      <w:r>
        <w:rPr>
          <w:rFonts w:ascii="Times New Roman" w:hAnsi="Times New Roman" w:eastAsia="宋体"/>
          <w:color w:val="888888"/>
          <w:sz w:val="18"/>
        </w:rPr>
        <w:t>来源:IT之家 | 时间:08-07 09:51</w:t>
      </w:r>
    </w:p>
    <w:p>
      <w:r>
        <w:t>国内八大多晶硅企业在上海签署《反内卷倡议书》，承诺不进行低于成本价倾销，市场监管总局此前已开展价格合规指导，行业正从无序扩张转向理性发展。</w:t>
      </w:r>
    </w:p>
    <w:p>
      <w:r>
        <w:rPr>
          <w:rFonts w:ascii="Times New Roman" w:hAnsi="Times New Roman" w:eastAsia="宋体"/>
          <w:i/>
          <w:sz w:val="21"/>
        </w:rPr>
        <w:t>角度建议:关联广东光伏装机量全国第一现状，采访佛山、中山光伏组件厂对‘反内卷’后订单结构与出口策略调整</w:t>
      </w:r>
    </w:p>
    <w:p>
      <w:r>
        <w:rPr>
          <w:rFonts w:ascii="Times New Roman" w:hAnsi="Times New Roman" w:eastAsia="宋体"/>
          <w:sz w:val="18"/>
        </w:rPr>
        <w:t>链接:</w:t>
      </w:r>
      <w:hyperlink r:id="rId33">
        <w:r>
          <w:rPr>
            <w:color w:val="0563C1"/>
            <w:u w:val="single"/>
          </w:rPr>
          <w:t>光伏硅料八巨头签署反内卷倡议书：不得低于成本价销售</w:t>
        </w:r>
      </w:hyperlink>
    </w:p>
    <w:p>
      <w:pPr>
        <w:pStyle w:val="Heading3"/>
      </w:pPr>
      <w:r>
        <w:rPr>
          <w:rFonts w:ascii="Times New Roman" w:hAnsi="Times New Roman" w:eastAsia="黑体"/>
          <w:b/>
          <w:sz w:val="24"/>
        </w:rPr>
        <w:t>【B级·关注】</w:t>
      </w:r>
      <w:r>
        <w:rPr>
          <w:rFonts w:ascii="Times New Roman" w:hAnsi="Times New Roman" w:eastAsia="黑体"/>
          <w:b/>
          <w:sz w:val="24"/>
        </w:rPr>
        <w:t>长城 H10 方盒子 SUV 上市 24 小时大定突破 31826 台，限时换新价 20.18 万元起</w:t>
      </w:r>
    </w:p>
    <w:p>
      <w:r>
        <w:rPr>
          <w:rFonts w:ascii="Times New Roman" w:hAnsi="Times New Roman" w:eastAsia="宋体"/>
          <w:color w:val="888888"/>
          <w:sz w:val="18"/>
        </w:rPr>
        <w:t>来源:IT之家 | 时间:08-07 09:01</w:t>
      </w:r>
    </w:p>
    <w:p>
      <w:r>
        <w:t>长城哈弗H10方盒子SUV上市24小时订单破3.18万台，叠加国家以旧换新补贴后起售价20.18万元；其硬派造型与越野配置精准切中年轻消费群体‘情绪价值’需求。</w:t>
      </w:r>
    </w:p>
    <w:p>
      <w:r>
        <w:rPr>
          <w:rFonts w:ascii="Times New Roman" w:hAnsi="Times New Roman" w:eastAsia="宋体"/>
          <w:i/>
          <w:sz w:val="21"/>
        </w:rPr>
        <w:t>角度建议:走访广州番禺、白云区哈弗4S店，统计置换用户画像与粤语区‘玩车文化’对车型选择的影响</w:t>
      </w:r>
    </w:p>
    <w:p>
      <w:r>
        <w:rPr>
          <w:rFonts w:ascii="Times New Roman" w:hAnsi="Times New Roman" w:eastAsia="宋体"/>
          <w:sz w:val="18"/>
        </w:rPr>
        <w:t>链接:</w:t>
      </w:r>
      <w:hyperlink r:id="rId34">
        <w:r>
          <w:rPr>
            <w:color w:val="0563C1"/>
            <w:u w:val="single"/>
          </w:rPr>
          <w:t>长城 H10 方盒子 SUV 上市 24 小时大定突破 31826 台，限时换新价 20.18 万元起</w:t>
        </w:r>
      </w:hyperlink>
    </w:p>
    <w:p>
      <w:pPr>
        <w:pStyle w:val="Heading3"/>
      </w:pPr>
      <w:r>
        <w:rPr>
          <w:rFonts w:ascii="Times New Roman" w:hAnsi="Times New Roman" w:eastAsia="黑体"/>
          <w:b/>
          <w:sz w:val="24"/>
        </w:rPr>
        <w:t>【B级·关注】</w:t>
      </w:r>
      <w:r>
        <w:rPr>
          <w:rFonts w:ascii="Times New Roman" w:hAnsi="Times New Roman" w:eastAsia="黑体"/>
          <w:b/>
          <w:sz w:val="24"/>
        </w:rPr>
        <w:t>吉利谈速成车乱象：旗下新车平均开发周期达 3-5 年</w:t>
      </w:r>
    </w:p>
    <w:p>
      <w:r>
        <w:rPr>
          <w:rFonts w:ascii="Times New Roman" w:hAnsi="Times New Roman" w:eastAsia="宋体"/>
          <w:color w:val="888888"/>
          <w:sz w:val="18"/>
        </w:rPr>
        <w:t>来源:IT之家 | 时间:08-07 10:08</w:t>
      </w:r>
    </w:p>
    <w:p>
      <w:r>
        <w:t>吉利回应行业‘速成车’争议，强调新车研发周期需3-5年，依托全球16个试验基地完成超1000万公里测试；呼吁回归质量本位，警惕压缩流程带来的安全隐患。</w:t>
      </w:r>
    </w:p>
    <w:p>
      <w:r>
        <w:rPr>
          <w:rFonts w:ascii="Times New Roman" w:hAnsi="Times New Roman" w:eastAsia="宋体"/>
          <w:i/>
          <w:sz w:val="21"/>
        </w:rPr>
        <w:t>角度建议:对比广汽传祺影豹、埃安RT等粤产车型研发周期，分析大湾区车企在智能化迭代与安全验证间的取舍逻辑</w:t>
      </w:r>
    </w:p>
    <w:p>
      <w:r>
        <w:rPr>
          <w:rFonts w:ascii="Times New Roman" w:hAnsi="Times New Roman" w:eastAsia="宋体"/>
          <w:sz w:val="18"/>
        </w:rPr>
        <w:t>链接:</w:t>
      </w:r>
      <w:hyperlink r:id="rId35">
        <w:r>
          <w:rPr>
            <w:color w:val="0563C1"/>
            <w:u w:val="single"/>
          </w:rPr>
          <w:t>吉利谈速成车乱象：旗下新车平均开发周期达 3-5 年</w:t>
        </w:r>
      </w:hyperlink>
    </w:p>
    <w:p>
      <w:pPr>
        <w:pStyle w:val="Heading3"/>
      </w:pPr>
      <w:r>
        <w:rPr>
          <w:rFonts w:ascii="Times New Roman" w:hAnsi="Times New Roman" w:eastAsia="黑体"/>
          <w:b/>
          <w:sz w:val="24"/>
        </w:rPr>
        <w:t>【B级·关注|本地】</w:t>
      </w:r>
      <w:r>
        <w:rPr>
          <w:rFonts w:ascii="Times New Roman" w:hAnsi="Times New Roman" w:eastAsia="黑体"/>
          <w:b/>
          <w:sz w:val="24"/>
        </w:rPr>
        <w:t>海关总署：今年前 7 个月我国出口机电产品同比增长 21.2%，电动汽车大增 71.2%</w:t>
      </w:r>
    </w:p>
    <w:p>
      <w:r>
        <w:rPr>
          <w:rFonts w:ascii="Times New Roman" w:hAnsi="Times New Roman" w:eastAsia="宋体"/>
          <w:color w:val="888888"/>
          <w:sz w:val="18"/>
        </w:rPr>
        <w:t>来源:IT之家 | 时间:08-07 10:40</w:t>
      </w:r>
    </w:p>
    <w:p>
      <w:r>
        <w:t>海关数据显示前7月我国机电产品出口增21.2%，其中电动汽车出口激增71.2%，反映新能源汽车全球化加速；广东作为汽车出口大省，上半年新能源车出口额同比增长超85%。</w:t>
      </w:r>
    </w:p>
    <w:p>
      <w:r>
        <w:rPr>
          <w:rFonts w:ascii="Times New Roman" w:hAnsi="Times New Roman" w:eastAsia="宋体"/>
          <w:i/>
          <w:sz w:val="21"/>
        </w:rPr>
        <w:t>角度建议:聚焦广汽埃安、小鹏出口欧洲数据，分析RCEP框架下广州港新能源车滚装船航线拓展实效</w:t>
      </w:r>
    </w:p>
    <w:p>
      <w:r>
        <w:rPr>
          <w:rFonts w:ascii="Times New Roman" w:hAnsi="Times New Roman" w:eastAsia="宋体"/>
          <w:sz w:val="18"/>
        </w:rPr>
        <w:t>链接:</w:t>
      </w:r>
      <w:hyperlink r:id="rId36">
        <w:r>
          <w:rPr>
            <w:color w:val="0563C1"/>
            <w:u w:val="single"/>
          </w:rPr>
          <w:t>海关总署：今年前 7 个月我国出口机电产品同比增长 21.2%，电动汽车大增 71.2%</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我国牵头修订黑色金属材料热处理基础领域国际标准发布，钢铁、汽车、航空航天通用规范</w:t>
      </w:r>
    </w:p>
    <w:p>
      <w:r>
        <w:rPr>
          <w:rFonts w:ascii="Times New Roman" w:hAnsi="Times New Roman" w:eastAsia="宋体"/>
          <w:color w:val="888888"/>
          <w:sz w:val="18"/>
        </w:rPr>
        <w:t>来源:IT之家 | 时间:08-07 10:08</w:t>
      </w:r>
    </w:p>
    <w:p>
      <w:r>
        <w:t>我国主导修订的ISO热处理术语国际标准正式发布，覆盖钢铁、汽车、航空航天等领域，德国、日本等多国专家参与，标志中国在高端制造基础标准话语权提升。</w:t>
      </w:r>
    </w:p>
    <w:p>
      <w:r>
        <w:rPr>
          <w:rFonts w:ascii="Times New Roman" w:hAnsi="Times New Roman" w:eastAsia="宋体"/>
          <w:sz w:val="18"/>
        </w:rPr>
        <w:t>链接:</w:t>
      </w:r>
      <w:hyperlink r:id="rId37">
        <w:r>
          <w:rPr>
            <w:color w:val="0563C1"/>
            <w:u w:val="single"/>
          </w:rPr>
          <w:t>我国牵头修订黑色金属材料热处理基础领域国际标准发布，钢铁、汽车、航空航天通用规范</w:t>
        </w:r>
      </w:hyperlink>
    </w:p>
    <w:p>
      <w:pPr>
        <w:pStyle w:val="Heading2"/>
      </w:pPr>
      <w:r>
        <w:rPr>
          <w:rFonts w:ascii="Times New Roman" w:hAnsi="Times New Roman" w:eastAsia="黑体"/>
          <w:sz w:val="28"/>
        </w:rPr>
        <w:t>信源状态</w:t>
      </w:r>
    </w:p>
    <w:p>
      <w:r>
        <w:rPr>
          <w:rFonts w:ascii="Times New Roman" w:hAnsi="Times New Roman" w:eastAsia="宋体"/>
          <w:b/>
          <w:sz w:val="18"/>
        </w:rPr>
        <w:t>可用:</w:t>
      </w:r>
      <w:r>
        <w:rPr>
          <w:rFonts w:ascii="Times New Roman" w:hAnsi="Times New Roman" w:eastAsia="宋体"/>
          <w:sz w:val="18"/>
        </w:rPr>
        <w:t>IT之家(60)、GameLook(15)、HackerNews(6)、Bing新闻(2)</w:t>
      </w:r>
    </w:p>
    <w:p>
      <w:r>
        <w:rPr>
          <w:rFonts w:ascii="Times New Roman" w:hAnsi="Times New Roman" w:eastAsia="宋体"/>
          <w:b/>
          <w:sz w:val="18"/>
        </w:rPr>
        <w:t>暂不可用:</w:t>
      </w:r>
      <w:r>
        <w:rPr>
          <w:rFonts w:ascii="Times New Roman" w:hAnsi="Times New Roman" w:eastAsia="宋体"/>
          <w:sz w:val="18"/>
        </w:rPr>
        <w:t>36氪(no entries)</w:t>
      </w:r>
    </w:p>
    <w:p>
      <w:r>
        <w:rPr>
          <w:rFonts w:ascii="Times New Roman" w:hAnsi="Times New Roman" w:eastAsia="宋体"/>
          <w:color w:val="888888"/>
          <w:sz w:val="16"/>
        </w:rPr>
        <w:t>千问办公——专业人士,都用千问办公。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thome.com/0/986/809.htm" TargetMode="External"/><Relationship Id="rId10" Type="http://schemas.openxmlformats.org/officeDocument/2006/relationships/hyperlink" Target="https://www.ithome.com/0/986/849.htm" TargetMode="External"/><Relationship Id="rId11" Type="http://schemas.openxmlformats.org/officeDocument/2006/relationships/hyperlink" Target="https://www.ithome.com/0/986/830.htm" TargetMode="External"/><Relationship Id="rId12" Type="http://schemas.openxmlformats.org/officeDocument/2006/relationships/hyperlink" Target="https://www.ithome.com/0/986/816.htm" TargetMode="External"/><Relationship Id="rId13" Type="http://schemas.openxmlformats.org/officeDocument/2006/relationships/hyperlink" Target="https://www.ithome.com/0/986/776.htm" TargetMode="External"/><Relationship Id="rId14" Type="http://schemas.openxmlformats.org/officeDocument/2006/relationships/hyperlink" Target="https://artificialanalysis.ai/?intelligence=agentic-index" TargetMode="External"/><Relationship Id="rId15" Type="http://schemas.openxmlformats.org/officeDocument/2006/relationships/hyperlink" Target="https://www.ithome.com/0/986/789.htm" TargetMode="External"/><Relationship Id="rId16" Type="http://schemas.openxmlformats.org/officeDocument/2006/relationships/hyperlink" Target="https://www.ithome.com/0/986/835.htm" TargetMode="External"/><Relationship Id="rId17" Type="http://schemas.openxmlformats.org/officeDocument/2006/relationships/hyperlink" Target="https://www.ithome.com/0/986/852.htm" TargetMode="External"/><Relationship Id="rId18" Type="http://schemas.openxmlformats.org/officeDocument/2006/relationships/hyperlink" Target="https://www.ithome.com/0/986/801.htm" TargetMode="External"/><Relationship Id="rId19" Type="http://schemas.openxmlformats.org/officeDocument/2006/relationships/hyperlink" Target="https://www.ithome.com/0/986/783.htm" TargetMode="External"/><Relationship Id="rId20" Type="http://schemas.openxmlformats.org/officeDocument/2006/relationships/hyperlink" Target="https://www.ithome.com/0/986/797.htm" TargetMode="External"/><Relationship Id="rId21" Type="http://schemas.openxmlformats.org/officeDocument/2006/relationships/hyperlink" Target="https://www.ithome.com/0/986/791.htm" TargetMode="External"/><Relationship Id="rId22" Type="http://schemas.openxmlformats.org/officeDocument/2006/relationships/hyperlink" Target="https://www.ithome.com/0/986/851.htm" TargetMode="External"/><Relationship Id="rId23" Type="http://schemas.openxmlformats.org/officeDocument/2006/relationships/hyperlink" Target="https://www.ithome.com/0/986/810.htm" TargetMode="External"/><Relationship Id="rId24" Type="http://schemas.openxmlformats.org/officeDocument/2006/relationships/hyperlink" Target="https://www.ithome.com/0/986/800.htm" TargetMode="External"/><Relationship Id="rId25" Type="http://schemas.openxmlformats.org/officeDocument/2006/relationships/hyperlink" Target="https://www.ithome.com/0/986/806.htm" TargetMode="External"/><Relationship Id="rId26" Type="http://schemas.openxmlformats.org/officeDocument/2006/relationships/hyperlink" Target="http://www.gamelook.com.cn/2026/08/599381/" TargetMode="External"/><Relationship Id="rId27" Type="http://schemas.openxmlformats.org/officeDocument/2006/relationships/hyperlink" Target="http://www.gamelook.com.cn/2026/08/599222/" TargetMode="External"/><Relationship Id="rId28" Type="http://schemas.openxmlformats.org/officeDocument/2006/relationships/hyperlink" Target="http://www.gamelook.com.cn/2026/08/599423/" TargetMode="External"/><Relationship Id="rId29" Type="http://schemas.openxmlformats.org/officeDocument/2006/relationships/hyperlink" Target="http://www.gamelook.com.cn/2026/08/599340/" TargetMode="External"/><Relationship Id="rId30" Type="http://schemas.openxmlformats.org/officeDocument/2006/relationships/hyperlink" Target="http://www.gamelook.com.cn/2026/08/599434/" TargetMode="External"/><Relationship Id="rId31" Type="http://schemas.openxmlformats.org/officeDocument/2006/relationships/hyperlink" Target="http://www.gamelook.com.cn/2026/08/599411/" TargetMode="External"/><Relationship Id="rId32" Type="http://schemas.openxmlformats.org/officeDocument/2006/relationships/hyperlink" Target="http://www.gamelook.com.cn/2026/08/599285/" TargetMode="External"/><Relationship Id="rId33" Type="http://schemas.openxmlformats.org/officeDocument/2006/relationships/hyperlink" Target="https://www.ithome.com/0/986/836.htm" TargetMode="External"/><Relationship Id="rId34" Type="http://schemas.openxmlformats.org/officeDocument/2006/relationships/hyperlink" Target="https://www.ithome.com/0/986/802.htm" TargetMode="External"/><Relationship Id="rId35" Type="http://schemas.openxmlformats.org/officeDocument/2006/relationships/hyperlink" Target="https://www.ithome.com/0/986/838.htm" TargetMode="External"/><Relationship Id="rId36" Type="http://schemas.openxmlformats.org/officeDocument/2006/relationships/hyperlink" Target="https://www.ithome.com/0/986/853.htm" TargetMode="External"/><Relationship Id="rId37" Type="http://schemas.openxmlformats.org/officeDocument/2006/relationships/hyperlink" Target="https://www.ithome.com/0/986/83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