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2026年08月09日(周日)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生成时间:2026-08-09 12:52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sz w:val="21"/>
        </w:rPr>
        <w:t>首个全国产 10 万卡 AI 超集群投用：每秒峰值算力相当全人类持续计算 200 年——国家发改委确认我国首个全国产10万卡人工智能超集群正式投用，标志算力基础设施迈入新阶段。该集群完全基于国产芯片与软硬件栈构建，峰值算力达每秒百亿亿次（ExaFLOPS）级别，相当于全人类持续计算200年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sz w:val="21"/>
        </w:rPr>
        <w:t>67 岁农民大伯误信 AI 推荐除草剂，150 亩芝麻苗一夜枯萎——安徽滁州农户吴大伯因过度依赖AI农业咨询，采纳错误除草方案致150亩芝麻绝收。事件暴露AI农技服务缺乏本地化知识库与人工复核机制，凸显‘AI普惠’需配套适老化培训与可信验证体系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平台钻级≠官方星级，央视曝光酒店评级标识消费陷阱——央视报道指出主流OTA平台将自评‘钻级’与文旅部认证‘星级’酒店标识混排展示，误导消费者；部分平台甚至将未获星级资质的酒店标注为‘准五星’，涉嫌虚假宣传。(IT之家)</w:t>
      </w:r>
    </w:p>
    <w:p>
      <w:r>
        <w:rPr>
          <w:rFonts w:ascii="Times New Roman" w:hAnsi="Times New Roman" w:eastAsia="宋体"/>
          <w:b/>
          <w:sz w:val="21"/>
        </w:rPr>
        <w:t xml:space="preserve">4. </w:t>
      </w:r>
      <w:r>
        <w:rPr>
          <w:rFonts w:ascii="Times New Roman" w:hAnsi="Times New Roman" w:eastAsia="宋体"/>
          <w:sz w:val="21"/>
        </w:rPr>
        <w:t>央视曝光无良厂商用医疗垃圾制作手机壳，存在一级致癌物苯超标风险——央视调查揭露部分黑作坊回收废弃针管、输液管混制手机壳，检测出苯含量严重超标，属一级致癌物；涉事产品多流向低价电商渠道及线下地摊，消费者健康风险突出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首个全国产 10 万卡 AI 超集群投用：每秒峰值算力相当全人类持续计算 200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12:23</w:t>
      </w:r>
    </w:p>
    <w:p>
      <w:r>
        <w:t>国家发改委确认我国首个全国产10万卡人工智能超集群正式投用，标志算力基础设施迈入新阶段。该集群完全基于国产芯片与软硬件栈构建，峰值算力达每秒百亿亿次（ExaFLOPS）级别，相当于全人类持续计算200年。</w:t>
      </w:r>
    </w:p>
    <w:p>
      <w:r>
        <w:rPr>
          <w:rFonts w:ascii="Times New Roman" w:hAnsi="Times New Roman" w:eastAsia="宋体"/>
          <w:i/>
          <w:sz w:val="21"/>
        </w:rPr>
        <w:t>角度建议:聚焦‘全国产’技术突破路径，可联系广州人工智能公共算力中心、琶洲智算集群建设进展，挖掘广东在国产算力生态中的角色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首个全国产 10 万卡 AI 超集群投用：每秒峰值算力相当全人类持续计算 200 年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67 岁农民大伯误信 AI 推荐除草剂，150 亩芝麻苗一夜枯萎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07:48</w:t>
      </w:r>
    </w:p>
    <w:p>
      <w:r>
        <w:t>安徽滁州农户吴大伯因过度依赖AI农业咨询，采纳错误除草方案致150亩芝麻绝收。事件暴露AI农技服务缺乏本地化知识库与人工复核机制，凸显‘AI普惠’需配套适老化培训与可信验证体系。</w:t>
      </w:r>
    </w:p>
    <w:p>
      <w:r>
        <w:rPr>
          <w:rFonts w:ascii="Times New Roman" w:hAnsi="Times New Roman" w:eastAsia="宋体"/>
          <w:i/>
          <w:sz w:val="21"/>
        </w:rPr>
        <w:t>角度建议:联动广东农科院、华南农业大学专家，调研珠三角菜农、荔枝果农对AI农技工具的实际使用痛点与信任建立路径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67 岁农民大伯误信 AI 推荐除草剂，150 亩芝麻苗一夜枯萎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OpenAI 桌面端 ChatGPT 上线语音交互功能，可语音操控电脑执行多步骤任务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06:46</w:t>
      </w:r>
    </w:p>
    <w:p>
      <w:r>
        <w:t>OpenAI正式为ChatGPT桌面端推出语音交互功能，支持自然语言指令驱动本地电脑执行文件管理、软件操作、网页导航等多步骤任务，标志着AI从‘问答工具’向‘操作系统级代理’演进。</w:t>
      </w:r>
    </w:p>
    <w:p>
      <w:r>
        <w:rPr>
          <w:rFonts w:ascii="Times New Roman" w:hAnsi="Times New Roman" w:eastAsia="宋体"/>
          <w:i/>
          <w:sz w:val="21"/>
        </w:rPr>
        <w:t>角度建议:对比国内大模型厂商（如广州的云从、小鹏AI）在PC端Agent能力布局，关注其是否适配鸿蒙/统信等国产系统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桌面端 ChatGPT 上线语音交互功能，可语音操控电脑执行多步骤任务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苹果中国官网删除 Apple 智能接入阿里千问使用手册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07:33</w:t>
      </w:r>
    </w:p>
    <w:p>
      <w:r>
        <w:t>苹果官网曾短暂上线《在 Mac 上配合 Apple 智能使用千问》中文文档，明确支持Mac端Apple智能调用阿里千问模型，但数小时内即被撤下，引发关于中美AI合作边界与合规审慎的讨论。</w:t>
      </w:r>
    </w:p>
    <w:p>
      <w:r>
        <w:rPr>
          <w:rFonts w:ascii="Times New Roman" w:hAnsi="Times New Roman" w:eastAsia="宋体"/>
          <w:i/>
          <w:sz w:val="21"/>
        </w:rPr>
        <w:t>角度建议:延伸采访广州AI企业（如网易有道、华为云）对跨国模型互操作的实践与政策顾虑，突出大湾区跨境数据流动试点意义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苹果中国官网删除 Apple 智能接入阿里千问使用手册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韶音推出“OpenFit 2 AI”开放式耳机：升级千问大模型，1698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11:48</w:t>
      </w:r>
    </w:p>
    <w:p>
      <w:r>
        <w:t>韶音发布OpenFit 2 AI耳机，首发搭载通义千问大模型边缘端版本，支持离线语音助手、实时翻译与个性化音频推荐，定价1698元，8月17日发售，瞄准高端AI可穿戴市场。</w:t>
      </w:r>
    </w:p>
    <w:p>
      <w:r>
        <w:rPr>
          <w:rFonts w:ascii="Times New Roman" w:hAnsi="Times New Roman" w:eastAsia="宋体"/>
          <w:i/>
          <w:sz w:val="21"/>
        </w:rPr>
        <w:t>角度建议:韶音总部位于深圳，可深挖其与广州AI芯片企业（如安凯微电子）在端侧模型压缩技术上的合作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韶音推出“OpenFit 2 AI”开放式耳机：升级千问大模型，1698 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吴声年度演讲首提“AI眼镜”，乐奇Rokid成全场焦点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时间:08-08 19:04</w:t>
      </w:r>
    </w:p>
    <w:p>
      <w:r>
        <w:t>知名商业顾问吴声在香港演讲中首次系统阐述‘AI眼镜’作为下一代交互入口的价值逻辑，现场演示Rokid Max眼镜实现会议实时翻译、空间标注与AR导航，引发行业对‘自然态’人机交互的热议。</w:t>
      </w:r>
    </w:p>
    <w:p>
      <w:r>
        <w:rPr>
          <w:rFonts w:ascii="Times New Roman" w:hAnsi="Times New Roman" w:eastAsia="宋体"/>
          <w:i/>
          <w:sz w:val="21"/>
        </w:rPr>
        <w:t>角度建议:Rokid总部在深圳，可联动广州黄埔AI产业联盟，探讨大湾区在光学模组、空间计算等AI眼镜核心环节的协同突破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吴声年度演讲首提“AI眼镜”，乐奇Rokid成全场焦点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AI眼镜狂飙的2026：大厂下场，谁在“卖铲子”？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时间:08-07 15:46</w:t>
      </w:r>
    </w:p>
    <w:p>
      <w:r>
        <w:t>Omdia数据显示，2026年上半年中国AI眼镜零售量达101.2万台，同比增长106%；国内市场已发布超70款产品，其中具备虚实叠加能力的‘AI+AR’与纯AR眼镜达31款，产业链‘卖铲人’（光学、芯片、OS服务商）迎来爆发期。</w:t>
      </w:r>
    </w:p>
    <w:p>
      <w:r>
        <w:rPr>
          <w:rFonts w:ascii="Times New Roman" w:hAnsi="Times New Roman" w:eastAsia="宋体"/>
          <w:i/>
          <w:sz w:val="21"/>
        </w:rPr>
        <w:t>角度建议:聚焦广州光联通讯、立景创新等AR光学器件企业，解析其在华为、Rokid供应链中的份额与技术壁垒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AI眼镜狂飙的2026：大厂下场，谁在“卖铲子”？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研究：人们无法有效区分 AI 生成与人类原创短篇小说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07:24</w:t>
      </w:r>
    </w:p>
    <w:p>
      <w:r>
        <w:t>发表于《判断与决策》期刊的研究显示，在双盲测试中，受试者对AI生成短篇小说与人类作家作品的识别准确率仅略高于随机水平（52.3%），揭示当前AIGC内容已逼近人类创作临界点。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研究：人们无法有效区分 AI 生成与人类原创短篇小说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CTO：AI 省下的时间，不是用来休假的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10:07</w:t>
      </w:r>
    </w:p>
    <w:p>
      <w:r>
        <w:t>Meta首席技术官Andrew Bosworth公开表示，AI提升生产力后不应导向员工休假增加，而应加速产品迭代与商业目标达成，折射科技巨头对‘AI增效’价值分配的功利主义逻辑。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 CTO：AI 省下的时间，不是用来休假的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浪潮催生高薪数据中心岗位，美国电工、安装工等需求大增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09:35</w:t>
      </w:r>
    </w:p>
    <w:p>
      <w:r>
        <w:t>Indeed研究显示，美国数据中心建设热潮正带动传统蓝领岗位薪资跃升，电工、安装工、冷却系统工程师等职位招聘量两年增长320%，平均年薪达9.2万美元，远超IT岗位均值。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浪潮催生高薪数据中心岗位，美国电工、安装工等需求大增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收购 AI 演示文稿初创公司 NextSlide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06:54</w:t>
      </w:r>
    </w:p>
    <w:p>
      <w:r>
        <w:t>OpenAI宣布收购NextSlide，该公司专注AI驱动的PPT生成与演示优化，其技术将整合进ChatGPT，强化办公场景多模态内容生成能力，进一步拓展AI在生产力工具领域的渗透。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 收购 AI 演示文稿初创公司 NextSlide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模块化电脑厂商 Framework 通知全部用户信息泄露：姓名、住址、电话、邮箱外泄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07:07</w:t>
      </w:r>
    </w:p>
    <w:p>
      <w:r>
        <w:t>Framework因第三方商业智能服务商遭黑客攻击，导致全部客户姓名、地址、电话、邮箱等基础信息泄露，公司已启动应急响应并通知用户，凸显供应链安全在AI硬件厂商中的薄弱环节。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模块化电脑厂商 Framework 通知全部用户信息泄露：姓名、住址、电话、邮箱外泄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Teams 会议软件 Live Chat 实时聊天功能将于 10 月 5 日停用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10:40</w:t>
      </w:r>
    </w:p>
    <w:p>
      <w:r>
        <w:t>微软宣布Teams Live Chat功能将于10月5日终止服务，称将资源转向‘更新的客户互动体验’；此举或影响企业内部协作流程，需关注替代方案迁移成本与数据留存合规性。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微软 Teams 会议软件 Live Chat 实时聊天功能将于 10 月 5 日停用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小米成立具身智能与应用部，前字节 Seed 具身负责人孔涛挂帅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09:32</w:t>
      </w:r>
    </w:p>
    <w:p>
      <w:r>
        <w:t>小米机器人事业部完成重大架构调整，新设具身智能与应用部，由前字节跳动Seed Robotics具身智能负责人孔涛牵头，整合VLA大模型团队与多模态感知能力，加速人形机器人商业化落地。</w:t>
      </w:r>
    </w:p>
    <w:p>
      <w:r>
        <w:rPr>
          <w:rFonts w:ascii="Times New Roman" w:hAnsi="Times New Roman" w:eastAsia="宋体"/>
          <w:i/>
          <w:sz w:val="21"/>
        </w:rPr>
        <w:t>角度建议:追踪小米与粤港澳大湾区机器人产业链合作可能，如深圳精密减速器、广州工业机器人集成商等本地配套资源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小米成立具身智能与应用部，前字节 Seed 具身负责人孔涛挂帅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马斯克发布 Terafab 渲染视频：Optimus 人形机器人、Robovan 无人车齐亮相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09:12</w:t>
      </w:r>
    </w:p>
    <w:p>
      <w:r>
        <w:t>马斯克通过X平台发布Terafab工厂渲染视频，首次同框展示Optimus人形机器人量产场景与Robovan无人驾驶货运车协同作业画面，强调‘物理世界AI代理’规模化部署进入工程验证阶段。</w:t>
      </w:r>
    </w:p>
    <w:p>
      <w:r>
        <w:rPr>
          <w:rFonts w:ascii="Times New Roman" w:hAnsi="Times New Roman" w:eastAsia="宋体"/>
          <w:i/>
          <w:sz w:val="21"/>
        </w:rPr>
        <w:t>角度建议:关联广州南沙自动驾驶测试区、深圳优必选人形机器人研发进展，探讨中国企业在‘具身智能+低空物流’融合场景的差异化路径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马斯克发布 Terafab 渲染视频：Optimus 人形机器人、Robovan 无人车齐亮相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海信墨水屏手机 A10 系列实机外观照片曝光：磁吸彩色 LCD 背屏、一键切换双屏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09:24</w:t>
      </w:r>
    </w:p>
    <w:p>
      <w:r>
        <w:t>海信墨水屏手机A10系列实机图曝光，创新采用磁吸式彩色LCD背屏设计，支持主屏墨水屏阅读+背屏彩色交互一键切换，兼顾护眼与多媒体体验，8月28日上市。</w:t>
      </w:r>
    </w:p>
    <w:p>
      <w:r>
        <w:rPr>
          <w:rFonts w:ascii="Times New Roman" w:hAnsi="Times New Roman" w:eastAsia="宋体"/>
          <w:i/>
          <w:sz w:val="21"/>
        </w:rPr>
        <w:t>角度建议:海信华南总部在广州，可采访其广州研发中心对‘双模屏’专利布局及适配粤语语音助手进展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海信墨水屏手机 A10 系列实机外观照片曝光：磁吸彩色 LCD 背屏、一键切换双屏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奕境 X9 鸿蒙座舱 HarmonySpace 6 全球首秀明日举行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08:37</w:t>
      </w:r>
    </w:p>
    <w:p>
      <w:r>
        <w:t>奕境汽车宣布将于8月10日在湖州莫干山举行X9鸿蒙座舱HarmonySpace 6全球首秀，该座舱深度集成华为ADS高阶智驾能力，支持跨设备无缝流转与车路云协同，瞄准高端新能源MPV市场。</w:t>
      </w:r>
    </w:p>
    <w:p>
      <w:r>
        <w:rPr>
          <w:rFonts w:ascii="Times New Roman" w:hAnsi="Times New Roman" w:eastAsia="宋体"/>
          <w:i/>
          <w:sz w:val="21"/>
        </w:rPr>
        <w:t>角度建议:重点跟进奕境与广汽、比亚迪等广东车企在鸿蒙智行生态中的潜在竞合关系，挖掘大湾区智能网联汽车产业集群动态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奕境 X9 鸿蒙座舱 HarmonySpace 6 全球首秀明日举行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小米汽车：澎程 N90 Max 四门可选智能电动门，支持开门杀预警和避障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08:25</w:t>
      </w:r>
    </w:p>
    <w:p>
      <w:r>
        <w:t>小米汽车公布澎程N90 Max智能电动门技术细节，全系后门支持近90度开合，搭载毫米波雷达+视觉融合感知系统，可实时监测侧方障碍物并触发开门预警与自动回弹，提升城市泊车安全。</w:t>
      </w:r>
    </w:p>
    <w:p>
      <w:r>
        <w:rPr>
          <w:rFonts w:ascii="Times New Roman" w:hAnsi="Times New Roman" w:eastAsia="宋体"/>
          <w:i/>
          <w:sz w:val="21"/>
        </w:rPr>
        <w:t>角度建议:结合广州黄埔智能网联汽车示范区实际路况，测试该功能在老城区窄巷、学校周边等典型场景适用性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小米汽车：澎程 N90 Max 四门可选智能电动门，支持开门杀预警和避障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我国渤海首个千亿方大气田 Ⅰ 期开发项目全面投产，日产油气超 5200 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06:56</w:t>
      </w:r>
    </w:p>
    <w:p>
      <w:r>
        <w:t>中国海油宣布渤海渤中19-6气田Ⅰ期全面投产，日产油气当量超5200吨，是我国首个投入商业开发的千亿方大气田，对保障京津冀能源安全、支撑海上风电制氢等绿色能源转型具有战略意义。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我国渤海首个千亿方大气田 Ⅰ 期开发项目全面投产，日产油气超 5200 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平台钻级≠官方星级，央视曝光酒店评级标识消费陷阱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11:04</w:t>
      </w:r>
    </w:p>
    <w:p>
      <w:r>
        <w:t>央视报道指出主流OTA平台将自评‘钻级’与文旅部认证‘星级’酒店标识混排展示，误导消费者；部分平台甚至将未获星级资质的酒店标注为‘准五星’，涉嫌虚假宣传。</w:t>
      </w:r>
    </w:p>
    <w:p>
      <w:r>
        <w:rPr>
          <w:rFonts w:ascii="Times New Roman" w:hAnsi="Times New Roman" w:eastAsia="宋体"/>
          <w:i/>
          <w:sz w:val="21"/>
        </w:rPr>
        <w:t>角度建议:重点抽查广州长隆、珠江新城等热门商圈酒店在携程、美团等平台的评级呈现，推动广东省消委会发起专项约谈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平台钻级≠官方星级，央视曝光酒店评级标识消费陷阱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 平台将于 9 月 8 日推出全新“原创内容奖励计划”，要求至少拥有 500 名经过认证的粉丝才可参与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06:42</w:t>
      </w:r>
    </w:p>
    <w:p>
      <w:r>
        <w:t>X平台（原Twitter）宣布9月8日启动原创内容奖励计划，设置500认证粉丝门槛，旨在激励高质量创作者；此举或加剧平台内容生态分层，中小创作者面临流量与变现双重压力。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X 平台将于 9 月 8 日推出全新“原创内容奖励计划”，要求至少拥有 500 名经过认证的粉丝才可参与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微软承认 Win11 需要提升运行速度、减少广告，部分修复已推送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08:34</w:t>
      </w:r>
    </w:p>
    <w:p>
      <w:r>
        <w:t>微软内部承认Win11存在内存占用过高、内置广告干扰等问题，已推送部分优化补丁；Windows Latest实测显示天气应用内存占用为macOS同类应用5倍，引发用户对系统臃肿化的普遍质疑。</w:t>
      </w:r>
    </w:p>
    <w:p>
      <w:r>
        <w:rPr>
          <w:rFonts w:ascii="Times New Roman" w:hAnsi="Times New Roman" w:eastAsia="宋体"/>
          <w:i/>
          <w:sz w:val="21"/>
        </w:rPr>
        <w:t>角度建议:对比广州本土操作系统（如麒麟软件）在政务终端的轻量化实践，探讨国产OS如何规避‘功能冗余陷阱’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微软承认 Win11 需要提升运行速度、减少广告，部分修复已推送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V社悄悄下调 Steam Frame 游戏认证帧率要求，要求 VR 游戏最低帧率达 72FPS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10:07</w:t>
      </w:r>
    </w:p>
    <w:p>
      <w:r>
        <w:t>Valve悄然更新Steam Frame认证标准，将VR游戏最低帧率门槛从90FPS降至72FPS，降低开发者适配成本；此举或加速中低端VR设备内容生态建设，推动VR普及化进程。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V社悄悄下调 Steam Frame 游戏认证帧率要求，要求 VR 游戏最低帧率达 72FPS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《毁灭战士》开发者抨击微软 XBOX“不理解艺术”，轻率裁员重创 id Software 工作室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07:05</w:t>
      </w:r>
    </w:p>
    <w:p>
      <w:r>
        <w:t>id Software首席服务程序员Chris Hays批评微软收购后对工作室创意自主权的削弱，指出近期裁员导致《毁灭战士》续作开发受阻，引发游戏行业对资本介入与艺术创作平衡的反思。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《毁灭战士》开发者抨击微软 XBOX“不理解艺术”，轻率裁员重创 id Software 工作室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央视曝光无良厂商用医疗垃圾制作手机壳，存在一级致癌物苯超标风险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07:38</w:t>
      </w:r>
    </w:p>
    <w:p>
      <w:r>
        <w:t>央视调查揭露部分黑作坊回收废弃针管、输液管混制手机壳，检测出苯含量严重超标，属一级致癌物；涉事产品多流向低价电商渠道及线下地摊，消费者健康风险突出。</w:t>
      </w:r>
    </w:p>
    <w:p>
      <w:r>
        <w:rPr>
          <w:rFonts w:ascii="Times New Roman" w:hAnsi="Times New Roman" w:eastAsia="宋体"/>
          <w:i/>
          <w:sz w:val="21"/>
        </w:rPr>
        <w:t>角度建议:立即核查广州白云、花都等地手机配件批发市场及拼多多/1688广东商家，联合市监局开展突击抽检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央视曝光无良厂商用医疗垃圾制作手机壳，存在一级致癌物苯超标风险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国家统计局：人工智能推动消费电子产品迭代升级，需求增加、价格上涨，平板电脑、计算机和移动电话机分别上涨 11.3%、5.5% 和 1.0%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10:14</w:t>
      </w:r>
    </w:p>
    <w:p>
      <w:r>
        <w:t>国家统计局数据显示，7月AI相关消费电子品类价格显著上扬，平板电脑同比涨11.3%，计算机涨5.5%，手机涨1.0%，反映AI终端普及带动硬件升级需求与供应链溢价效应。</w:t>
      </w:r>
    </w:p>
    <w:p>
      <w:r>
        <w:rPr>
          <w:rFonts w:ascii="Times New Roman" w:hAnsi="Times New Roman" w:eastAsia="宋体"/>
          <w:i/>
          <w:sz w:val="21"/>
        </w:rPr>
        <w:t>角度建议:联动广州天河城、北京路商圈AI终端销售数据，分析‘以旧换新’补贴政策对本地消费拉动效果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国家统计局：人工智能推动消费电子产品迭代升级，需求增加、价格上涨，平板电脑、计算机和移动电话机分别上涨 11.3%、5.5% 和 1.0%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联想推出来酷平板 Mini：8 英寸面板、支持 4G 通信，899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09:45</w:t>
      </w:r>
    </w:p>
    <w:p>
      <w:r>
        <w:t>联想发布来酷平板Mini，8英寸屏+4G联网，售价899元，国补后低至679.2元；主打银发族与学生群体，预装适老化界面与教育应用，响应‘以旧换新’政策刺激下沉市场。</w:t>
      </w:r>
    </w:p>
    <w:p>
      <w:r>
        <w:rPr>
          <w:rFonts w:ascii="Times New Roman" w:hAnsi="Times New Roman" w:eastAsia="宋体"/>
          <w:i/>
          <w:sz w:val="21"/>
        </w:rPr>
        <w:t>角度建议:走访广州越秀区社区老年大学，观察该机型在‘数字适老’课程中的实际教学适配度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联想推出来酷平板 Mini：8 英寸面板、支持 4G 通信，899 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零跑 A05 全套车色公布：松岚灰、莓莓蓝等，预计明日上市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09:56</w:t>
      </w:r>
    </w:p>
    <w:p>
      <w:r>
        <w:t>零跑汽车公布A05七种车身配色，包括松岚灰、莓莓蓝等年轻化命名，7月27日开启盲订，99元下订享5000元专属权益；新车定位A级纯电轿车，主打高颜值与智能座舱体验。</w:t>
      </w:r>
    </w:p>
    <w:p>
      <w:r>
        <w:rPr>
          <w:rFonts w:ascii="Times New Roman" w:hAnsi="Times New Roman" w:eastAsia="宋体"/>
          <w:i/>
          <w:sz w:val="21"/>
        </w:rPr>
        <w:t>角度建议:零跑在肇庆设有生产基地，可实地探访其智能制造产线，并对比广汽埃安Y系列在广东市场的终端策略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零跑 A05 全套车色公布：松岚灰、莓莓蓝等，预计明日上市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未成年人建“吃瓜群”放任传播同学隐私，被判侵权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07:30</w:t>
      </w:r>
    </w:p>
    <w:p>
      <w:r>
        <w:t>北京四中院审结首例涉未成年人‘吃瓜群’隐私侵权案，判决建群者虽未直接发布视频，但放任群成员传播同学隐私内容，构成共同侵权，需承担民事责任，确立网络社群管理责任边界。</w:t>
      </w:r>
    </w:p>
    <w:p>
      <w:r>
        <w:rPr>
          <w:rFonts w:ascii="Times New Roman" w:hAnsi="Times New Roman" w:eastAsia="宋体"/>
          <w:i/>
          <w:sz w:val="21"/>
        </w:rPr>
        <w:t>角度建议:联动广州互联网法院，梳理近三年广东校园网络侵权典型案例，提炼‘青少年数字素养教育’的司法指引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未成年人建“吃瓜群”放任传播同学隐私，被判侵权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IT之家(60)、GameLook(0)、HackerNews(2)、Bing新闻(4)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7/535.htm" TargetMode="External"/><Relationship Id="rId10" Type="http://schemas.openxmlformats.org/officeDocument/2006/relationships/hyperlink" Target="https://www.ithome.com/0/987/474.htm" TargetMode="External"/><Relationship Id="rId11" Type="http://schemas.openxmlformats.org/officeDocument/2006/relationships/hyperlink" Target="https://www.ithome.com/0/987/452.htm" TargetMode="External"/><Relationship Id="rId12" Type="http://schemas.openxmlformats.org/officeDocument/2006/relationships/hyperlink" Target="https://www.ithome.com/0/987/467.htm" TargetMode="External"/><Relationship Id="rId13" Type="http://schemas.openxmlformats.org/officeDocument/2006/relationships/hyperlink" Target="https://www.ithome.com/0/987/531.htm" TargetMode="External"/><Relationship Id="rId14" Type="http://schemas.openxmlformats.org/officeDocument/2006/relationships/hyperlink" Target="http://www.bing.com/news/apiclick.aspx?ref=FexRss&amp;aid=&amp;tid=6a780795b9f1442c855783261ea4b6e7&amp;url=https%3a%2f%2fnews.qq.com%2frain%2fa%2f20260808A0B3M100&amp;c=8902913764475799650&amp;mkt=en-us" TargetMode="External"/><Relationship Id="rId15" Type="http://schemas.openxmlformats.org/officeDocument/2006/relationships/hyperlink" Target="http://www.bing.com/news/apiclick.aspx?ref=FexRss&amp;aid=&amp;tid=6a780795b9f1442c855783261ea4b6e7&amp;url=https%3a%2f%2ffinance.sina.com.cn%2froll%2f2026-08-07%2fdoc-inimnkum3304466.shtml&amp;c=9387543761759552994&amp;mkt=en-us" TargetMode="External"/><Relationship Id="rId16" Type="http://schemas.openxmlformats.org/officeDocument/2006/relationships/hyperlink" Target="https://www.ithome.com/0/987/465.htm" TargetMode="External"/><Relationship Id="rId17" Type="http://schemas.openxmlformats.org/officeDocument/2006/relationships/hyperlink" Target="https://www.ithome.com/0/987/495.htm" TargetMode="External"/><Relationship Id="rId18" Type="http://schemas.openxmlformats.org/officeDocument/2006/relationships/hyperlink" Target="https://www.ithome.com/0/987/490.htm" TargetMode="External"/><Relationship Id="rId19" Type="http://schemas.openxmlformats.org/officeDocument/2006/relationships/hyperlink" Target="https://www.ithome.com/0/987/455.htm" TargetMode="External"/><Relationship Id="rId20" Type="http://schemas.openxmlformats.org/officeDocument/2006/relationships/hyperlink" Target="https://www.ithome.com/0/987/460.htm" TargetMode="External"/><Relationship Id="rId21" Type="http://schemas.openxmlformats.org/officeDocument/2006/relationships/hyperlink" Target="https://www.ithome.com/0/987/504.htm" TargetMode="External"/><Relationship Id="rId22" Type="http://schemas.openxmlformats.org/officeDocument/2006/relationships/hyperlink" Target="https://www.ithome.com/0/987/488.htm" TargetMode="External"/><Relationship Id="rId23" Type="http://schemas.openxmlformats.org/officeDocument/2006/relationships/hyperlink" Target="https://www.ithome.com/0/987/485.htm" TargetMode="External"/><Relationship Id="rId24" Type="http://schemas.openxmlformats.org/officeDocument/2006/relationships/hyperlink" Target="https://www.ithome.com/0/987/486.htm" TargetMode="External"/><Relationship Id="rId25" Type="http://schemas.openxmlformats.org/officeDocument/2006/relationships/hyperlink" Target="https://www.ithome.com/0/987/482.htm" TargetMode="External"/><Relationship Id="rId26" Type="http://schemas.openxmlformats.org/officeDocument/2006/relationships/hyperlink" Target="https://www.ithome.com/0/987/479.htm" TargetMode="External"/><Relationship Id="rId27" Type="http://schemas.openxmlformats.org/officeDocument/2006/relationships/hyperlink" Target="https://www.ithome.com/0/987/457.htm" TargetMode="External"/><Relationship Id="rId28" Type="http://schemas.openxmlformats.org/officeDocument/2006/relationships/hyperlink" Target="https://www.ithome.com/0/987/512.htm" TargetMode="External"/><Relationship Id="rId29" Type="http://schemas.openxmlformats.org/officeDocument/2006/relationships/hyperlink" Target="https://www.ithome.com/0/987/451.htm" TargetMode="External"/><Relationship Id="rId30" Type="http://schemas.openxmlformats.org/officeDocument/2006/relationships/hyperlink" Target="https://www.ithome.com/0/987/480.htm" TargetMode="External"/><Relationship Id="rId31" Type="http://schemas.openxmlformats.org/officeDocument/2006/relationships/hyperlink" Target="https://www.ithome.com/0/987/494.htm" TargetMode="External"/><Relationship Id="rId32" Type="http://schemas.openxmlformats.org/officeDocument/2006/relationships/hyperlink" Target="https://www.ithome.com/0/987/459.htm" TargetMode="External"/><Relationship Id="rId33" Type="http://schemas.openxmlformats.org/officeDocument/2006/relationships/hyperlink" Target="https://www.ithome.com/0/987/469.htm" TargetMode="External"/><Relationship Id="rId34" Type="http://schemas.openxmlformats.org/officeDocument/2006/relationships/hyperlink" Target="https://www.ithome.com/0/987/497.htm" TargetMode="External"/><Relationship Id="rId35" Type="http://schemas.openxmlformats.org/officeDocument/2006/relationships/hyperlink" Target="https://www.ithome.com/0/987/491.htm" TargetMode="External"/><Relationship Id="rId36" Type="http://schemas.openxmlformats.org/officeDocument/2006/relationships/hyperlink" Target="https://www.ithome.com/0/987/492.htm" TargetMode="External"/><Relationship Id="rId37" Type="http://schemas.openxmlformats.org/officeDocument/2006/relationships/hyperlink" Target="https://www.ithome.com/0/987/46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