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2026年08月13日(周四)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生成时间:2026-08-13 19:13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力箭一号将首次执行海上发射：遥十七火箭拟近期在广东海域发射——中科宇航宣布力箭一号遥十七运载火箭已完成总装测试，拟于近期在广东附近海域执行“一箭3星”海上发射任务，系该型号火箭首次海上发射，标志着我国商业航天海上发射能力取得新突破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中国海岸巡游新篇章，首艘国产大型邮轮“爱达·魔都号”首航大湾区——国产首艘大型邮轮“爱达·魔都号”正式从深圳国际邮轮母港启航，开启5天4晚越南顺化航线，系其首次在粤港澳大湾区运营国际邮轮业务，填补大湾区高端邮轮旅游空白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《影之刃零》预售登顶Steam畅销榜，甄子丹：“让中国功夫震撼世界”——国产暗黑武侠动作游戏《影之刃零》开启预售即登顶Steam国区畅销榜，甄子丹出任形象大使并喊出‘让中国功夫震撼世界’口号；该作由广州本地团队灵游坊研发，10月29日全球发行。(GameLook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寒武纪已完成五大国产大模型适配，第六代芯片架构正在研发中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16:57</w:t>
      </w:r>
    </w:p>
    <w:p>
      <w:r>
        <w:t>寒武纪在2026年半年度业绩说明会上披露，其AI芯片已全面适配通义千问、文心一言、混元等五大主流国产大模型；第六代芯片架构研发进展顺利，有望支撑万亿参数级模型训练。</w:t>
      </w:r>
    </w:p>
    <w:p>
      <w:r>
        <w:rPr>
          <w:rFonts w:ascii="Times New Roman" w:hAnsi="Times New Roman" w:eastAsia="宋体"/>
          <w:i/>
          <w:sz w:val="21"/>
        </w:rPr>
        <w:t>角度建议:深挖寒武纪与广州人工智能企业（如云从、小鹏智驾）的联合落地案例，突出国产算力底座对大湾区AI产业自主可控的关键支撑作用。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寒武纪已完成五大国产大模型适配，第六代芯片架构正在研发中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谷歌 DeepMind 换帅内情：Gemini 延期两月后编程能力仍落后友商，布林亲自督战并要求“全力投入”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18:27</w:t>
      </w:r>
    </w:p>
    <w:p>
      <w:r>
        <w:t>路透社披露DeepMind高层重组与Gemini模型延期直接相关，当前版本在编程等核心能力上仍落后于Claude、GPT系列；布林亲自介入并下达“不惜成本、全力投入”指令，凸显AI军备竞赛白热化。</w:t>
      </w:r>
    </w:p>
    <w:p>
      <w:r>
        <w:rPr>
          <w:rFonts w:ascii="Times New Roman" w:hAnsi="Times New Roman" w:eastAsia="宋体"/>
          <w:i/>
          <w:sz w:val="21"/>
        </w:rPr>
        <w:t>角度建议:对比分析国内大模型企业在代码生成领域的进展（如华为盘古Code、腾讯混元Coder），提出广州高校与企业联合攻关的差异化突围建议。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谷歌 DeepMind 换帅内情：Gemini 延期两月后编程能力仍落后友商，布林亲自督战并要求“全力投入”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Y Combinator CEO 陈嘉兴：善用 AI 智能体的创业者将提前活在 2028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17:48</w:t>
      </w:r>
    </w:p>
    <w:p>
      <w:r>
        <w:t>YC CEO陈嘉兴在最新演讲中强调，AI智能体（Agent）正成为创业新范式，创业者应敢于投入高成本API调用以快速验证场景价值，而非过度纠结token消耗，未来两年是智能体爆发关键窗口。</w:t>
      </w:r>
    </w:p>
    <w:p>
      <w:r>
        <w:rPr>
          <w:rFonts w:ascii="Times New Roman" w:hAnsi="Times New Roman" w:eastAsia="宋体"/>
          <w:i/>
          <w:sz w:val="21"/>
        </w:rPr>
        <w:t>角度建议:梳理广州AI初创企业（如极飞科技、思谋科技）在智能体落地中的实践案例，提炼‘场景驱动+垂直深耕’的湾区特色路径。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Y Combinator CEO 陈嘉兴：善用 AI 智能体的创业者将提前活在 2028 年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海光信息 2026 年半年度归母净利润 17.98 亿元，同比增长 49.69%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18:45</w:t>
      </w:r>
    </w:p>
    <w:p>
      <w:r>
        <w:t>国产CPU厂商海光信息发布半年报：营收90.99亿元同比增66.52%，净利润17.98亿元同比增49.69%，受益于信创采购提速及AI服务器芯片需求爆发，国产算力替代进程加速。</w:t>
      </w:r>
    </w:p>
    <w:p>
      <w:r>
        <w:rPr>
          <w:rFonts w:ascii="Times New Roman" w:hAnsi="Times New Roman" w:eastAsia="宋体"/>
          <w:i/>
          <w:sz w:val="21"/>
        </w:rPr>
        <w:t>角度建议:对接广州超算中心、华为广州研究院，分析海光DCU芯片在粤港澳大湾区智算集群中的实际部署规模与性能表现。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海光信息 2026 年半年度归母净利润 17.98 亿元，同比增长 49.69%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中芯国际 2026 年第二季度归母净利润 4.79 亿美元，同比增长 261.7%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17:01</w:t>
      </w:r>
    </w:p>
    <w:p>
      <w:r>
        <w:t>中芯国际Q2净利润达4.79亿美元，同比激增261.7%，营收30.06亿美元同比增36.1%，先进制程产能持续爬坡，成熟制程订单饱满，国产半导体制造龙头地位进一步巩固。</w:t>
      </w:r>
    </w:p>
    <w:p>
      <w:r>
        <w:rPr>
          <w:rFonts w:ascii="Times New Roman" w:hAnsi="Times New Roman" w:eastAsia="宋体"/>
          <w:i/>
          <w:sz w:val="21"/>
        </w:rPr>
        <w:t>角度建议:调研中芯国际广州晶圆厂（规划中）进展，分析其对粤港澳大湾区芯片设计企业流片便利性与成本结构的影响。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中芯国际 2026 年第二季度归母净利润 4.79 亿美元，同比增长 261.7%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 Android 设备近距离数据快速共享，仅需点击即可完成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17:00</w:t>
      </w:r>
    </w:p>
    <w:p>
      <w:r>
        <w:t>谷歌为Android设备推出‘Nearby Share’升级版，支持双设备靠近即点即传，优化联系人、图片、文档等高频内容交换体验，降低跨设备协作门槛。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谷歌推出 Android 设备近距离数据快速共享，仅需点击即可完成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英国研究多种防范措施，避免恐怖分子利用 AI 制造生物武器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16:08</w:t>
      </w:r>
    </w:p>
    <w:p>
      <w:r>
        <w:t>英国政府正研究AI在基因合成领域的监管框架，警惕AI降低生物武器制造门槛风险，拟推动全球性AI生物安全协议，凸显前沿技术治理的紧迫性。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英国研究多种防范措施，避免恐怖分子利用 AI 制造生物武器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机器人也有“运动员村”，第二届世界人形机器人运动会本月开赛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16:34</w:t>
      </w:r>
    </w:p>
    <w:p>
      <w:r>
        <w:t>第二届世界人形机器人运动会将于8月22日在国家速滑馆“冰丝带”举行，首次设立专属‘机器人之家’运动员村，集成数字孪生、远程运维、能源补给等智能设施，推动人形机器人规模化应用验证。</w:t>
      </w:r>
    </w:p>
    <w:p>
      <w:r>
        <w:rPr>
          <w:rFonts w:ascii="Times New Roman" w:hAnsi="Times New Roman" w:eastAsia="宋体"/>
          <w:i/>
          <w:sz w:val="21"/>
        </w:rPr>
        <w:t>角度建议:联系广州南沙机器人产业园、优必选等本地企业，探讨赛事技术标准与粤港澳大湾区人形机器人产业化路径的衔接点。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机器人也有“运动员村”，第二届世界人形机器人运动会本月开赛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闪极 loomos"好看的不像AI眼镜发布会"定档 8 月 18 日武汉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02:46</w:t>
      </w:r>
    </w:p>
    <w:p>
      <w:r>
        <w:t>深圳闪极科技官宣AI眼镜loomos发布会将于8月18日在武汉举行，邀请函以‘断臂维纳斯’为视觉符号，强调美学重构与光学技术突破，预示消费级AI眼镜进入设计驱动新阶段。</w:t>
      </w:r>
    </w:p>
    <w:p>
      <w:r>
        <w:rPr>
          <w:rFonts w:ascii="Times New Roman" w:hAnsi="Times New Roman" w:eastAsia="宋体"/>
          <w:i/>
          <w:sz w:val="21"/>
        </w:rPr>
        <w:t>角度建议:追踪闪极与广州光学产业链（如舜宇光学华南基地、立讯精密）合作细节，探讨‘深圳研发+广州制造+武汉发布’的湾区硬件协同新模式。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闪极 loomos"好看的不像AI眼镜发布会"定档 8 月 18 日武汉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Meta公布AI眼镜资助首批获奖名单，近200万美元投向美国30家机构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00:25</w:t>
      </w:r>
    </w:p>
    <w:p>
      <w:r>
        <w:t>Meta‘AI眼镜影响力资助计划’首批资助30家美国机构，总额近200万美元，聚焦Ray-Ban Meta眼镜在教育、医疗、无障碍等场景的实用方案开发，加速AI硬件社会价值落地。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Meta公布AI眼镜资助首批获奖名单，近200万美元投向美国30家机构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荣耀官宣明日直播拆解 Robot Phone 手机，公开内部结构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18:13</w:t>
      </w:r>
    </w:p>
    <w:p>
      <w:r>
        <w:t>荣耀宣布将于次日15:00直播工程师拆解全球首款机器人手机Robot Phone，公开其机械臂、关节模组、AI控制单元等核心结构，引发业界对手机形态革命的广泛讨论。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荣耀官宣明日直播拆解 Robot Phone 手机，公开内部结构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力箭一号将首次执行海上发射：遥十七火箭拟近期在广东海域发射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18:36</w:t>
      </w:r>
    </w:p>
    <w:p>
      <w:r>
        <w:t>中科宇航宣布力箭一号遥十七运载火箭已完成总装测试，拟于近期在广东附近海域执行“一箭3星”海上发射任务，系该型号火箭首次海上发射，标志着我国商业航天海上发射能力取得新突破。</w:t>
      </w:r>
    </w:p>
    <w:p>
      <w:r>
        <w:rPr>
          <w:rFonts w:ascii="Times New Roman" w:hAnsi="Times New Roman" w:eastAsia="宋体"/>
          <w:i/>
          <w:sz w:val="21"/>
        </w:rPr>
        <w:t>角度建议:聚焦广东作为全国首个常态化商业海上发射试验场的战略定位，采访广东省海事、工信部门及中科宇航广州基地，解读对大湾区空天产业生态的带动效应。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力箭一号将首次执行海上发射：遥十七火箭拟近期在广东海域发射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中国海岸巡游新篇章，首艘国产大型邮轮“爱达·魔都号”首航大湾区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18:29</w:t>
      </w:r>
    </w:p>
    <w:p>
      <w:r>
        <w:t>国产首艘大型邮轮“爱达·魔都号”正式从深圳国际邮轮母港启航，开启5天4晚越南顺化航线，系其首次在粤港澳大湾区运营国际邮轮业务，填补大湾区高端邮轮旅游空白。</w:t>
      </w:r>
    </w:p>
    <w:p>
      <w:r>
        <w:rPr>
          <w:rFonts w:ascii="Times New Roman" w:hAnsi="Times New Roman" w:eastAsia="宋体"/>
          <w:i/>
          <w:sz w:val="21"/>
        </w:rPr>
        <w:t>角度建议:联动深圳文旅局、蛇口邮轮母港及大湾区港口群，报道邮轮经济如何激活“海上湾区”消费新场景，关注粤港联程票务、跨境免税等配套创新。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中国海岸巡游新篇章，首艘国产大型邮轮“爱达·魔都号”首航大湾区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比亚迪辅助驾驶车型保有量超 352 万辆，天神之眼每天生成数据超 2.2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16:17</w:t>
      </w:r>
    </w:p>
    <w:p>
      <w:r>
        <w:t>比亚迪公布智驾最新数据：全国搭载‘天神之眼’系统的车辆超352万辆，日均产生行驶数据超2.2亿公里，7月单月智驾车型销量达18.77万辆，持续领跑行业。</w:t>
      </w:r>
    </w:p>
    <w:p>
      <w:r>
        <w:rPr>
          <w:rFonts w:ascii="Times New Roman" w:hAnsi="Times New Roman" w:eastAsia="宋体"/>
          <w:i/>
          <w:sz w:val="21"/>
        </w:rPr>
        <w:t>角度建议:结合广汽埃安、小鹏汽车等广州车企智驾进展，分析大湾区‘车路云一体化’试点对数据合规采集与商业化闭环的推动作用。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比亚迪辅助驾驶车型保有量超 352 万辆，天神之眼每天生成数据超 2.2 亿公里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多款车型被曝激光雷达异常，领克内部人士称正与供应商分析原因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16:17</w:t>
      </w:r>
    </w:p>
    <w:p>
      <w:r>
        <w:t>多位领克车主反馈领克10、900等车型激光雷达频繁报错，影响智驾功能；领克内部人士回应正联合供应商排查软硬件兼容性问题，尚未发布召回或OTA修复方案。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多款车型被曝激光雷达异常，领克内部人士称正与供应商分析原因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上汽荣威家越 07 汽车首秀发布：Momenta R7 智驾方案、综合续航 1480km，定价 15 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16:17</w:t>
      </w:r>
    </w:p>
    <w:p>
      <w:r>
        <w:t>上汽荣威发布全新大五座SUV家越07，搭载Momenta R7高阶智驾方案，CLTC综合续航达1480km，主打15万元级市场，瞄准家庭用户对智能与长续航的双重需求。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上汽荣威家越 07 汽车首秀发布：Momenta R7 智驾方案、综合续航 1480km，定价 15 万级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郭富城官宣出任奕境 X9 全球代言人：新车搭载华为乾崑智驾 ADS 5、鸿蒙座舱 6，本月开启预售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15:50</w:t>
      </w:r>
    </w:p>
    <w:p>
      <w:r>
        <w:t>奕境汽车宣布郭富城代言其首款大六座SUV X9，新车搭载华为乾崑智驾ADS 5.0与鸿蒙座舱Harmony Space 6，强化‘华系智驾’标签，预计本月开启预售。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郭富城官宣出任奕境 X9 全球代言人：新车搭载华为乾崑智驾 ADS 5、鸿蒙座舱 6，本月开启预售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米系家电低过 618：京东家电 815 周年庆 20:00 开抢，三匹大空调 3466 元再降价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19:04</w:t>
      </w:r>
    </w:p>
    <w:p>
      <w:r>
        <w:t>京东家电815周年庆启动大规模让利，叠加平台券后米家、美的、海尔等品牌三匹空调跌破3500元，价格直逼去年618，反映家电以旧换新政策与平台促销深度协同效应。</w:t>
      </w:r>
    </w:p>
    <w:p>
      <w:r>
        <w:rPr>
          <w:rFonts w:ascii="Times New Roman" w:hAnsi="Times New Roman" w:eastAsia="宋体"/>
          <w:i/>
          <w:sz w:val="21"/>
        </w:rPr>
        <w:t>角度建议:走访广州天河城、广百百货等线下渠道，对比线上价格与国补落地情况，观察广东消费者对‘家电焕新’政策的实际响应度。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米系家电低过 618：京东家电 815 周年庆 20:00 开抢，三匹大空调 3466 元再降价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 2026 财年上半年归母净利润 122.31 亿元，同比下降 28.34%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18:07</w:t>
      </w:r>
    </w:p>
    <w:p>
      <w:r>
        <w:t>京东发布2026财年上半年财报，净利润122.31亿元同比下滑28.34%，主因加大技术研发投入及下沉市场基础设施建设；但京东物流同期净利润增长10.5%，凸显履约能力强化。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京东 2026 财年上半年归母净利润 122.31 亿元，同比下降 28.34%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《影之刃零》预售登顶Steam畅销榜，甄子丹：“让中国功夫震撼世界”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10:06</w:t>
      </w:r>
    </w:p>
    <w:p>
      <w:r>
        <w:t>国产暗黑武侠动作游戏《影之刃零》开启预售即登顶Steam国区畅销榜，甄子丹出任形象大使并喊出‘让中国功夫震撼世界’口号；该作由广州本地团队灵游坊研发，10月29日全球发行。</w:t>
      </w:r>
    </w:p>
    <w:p>
      <w:r>
        <w:rPr>
          <w:rFonts w:ascii="Times New Roman" w:hAnsi="Times New Roman" w:eastAsia="宋体"/>
          <w:i/>
          <w:sz w:val="21"/>
        </w:rPr>
        <w:t>角度建议:深度专访灵游坊创始人梁其伟及广州黄埔区游戏产业办，报道广州作为‘中国游戏出海策源地’的政策支持、人才集聚与IP孵化实绩。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《影之刃零》预售登顶Steam畅销榜，甄子丹：“让中国功夫震撼世界”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腾讯高管财报会“畅谈AI大决战”！Q2游戏收入继续大增11%、打脸分析师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09:37</w:t>
      </w:r>
    </w:p>
    <w:p>
      <w:r>
        <w:t>腾讯2026年Q2财报显示游戏收入同比增长11%，AI大模型赋能《王者荣耀》《和平精英》等核心产品，海外发行与自研引擎升级成效显著，扭转市场对其游戏业务增长乏力的质疑。</w:t>
      </w:r>
    </w:p>
    <w:p>
      <w:r>
        <w:rPr>
          <w:rFonts w:ascii="Times New Roman" w:hAnsi="Times New Roman" w:eastAsia="宋体"/>
          <w:i/>
          <w:sz w:val="21"/>
        </w:rPr>
        <w:t>角度建议:联动腾讯广州研发中心，挖掘AI NPC、实时渲染等技术在广州游戏项目中的落地案例，展现大湾区数字内容生产力升级。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腾讯高管财报会“畅谈AI大决战”！Q2游戏收入继续大增11%、打脸分析师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《和平精英》，已经成为了一种年轻潮流文化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01:06</w:t>
      </w:r>
    </w:p>
    <w:p>
      <w:r>
        <w:t>《和平精英》PSI总决赛暨‘刺激之夜’潮流大秀落幕，融合电竞、音乐、时尚与非遗元素，印证其已超越游戏范畴，成为Z世代社交货币与文化表达载体。</w:t>
      </w:r>
    </w:p>
    <w:p>
      <w:r>
        <w:rPr>
          <w:rFonts w:ascii="Times New Roman" w:hAnsi="Times New Roman" w:eastAsia="宋体"/>
          <w:i/>
          <w:sz w:val="21"/>
        </w:rPr>
        <w:t>角度建议:聚焦广州塔、长隆等本地地标举办的和平精英主题快闪活动，呈现游戏IP与城市文旅深度融合的新形态。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《和平精英》，已经成为了一种年轻潮流文化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Epic开启“大甩卖”！出售ArtStation、3D模型平台Sketchfab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09:16</w:t>
      </w:r>
    </w:p>
    <w:p>
      <w:r>
        <w:t>Epic Games宣布出售旗下创作者平台ArtStation及3D模型平台Sketchfab，聚焦Unreal Engine核心引擎与Epic Games Store生态建设，标志游戏引擎巨头战略重心回归底层技术。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Epic开启“大甩卖”！出售ArtStation、3D模型平台Sketchfab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《DOTA2》TI15 小组赛首轮：中国三队均告负，集体跌入 0-1 组别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18:23</w:t>
      </w:r>
    </w:p>
    <w:p>
      <w:r>
        <w:t>《DOTA2》TI15小组赛首轮，VG、LGD、XinQ三支中国战队全部失利，落入败者组，暴露当前国内电竞青训体系与国际顶尖水平的差距。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《DOTA2》TI15 小组赛首轮：中国三队均告负，集体跌入 0-1 组别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小熊电器 2026 上半年归母净利润 1.2 亿元，同比下降 41.30%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18:02</w:t>
      </w:r>
    </w:p>
    <w:p>
      <w:r>
        <w:t>小熊电器发布半年报显示营收23.49亿元同比降7.34%，净利润1.2亿元同比下滑超四成，公司称主因小家电行业竞争加剧、线上流量红利消退及新品推广不及预期所致。</w:t>
      </w:r>
    </w:p>
    <w:p>
      <w:r>
        <w:rPr>
          <w:rFonts w:ascii="Times New Roman" w:hAnsi="Times New Roman" w:eastAsia="宋体"/>
          <w:i/>
          <w:sz w:val="21"/>
        </w:rPr>
        <w:t>角度建议:聚焦佛山顺德小家电产业集群，采访小熊供应链企业及广州电商服务商，探讨传统小家电品牌在直播电商冲击下的转型困局与破局路径。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小熊电器 2026 上半年归母净利润 1.2 亿元，同比下降 41.30%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高德“积水地图”升级：近 800 个北京官方监测点接入，积水深度厘米级展示、实时更新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17:44</w:t>
      </w:r>
    </w:p>
    <w:p>
      <w:r>
        <w:t>高德地图联合北京市水务局升级‘积水地图’，接入近800个官方监测点，实现积水深度厘米级精度、分钟级更新，为市民提供精准涉水导航，提升城市极端天气应对能力。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高德“积水地图”升级：近 800 个北京官方监测点接入，积水深度厘米级展示、实时更新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中国移动 2026 上半年净利润 789 亿元，同比下降 6.3%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16:57</w:t>
      </w:r>
    </w:p>
    <w:p>
      <w:r>
        <w:t>中国移动上半年净利润789亿元同比降6.3%，传统通信业务承压，但云业务收入同比增长23.1%，算力网络投资占比提升，数字化转型进入深水区。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中国移动 2026 上半年净利润 789 亿元，同比下降 6.3%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“十五五”首条千万吨级原油管道投产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15:52</w:t>
      </w:r>
    </w:p>
    <w:p>
      <w:r>
        <w:t>连云港至仪征原油管道工程连云港至淮安段投产成功，系‘十五五’期间首条千万吨级原油管道，将显著提升中东部地区能源供应保障能力与管网韧性。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“十五五”首条千万吨级原油管道投产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启境汽车 CEO 刘嘉铭：启境坚定不移携手华为乾崑的大原则，不会变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时间:08-13 16:55</w:t>
      </w:r>
    </w:p>
    <w:p>
      <w:r>
        <w:t>启境汽车CEO刘嘉铭发文重申与华为乾崑智驾合作不动摇，强调广汽与华为联合打造的启境品牌将坚持‘全栈自研+开放合作’双轮驱动路线。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启境汽车 CEO 刘嘉铭：启境坚定不移携手华为乾崑的大原则，不会变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284.htm" TargetMode="External"/><Relationship Id="rId10" Type="http://schemas.openxmlformats.org/officeDocument/2006/relationships/hyperlink" Target="https://www.ithome.com/0/989/384.htm" TargetMode="External"/><Relationship Id="rId11" Type="http://schemas.openxmlformats.org/officeDocument/2006/relationships/hyperlink" Target="https://www.ithome.com/0/989/366.htm" TargetMode="External"/><Relationship Id="rId12" Type="http://schemas.openxmlformats.org/officeDocument/2006/relationships/hyperlink" Target="https://www.ithome.com/0/989/391.htm" TargetMode="External"/><Relationship Id="rId13" Type="http://schemas.openxmlformats.org/officeDocument/2006/relationships/hyperlink" Target="https://www.ithome.com/0/989/282.htm" TargetMode="External"/><Relationship Id="rId14" Type="http://schemas.openxmlformats.org/officeDocument/2006/relationships/hyperlink" Target="https://www.ithome.com/0/989/286.htm" TargetMode="External"/><Relationship Id="rId15" Type="http://schemas.openxmlformats.org/officeDocument/2006/relationships/hyperlink" Target="https://www.ithome.com/0/989/261.htm" TargetMode="External"/><Relationship Id="rId16" Type="http://schemas.openxmlformats.org/officeDocument/2006/relationships/hyperlink" Target="https://www.ithome.com/0/989/270.htm" TargetMode="External"/><Relationship Id="rId17" Type="http://schemas.openxmlformats.org/officeDocument/2006/relationships/hyperlink" Target="http://www.bing.com/news/apiclick.aspx?ref=FexRss&amp;aid=&amp;tid=6a7da6eb317343cd9ab77bcd3f437d70&amp;url=https%3a%2f%2fwww.36kr.com%2fp%2f3937709686914176&amp;c=17109286353927366935&amp;mkt=en-us" TargetMode="External"/><Relationship Id="rId18" Type="http://schemas.openxmlformats.org/officeDocument/2006/relationships/hyperlink" Target="http://www.bing.com/news/apiclick.aspx?ref=FexRss&amp;aid=&amp;tid=6a7da6eb317343cd9ab77bcd3f437d70&amp;url=https%3a%2f%2fnews.qq.com%2frain%2fa%2f20260813A07MTU00&amp;c=8844059542398574690&amp;mkt=en-us" TargetMode="External"/><Relationship Id="rId19" Type="http://schemas.openxmlformats.org/officeDocument/2006/relationships/hyperlink" Target="https://www.ithome.com/0/989/376.htm" TargetMode="External"/><Relationship Id="rId20" Type="http://schemas.openxmlformats.org/officeDocument/2006/relationships/hyperlink" Target="https://www.ithome.com/0/989/387.htm" TargetMode="External"/><Relationship Id="rId21" Type="http://schemas.openxmlformats.org/officeDocument/2006/relationships/hyperlink" Target="https://www.ithome.com/0/989/385.htm" TargetMode="External"/><Relationship Id="rId22" Type="http://schemas.openxmlformats.org/officeDocument/2006/relationships/hyperlink" Target="https://www.ithome.com/0/989/267.htm" TargetMode="External"/><Relationship Id="rId23" Type="http://schemas.openxmlformats.org/officeDocument/2006/relationships/hyperlink" Target="https://www.ithome.com/0/989/266.htm" TargetMode="External"/><Relationship Id="rId24" Type="http://schemas.openxmlformats.org/officeDocument/2006/relationships/hyperlink" Target="https://www.ithome.com/0/989/265.htm" TargetMode="External"/><Relationship Id="rId25" Type="http://schemas.openxmlformats.org/officeDocument/2006/relationships/hyperlink" Target="https://www.ithome.com/0/989/257.htm" TargetMode="External"/><Relationship Id="rId26" Type="http://schemas.openxmlformats.org/officeDocument/2006/relationships/hyperlink" Target="https://www.ithome.com/0/989/409.htm" TargetMode="External"/><Relationship Id="rId27" Type="http://schemas.openxmlformats.org/officeDocument/2006/relationships/hyperlink" Target="https://www.ithome.com/0/989/372.htm" TargetMode="External"/><Relationship Id="rId28" Type="http://schemas.openxmlformats.org/officeDocument/2006/relationships/hyperlink" Target="http://www.gamelook.com.cn/2026/08/599831/" TargetMode="External"/><Relationship Id="rId29" Type="http://schemas.openxmlformats.org/officeDocument/2006/relationships/hyperlink" Target="http://www.gamelook.com.cn/2026/08/599892/" TargetMode="External"/><Relationship Id="rId30" Type="http://schemas.openxmlformats.org/officeDocument/2006/relationships/hyperlink" Target="http://www.gamelook.com.cn/2026/08/599877/" TargetMode="External"/><Relationship Id="rId31" Type="http://schemas.openxmlformats.org/officeDocument/2006/relationships/hyperlink" Target="http://www.gamelook.com.cn/2026/08/599826/" TargetMode="External"/><Relationship Id="rId32" Type="http://schemas.openxmlformats.org/officeDocument/2006/relationships/hyperlink" Target="https://www.ithome.com/0/989/381.htm" TargetMode="External"/><Relationship Id="rId33" Type="http://schemas.openxmlformats.org/officeDocument/2006/relationships/hyperlink" Target="https://www.ithome.com/0/989/367.htm" TargetMode="External"/><Relationship Id="rId34" Type="http://schemas.openxmlformats.org/officeDocument/2006/relationships/hyperlink" Target="https://www.ithome.com/0/989/364.htm" TargetMode="External"/><Relationship Id="rId35" Type="http://schemas.openxmlformats.org/officeDocument/2006/relationships/hyperlink" Target="https://www.ithome.com/0/989/283.htm" TargetMode="External"/><Relationship Id="rId36" Type="http://schemas.openxmlformats.org/officeDocument/2006/relationships/hyperlink" Target="https://www.ithome.com/0/989/259.htm" TargetMode="External"/><Relationship Id="rId37" Type="http://schemas.openxmlformats.org/officeDocument/2006/relationships/hyperlink" Target="https://www.ithome.com/0/989/28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